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loan-terms-lookup"/>
      </w:pPr>
      <w:bookmarkStart w:id="0" w:name="loan_terms_lookup"/>
      <w:r>
        <w:t>Loan Terms Lookup</w:t>
      </w:r>
      <w:bookmarkEnd w:id="0"/>
    </w:p>
    <w:p>
      <w:r>
        <w:t xml:space="preserve">Answers "what are current terms on X debt?" for multifamily financing by running the </w:t>
      </w:r>
      <w:r>
        <w:rPr>
          <w:b/>
        </w:rPr>
        <w:t>Estimated Loan Terms workbook</w:t>
      </w:r>
      <w:r>
        <w:t xml:space="preserve"> bundled at </w:t>
      </w:r>
      <w:r>
        <w:rPr>
          <w:rStyle w:val="CkCode"/>
        </w:rPr>
        <w:t>Estimated Loan Terms - Multifamily Debt_2.xlsx</w:t>
      </w:r>
      <w:r>
        <w:t xml:space="preserve"> (in this skill's folder).</w:t>
      </w:r>
    </w:p>
    <w:p>
      <w:r>
        <w:t xml:space="preserve">The workbook is the source of truth. Its </w:t>
      </w:r>
      <w:r>
        <w:rPr>
          <w:rStyle w:val="CkCode"/>
        </w:rPr>
        <w:t>Loan Terms</w:t>
      </w:r>
      <w:r>
        <w:t xml:space="preserve"> tab holds one row per loan program with the broker-maintained assumptions: index, spread (bps), max LTV, min DSCR, IO years, term, amortization, rate type, recourse, notes. The rate is always </w:t>
      </w:r>
      <w:r>
        <w:rPr>
          <w:b/>
        </w:rPr>
        <w:t>index yield + spread</w:t>
      </w:r>
      <w:r>
        <w:t xml:space="preserve"> — never a hardcoded number — so the answer is only as fresh as the index yields you feed it.</w:t>
      </w:r>
    </w:p>
    <w:p>
      <w:r>
        <w:t>If the user supplies a newer copy of the workbook (attached to the chat or in a connected folder), use that copy instead of the bundled one — the broker edits spreads there as the market moves.</w:t>
      </w:r>
    </w:p>
    <w:p>
      <w:pPr>
        <w:pStyle w:val="Heading2"/>
        <ck:id v="workflow"/>
      </w:pPr>
      <w:bookmarkStart w:id="1" w:name="workflow"/>
      <w:r>
        <w:t>Workflow</w:t>
      </w:r>
      <w:bookmarkEnd w:id="1"/>
    </w:p>
    <w:p>
      <w:pPr>
        <w:pStyle w:val="Heading3"/>
        <ck:id v="1-get-fresh-index-yields-best-effort-30-seconds"/>
      </w:pPr>
      <w:bookmarkStart w:id="2" w:name="_1_get_fresh_index_yields_best_effort_30"/>
      <w:r>
        <w:t>1. Get fresh index yields (best effort, ~30 seconds)</w:t>
      </w:r>
      <w:bookmarkEnd w:id="2"/>
    </w:p>
    <w:p>
      <w:r>
        <w:t>Try the web first; the goal is today's 5/7/10/30-Yr UST and 30-Day Avg SOFR.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Treasuries</w:t>
      </w:r>
      <w:r>
        <w:t xml:space="preserve">: WebFetch </w:t>
      </w:r>
      <w:r>
        <w:rPr>
          <w:rStyle w:val="CkCode"/>
        </w:rPr>
        <w:t>https://home.treasury.gov/resource-center/data-chart-center/interest-rates/TextView?type=daily_treasury_yield_curve&amp;field_tdr_date_value_month=YYYYMM</w:t>
      </w:r>
      <w:r>
        <w:t xml:space="preserve"> (substitute current year+month) and take the most recent row's 5, 7, 10, and 30 Yr par yields.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SOFR</w:t>
      </w:r>
      <w:r>
        <w:t xml:space="preserve">: WebFetch </w:t>
      </w:r>
      <w:r>
        <w:rPr>
          <w:rStyle w:val="CkCode"/>
        </w:rPr>
        <w:t>https://www.bluegamma.io/compounded-rates/sofr</w:t>
      </w:r>
      <w:r>
        <w:t xml:space="preserve"> (or the NY Fed reference-rates page) for the latest 30-day compounded average SOFR.</w:t>
      </w:r>
    </w:p>
    <w:p>
      <w:pPr>
        <w:pStyle w:val="ListParagraph"/>
        <w:numPr>
          <w:ilvl w:val="0"/>
          <w:numId w:val="1"/>
        </w:numPr>
      </w:pPr>
      <w:r>
        <w:t>Direct FRED CSV pulls (</w:t>
      </w:r>
      <w:r>
        <w:rPr>
          <w:rStyle w:val="CkCode"/>
        </w:rPr>
        <w:t>fred.stlouisfed.org/graph/fredgraph.csv?id=DGS10</w:t>
      </w:r>
      <w:r>
        <w:t>) are often blocked in the sandbox — don't burn time retrying them; the treasury.gov page above is the reliable path.</w:t>
      </w:r>
    </w:p>
    <w:p>
      <w:r>
        <w:t xml:space="preserve">If the web is unavailable, skip </w:t>
      </w:r>
      <w:r>
        <w:rPr>
          <w:rStyle w:val="CkCode"/>
        </w:rPr>
        <w:t>--yields</w:t>
      </w:r>
      <w:r>
        <w:t xml:space="preserve"> entirely: the script falls back to the workbook's cached/override rates and reports their as-of date, which you must then state in your answer.</w:t>
      </w:r>
    </w:p>
    <w:p>
      <w:pPr>
        <w:pStyle w:val="Heading3"/>
        <ck:id v="2-run-the-query-script"/>
      </w:pPr>
      <w:bookmarkStart w:id="3" w:name="_2_run_the_query_script"/>
      <w:r>
        <w:t>2. Run the query script</w:t>
      </w:r>
      <w:bookmarkEnd w:id="3"/>
    </w:p>
    <w:p>
      <w:pPr>
        <w:pStyle w:val="CkCodeBlock"/>
        <ck:lang v="bash"/>
      </w:pPr>
      <w:r>
        <w:t>python "Loan Terms Script.py" \</w:t>
      </w:r>
    </w:p>
    <w:p>
      <w:pPr>
        <w:pStyle w:val="CkCodeBlock"/>
        <ck:lang v="bash"/>
      </w:pPr>
      <w:r>
        <w:t xml:space="preserve">  --workbook "Estimated Loan Terms - Multifamily Debt_2.xlsx" \</w:t>
      </w:r>
    </w:p>
    <w:p>
      <w:pPr>
        <w:pStyle w:val="CkCodeBlock"/>
        <ck:lang v="bash"/>
      </w:pPr>
      <w:r>
        <w:t xml:space="preserve">  --program "bridge" \</w:t>
      </w:r>
    </w:p>
    <w:p>
      <w:pPr>
        <w:pStyle w:val="CkCodeBlock"/>
        <ck:lang v="bash"/>
      </w:pPr>
      <w:r>
        <w:t xml:space="preserve">  --yields '{"UST 5 Yr": 4.33, "UST 7 Yr": 4.47, "UST 10 Yr": 4.63, "UST 30 Yr": 5.17, "30-Day Avg SOFR": 3.62}' \</w:t>
      </w:r>
    </w:p>
    <w:p>
      <w:pPr>
        <w:pStyle w:val="CkCodeBlock"/>
        <ck:lang v="bash"/>
      </w:pPr>
      <w:r>
        <w:t xml:space="preserve">  --as-of "08/05/2026"</w:t>
      </w:r>
    </w:p>
    <w:p>
      <w:pPr>
        <w:pStyle w:val="ListParagraph"/>
        <w:numPr>
          <w:ilvl w:val="0"/>
          <w:numId w:val="2"/>
        </w:numPr>
      </w:pPr>
      <w:r>
        <w:rPr>
          <w:rStyle w:val="CkCode"/>
        </w:rPr>
        <w:t>--program</w:t>
      </w:r>
      <w:r>
        <w:t xml:space="preserve"> is a case-insensitive substring match ("bridge" matches both Bridge — Debt Fund and Bridge — Bank; omit it to list every program). "agency" won't match anything — use "fannie"/"freddie", or run all and present the agency rows.</w:t>
      </w:r>
    </w:p>
    <w:p>
      <w:pPr>
        <w:pStyle w:val="ListParagraph"/>
        <w:numPr>
          <w:ilvl w:val="0"/>
          <w:numId w:val="2"/>
        </w:numPr>
      </w:pPr>
      <w:r>
        <w:t xml:space="preserve">Yields are in </w:t>
      </w:r>
      <w:r>
        <w:rPr>
          <w:b/>
        </w:rPr>
        <w:t>percent</w:t>
      </w:r>
      <w:r>
        <w:t xml:space="preserve"> (4.63 = 4.63%), keyed exactly as on the workbook's </w:t>
      </w:r>
      <w:r>
        <w:rPr>
          <w:rStyle w:val="CkCode"/>
        </w:rPr>
        <w:t>Treasury Yields</w:t>
      </w:r>
      <w:r>
        <w:t xml:space="preserve"> tab.</w:t>
      </w:r>
    </w:p>
    <w:p>
      <w:pPr>
        <w:pStyle w:val="ListParagraph"/>
        <w:numPr>
          <w:ilvl w:val="0"/>
          <w:numId w:val="2"/>
        </w:numPr>
      </w:pPr>
      <w:r>
        <w:t xml:space="preserve">Add </w:t>
      </w:r>
      <w:r>
        <w:rPr>
          <w:rStyle w:val="CkCode"/>
        </w:rPr>
        <w:t>--set-overrides</w:t>
      </w:r>
      <w:r>
        <w:t xml:space="preserve"> when you fetched fresh yields — it writes them into the workbook's yellow Manual Override cells so the file stays current for Excel use. Add </w:t>
      </w:r>
      <w:r>
        <w:rPr>
          <w:rStyle w:val="CkCode"/>
        </w:rPr>
        <w:t>--json</w:t>
      </w:r>
      <w:r>
        <w:t xml:space="preserve"> for structured output.</w:t>
      </w:r>
    </w:p>
    <w:p>
      <w:pPr>
        <w:pStyle w:val="Heading3"/>
        <ck:id v="3-answer-the-user"/>
      </w:pPr>
      <w:bookmarkStart w:id="4" w:name="_3_answer_the_user"/>
      <w:r>
        <w:t>3. Answer the user</w:t>
      </w:r>
      <w:bookmarkEnd w:id="4"/>
    </w:p>
    <w:p>
      <w:r>
        <w:t>Keep it tight — a broker wants the quote card, not a lecture. Lead with the rate build-up, then the structure, then caveats:</w:t>
      </w:r>
    </w:p>
    <w:p>
      <w:pPr>
        <w:pStyle w:val="Quote"/>
        <w:ind w:left="720"/>
      </w:pPr>
      <w:r>
        <w:rPr>
          <w:b/>
        </w:rPr>
        <w:t>Bridge — Debt Fund</w:t>
      </w:r>
      <w:r>
        <w:t xml:space="preserve"> (est., indicative) Rate: </w:t>
      </w:r>
      <w:r>
        <w:rPr>
          <w:b/>
        </w:rPr>
        <w:t>~6.62% floating</w:t>
      </w:r>
      <w:r>
        <w:t xml:space="preserve"> = 30-Day SOFR 3.62% + 300 bps (yields as of 8/5/26) Leverage: up to 70% LTV (70–80% LTC) · DSCR ref: 1.00x going-in Structure: 36-mo term, full-term IO, 1+1 extensions, non-recourse w/ carve-outs, rate cap required </w:t>
      </w:r>
      <w:r>
        <w:rPr>
          <w:i/>
        </w:rPr>
        <w:t>Spreads are placeholder estimates from the terms workbook — confirm with lenders before quoting.</w:t>
      </w:r>
    </w:p>
    <w:p>
      <w:r>
        <w:t>Always state the as-of date of the yields and that spreads/terms are broker-maintained estimates, not lender quotes. If the user asks for several programs or "all options," present a compact comparison table.</w:t>
      </w:r>
    </w:p>
    <w:p>
      <w:pPr>
        <w:pStyle w:val="Heading2"/>
        <ck:id v="maintaining-the-workbook"/>
      </w:pPr>
      <w:bookmarkStart w:id="5" w:name="maintaining_the_workbook"/>
      <w:r>
        <w:t>Maintaining the workbook</w:t>
      </w:r>
      <w:bookmarkEnd w:id="5"/>
    </w:p>
    <w:p>
      <w:pPr>
        <w:pStyle w:val="ListParagraph"/>
        <w:numPr>
          <w:ilvl w:val="0"/>
          <w:numId w:val="3"/>
        </w:numPr>
      </w:pPr>
      <w:r>
        <w:rPr>
          <w:b/>
        </w:rPr>
        <w:t>Spreads or structure changed?</w:t>
      </w:r>
      <w:r>
        <w:t xml:space="preserve"> Edit the blue cells on the </w:t>
      </w:r>
      <w:r>
        <w:rPr>
          <w:rStyle w:val="CkCode"/>
        </w:rPr>
        <w:t>Loan Terms</w:t>
      </w:r>
      <w:r>
        <w:t xml:space="preserve"> tab (col D spread, cols F–L terms) — the script and Excel both read them.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New lender program?</w:t>
      </w:r>
      <w:r>
        <w:t xml:space="preserve"> Insert a row inside the table on </w:t>
      </w:r>
      <w:r>
        <w:rPr>
          <w:rStyle w:val="CkCode"/>
        </w:rPr>
        <w:t>Loan Terms</w:t>
      </w:r>
      <w:r>
        <w:t xml:space="preserve">, copy the Index Rate (col C) and Interest Rate (col E) formulas down, and extend the </w:t>
      </w:r>
      <w:r>
        <w:rPr>
          <w:rStyle w:val="CkCode"/>
        </w:rPr>
        <w:t>LenderList</w:t>
      </w:r>
      <w:r>
        <w:t xml:space="preserve"> named range. The script picks up new rows automatically.</w:t>
      </w:r>
    </w:p>
    <w:p>
      <w:pPr>
        <w:pStyle w:val="ListParagraph"/>
        <w:numPr>
          <w:ilvl w:val="0"/>
          <w:numId w:val="3"/>
        </w:numPr>
      </w:pPr>
      <w:r>
        <w:t xml:space="preserve">The workbook also self-updates in Excel for Windows via </w:t>
      </w:r>
      <w:r>
        <w:rPr>
          <w:rStyle w:val="CkCode"/>
        </w:rPr>
        <w:t>=WEBSERVICE()</w:t>
      </w:r>
      <w:r>
        <w:t xml:space="preserve"> pulls from FRED with manual-override fallback — that path is independent of this skill and needs no maintenance here.</w:t>
      </w:r>
    </w:p>
    <w:p>
      <w:pPr>
        <w:pStyle w:val="Heading2"/>
        <ck:id v="caveats"/>
      </w:pPr>
      <w:bookmarkStart w:id="6" w:name="caveats"/>
      <w:r>
        <w:t>Caveats</w:t>
      </w:r>
      <w:bookmarkEnd w:id="6"/>
    </w:p>
    <w:p>
      <w:pPr>
        <w:pStyle w:val="ListParagraph"/>
        <w:numPr>
          <w:ilvl w:val="0"/>
          <w:numId w:val="4"/>
        </w:numPr>
      </w:pPr>
      <w:r>
        <w:t>Everything is indicative screening data — never present output as a rate lock, quote, or commitment.</w:t>
      </w:r>
    </w:p>
    <w:p>
      <w:pPr>
        <w:pStyle w:val="ListParagraph"/>
        <w:numPr>
          <w:ilvl w:val="0"/>
          <w:numId w:val="4"/>
        </w:numPr>
      </w:pPr>
      <w:r>
        <w:t>FRED and treasury.gov post yields with up to a 1-business-day lag; SOFR averages lag similarly. Say "as of " rather than "right now".</w:t>
      </w:r>
    </w:p>
    <w:p>
      <w:pPr>
        <w:pStyle w:val="ListParagraph"/>
        <w:numPr>
          <w:ilvl w:val="0"/>
          <w:numId w:val="4"/>
        </w:numPr>
      </w:pPr>
      <w:r>
        <w:t>Mezz/pref row uses a fixed placeholder coupon (no index) — flag that if it comes up.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description>&gt;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rkdownFrontMatter">
    <vt:lpwstr>{"kv":{"name":"loan-terms-lookup"},"v":1}</vt:lpwstr>
  </property>
</Properties>
</file>