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A382" w14:textId="1D877CE7" w:rsidR="009E2877" w:rsidRPr="009E2877" w:rsidRDefault="009E2877" w:rsidP="00E83118">
      <w:pPr>
        <w:jc w:val="center"/>
        <w:rPr>
          <w:rFonts w:ascii="Arial" w:hAnsi="Arial" w:cs="Arial"/>
          <w:b/>
          <w:bCs/>
          <w:sz w:val="22"/>
          <w:szCs w:val="22"/>
        </w:rPr>
      </w:pPr>
      <w:r w:rsidRPr="009E2877">
        <w:rPr>
          <w:rFonts w:ascii="Arial" w:hAnsi="Arial" w:cs="Arial"/>
          <w:b/>
          <w:bCs/>
          <w:sz w:val="22"/>
          <w:szCs w:val="22"/>
        </w:rPr>
        <w:t xml:space="preserve">Relazione sul Lavoro di Analisi dei Dati Covid-19 </w:t>
      </w:r>
    </w:p>
    <w:p w14:paraId="6101CFA3" w14:textId="77777777" w:rsidR="00E83118" w:rsidRDefault="00E83118" w:rsidP="00E83118">
      <w:pPr>
        <w:jc w:val="both"/>
        <w:rPr>
          <w:rFonts w:ascii="Arial" w:hAnsi="Arial" w:cs="Arial"/>
          <w:b/>
          <w:bCs/>
          <w:sz w:val="22"/>
          <w:szCs w:val="22"/>
        </w:rPr>
      </w:pPr>
    </w:p>
    <w:p w14:paraId="02695385" w14:textId="1DB5C2E0" w:rsidR="00E83118" w:rsidRDefault="009E2877" w:rsidP="00E83118">
      <w:pPr>
        <w:rPr>
          <w:rFonts w:ascii="Arial" w:hAnsi="Arial" w:cs="Arial"/>
          <w:sz w:val="22"/>
          <w:szCs w:val="22"/>
        </w:rPr>
      </w:pPr>
      <w:r w:rsidRPr="009E2877">
        <w:rPr>
          <w:rFonts w:ascii="Arial" w:hAnsi="Arial" w:cs="Arial"/>
          <w:b/>
          <w:bCs/>
          <w:sz w:val="22"/>
          <w:szCs w:val="22"/>
        </w:rPr>
        <w:t>Fonte dei dati:</w:t>
      </w:r>
      <w:r w:rsidRPr="009E2877">
        <w:rPr>
          <w:rFonts w:ascii="Arial" w:hAnsi="Arial" w:cs="Arial"/>
          <w:sz w:val="22"/>
          <w:szCs w:val="22"/>
        </w:rPr>
        <w:br/>
      </w:r>
    </w:p>
    <w:p w14:paraId="755276A2" w14:textId="67820792" w:rsidR="009E2877" w:rsidRPr="009E2877" w:rsidRDefault="009E2877" w:rsidP="00E83118">
      <w:pPr>
        <w:jc w:val="both"/>
        <w:rPr>
          <w:rFonts w:ascii="Arial" w:hAnsi="Arial" w:cs="Arial"/>
          <w:b/>
          <w:bCs/>
          <w:sz w:val="22"/>
          <w:szCs w:val="22"/>
        </w:rPr>
      </w:pPr>
      <w:r w:rsidRPr="009E2877">
        <w:rPr>
          <w:rFonts w:ascii="Arial" w:hAnsi="Arial" w:cs="Arial"/>
          <w:sz w:val="22"/>
          <w:szCs w:val="22"/>
        </w:rPr>
        <w:t xml:space="preserve">I dati utilizzati per l'analisi provengono dal </w:t>
      </w:r>
      <w:r w:rsidRPr="009E2877">
        <w:rPr>
          <w:rFonts w:ascii="Arial" w:hAnsi="Arial" w:cs="Arial"/>
          <w:b/>
          <w:bCs/>
          <w:sz w:val="22"/>
          <w:szCs w:val="22"/>
        </w:rPr>
        <w:t>Ministero della Salute</w:t>
      </w:r>
      <w:r w:rsidRPr="009E2877">
        <w:rPr>
          <w:rFonts w:ascii="Arial" w:hAnsi="Arial" w:cs="Arial"/>
          <w:sz w:val="22"/>
          <w:szCs w:val="22"/>
        </w:rPr>
        <w:t>. Si tratta di una fonte ufficiale e autorevole che ha fornito statistiche aggiornate e affidabili sull'andamento della pandemia da COVID-19 nel territorio italiano, a livello regionale, per il periodo compreso tra il 2020 e il 2024.</w:t>
      </w:r>
    </w:p>
    <w:p w14:paraId="3F356FB6" w14:textId="77777777" w:rsidR="00E83118" w:rsidRDefault="00E83118" w:rsidP="009E2877">
      <w:pPr>
        <w:jc w:val="both"/>
        <w:rPr>
          <w:rFonts w:ascii="Arial" w:hAnsi="Arial" w:cs="Arial"/>
          <w:b/>
          <w:bCs/>
          <w:sz w:val="22"/>
          <w:szCs w:val="22"/>
        </w:rPr>
      </w:pPr>
    </w:p>
    <w:p w14:paraId="52AD6E05" w14:textId="77777777" w:rsidR="00E83118" w:rsidRDefault="009E2877" w:rsidP="00E83118">
      <w:pPr>
        <w:rPr>
          <w:rFonts w:ascii="Arial" w:hAnsi="Arial" w:cs="Arial"/>
          <w:sz w:val="22"/>
          <w:szCs w:val="22"/>
        </w:rPr>
      </w:pPr>
      <w:r w:rsidRPr="009E2877">
        <w:rPr>
          <w:rFonts w:ascii="Arial" w:hAnsi="Arial" w:cs="Arial"/>
          <w:b/>
          <w:bCs/>
          <w:sz w:val="22"/>
          <w:szCs w:val="22"/>
        </w:rPr>
        <w:t>Breve descrizione del contenuto:</w:t>
      </w:r>
      <w:r w:rsidRPr="009E2877">
        <w:rPr>
          <w:rFonts w:ascii="Arial" w:hAnsi="Arial" w:cs="Arial"/>
          <w:sz w:val="22"/>
          <w:szCs w:val="22"/>
        </w:rPr>
        <w:br/>
      </w:r>
    </w:p>
    <w:p w14:paraId="779E1ED6" w14:textId="7AE03752" w:rsidR="009E2877" w:rsidRPr="009E2877" w:rsidRDefault="009E2877" w:rsidP="009E2877">
      <w:pPr>
        <w:jc w:val="both"/>
        <w:rPr>
          <w:rFonts w:ascii="Arial" w:hAnsi="Arial" w:cs="Arial"/>
          <w:sz w:val="22"/>
          <w:szCs w:val="22"/>
        </w:rPr>
      </w:pPr>
      <w:r w:rsidRPr="009E2877">
        <w:rPr>
          <w:rFonts w:ascii="Arial" w:hAnsi="Arial" w:cs="Arial"/>
          <w:sz w:val="22"/>
          <w:szCs w:val="22"/>
        </w:rPr>
        <w:t xml:space="preserve">L'obiettivo principale del progetto è stato la costruzione e analisi di un </w:t>
      </w:r>
      <w:r w:rsidRPr="009E2877">
        <w:rPr>
          <w:rFonts w:ascii="Arial" w:hAnsi="Arial" w:cs="Arial"/>
          <w:b/>
          <w:bCs/>
          <w:sz w:val="22"/>
          <w:szCs w:val="22"/>
        </w:rPr>
        <w:t>dataset</w:t>
      </w:r>
      <w:r w:rsidRPr="009E2877">
        <w:rPr>
          <w:rFonts w:ascii="Arial" w:hAnsi="Arial" w:cs="Arial"/>
          <w:sz w:val="22"/>
          <w:szCs w:val="22"/>
        </w:rPr>
        <w:t xml:space="preserve"> contenente informazioni dettagliate sull'andamento del COVID-19 in Italia dal 2020 al 2024, suddiviso per </w:t>
      </w:r>
      <w:r w:rsidRPr="009E2877">
        <w:rPr>
          <w:rFonts w:ascii="Arial" w:hAnsi="Arial" w:cs="Arial"/>
          <w:b/>
          <w:bCs/>
          <w:sz w:val="22"/>
          <w:szCs w:val="22"/>
        </w:rPr>
        <w:t>Regioni</w:t>
      </w:r>
      <w:r w:rsidRPr="009E2877">
        <w:rPr>
          <w:rFonts w:ascii="Arial" w:hAnsi="Arial" w:cs="Arial"/>
          <w:sz w:val="22"/>
          <w:szCs w:val="22"/>
        </w:rPr>
        <w:t>.</w:t>
      </w:r>
      <w:r w:rsidR="00E83118">
        <w:rPr>
          <w:rFonts w:ascii="Arial" w:hAnsi="Arial" w:cs="Arial"/>
          <w:sz w:val="22"/>
          <w:szCs w:val="22"/>
        </w:rPr>
        <w:t xml:space="preserve"> </w:t>
      </w:r>
      <w:r w:rsidRPr="009E2877">
        <w:rPr>
          <w:rFonts w:ascii="Arial" w:hAnsi="Arial" w:cs="Arial"/>
          <w:sz w:val="22"/>
          <w:szCs w:val="22"/>
        </w:rPr>
        <w:t xml:space="preserve">Per poter effettuare un'analisi efficace, i dati grezzi sono stati sottoposti a un processo di </w:t>
      </w:r>
      <w:r w:rsidRPr="009E2877">
        <w:rPr>
          <w:rFonts w:ascii="Arial" w:hAnsi="Arial" w:cs="Arial"/>
          <w:b/>
          <w:bCs/>
          <w:sz w:val="22"/>
          <w:szCs w:val="22"/>
        </w:rPr>
        <w:t>pulizia</w:t>
      </w:r>
      <w:r w:rsidRPr="009E2877">
        <w:rPr>
          <w:rFonts w:ascii="Arial" w:hAnsi="Arial" w:cs="Arial"/>
          <w:sz w:val="22"/>
          <w:szCs w:val="22"/>
        </w:rPr>
        <w:t xml:space="preserve"> utilizzando </w:t>
      </w:r>
      <w:r w:rsidRPr="009E2877">
        <w:rPr>
          <w:rFonts w:ascii="Arial" w:hAnsi="Arial" w:cs="Arial"/>
          <w:b/>
          <w:bCs/>
          <w:sz w:val="22"/>
          <w:szCs w:val="22"/>
        </w:rPr>
        <w:t>Power Query</w:t>
      </w:r>
      <w:r w:rsidRPr="009E2877">
        <w:rPr>
          <w:rFonts w:ascii="Arial" w:hAnsi="Arial" w:cs="Arial"/>
          <w:sz w:val="22"/>
          <w:szCs w:val="22"/>
        </w:rPr>
        <w:t xml:space="preserve">, uno strumento versatile che ha permesso di eliminare eventuali anomalie o duplicati, uniformare i formati dei dati e creare nuove colonne di interesse. Successivamente, abbiamo implementato una serie di confronti temporali e spaziali attraverso </w:t>
      </w:r>
      <w:r w:rsidRPr="009E2877">
        <w:rPr>
          <w:rFonts w:ascii="Arial" w:hAnsi="Arial" w:cs="Arial"/>
          <w:b/>
          <w:bCs/>
          <w:sz w:val="22"/>
          <w:szCs w:val="22"/>
        </w:rPr>
        <w:t>tabelle pivot</w:t>
      </w:r>
      <w:r w:rsidRPr="009E2877">
        <w:rPr>
          <w:rFonts w:ascii="Arial" w:hAnsi="Arial" w:cs="Arial"/>
          <w:sz w:val="22"/>
          <w:szCs w:val="22"/>
        </w:rPr>
        <w:t xml:space="preserve"> e </w:t>
      </w:r>
      <w:r w:rsidRPr="009E2877">
        <w:rPr>
          <w:rFonts w:ascii="Arial" w:hAnsi="Arial" w:cs="Arial"/>
          <w:b/>
          <w:bCs/>
          <w:sz w:val="22"/>
          <w:szCs w:val="22"/>
        </w:rPr>
        <w:t>grafici</w:t>
      </w:r>
      <w:r w:rsidRPr="009E2877">
        <w:rPr>
          <w:rFonts w:ascii="Arial" w:hAnsi="Arial" w:cs="Arial"/>
          <w:sz w:val="22"/>
          <w:szCs w:val="22"/>
        </w:rPr>
        <w:t>, mettendo in evidenza l'evoluzione delle seguenti categorie:</w:t>
      </w:r>
    </w:p>
    <w:p w14:paraId="0811DD93" w14:textId="77777777" w:rsidR="009E2877" w:rsidRPr="009E2877" w:rsidRDefault="009E2877" w:rsidP="009E2877">
      <w:pPr>
        <w:numPr>
          <w:ilvl w:val="0"/>
          <w:numId w:val="1"/>
        </w:numPr>
        <w:jc w:val="both"/>
        <w:rPr>
          <w:rFonts w:ascii="Arial" w:hAnsi="Arial" w:cs="Arial"/>
          <w:sz w:val="22"/>
          <w:szCs w:val="22"/>
        </w:rPr>
      </w:pPr>
      <w:r w:rsidRPr="009E2877">
        <w:rPr>
          <w:rFonts w:ascii="Arial" w:hAnsi="Arial" w:cs="Arial"/>
          <w:b/>
          <w:bCs/>
          <w:sz w:val="22"/>
          <w:szCs w:val="22"/>
        </w:rPr>
        <w:t>Contagiati</w:t>
      </w:r>
      <w:r w:rsidRPr="009E2877">
        <w:rPr>
          <w:rFonts w:ascii="Arial" w:hAnsi="Arial" w:cs="Arial"/>
          <w:sz w:val="22"/>
          <w:szCs w:val="22"/>
        </w:rPr>
        <w:t>: Il numero giornaliero e cumulativo di persone risultate positive al virus.</w:t>
      </w:r>
    </w:p>
    <w:p w14:paraId="306DFE2F" w14:textId="77777777" w:rsidR="009E2877" w:rsidRPr="009E2877" w:rsidRDefault="009E2877" w:rsidP="009E2877">
      <w:pPr>
        <w:numPr>
          <w:ilvl w:val="0"/>
          <w:numId w:val="1"/>
        </w:numPr>
        <w:jc w:val="both"/>
        <w:rPr>
          <w:rFonts w:ascii="Arial" w:hAnsi="Arial" w:cs="Arial"/>
          <w:sz w:val="22"/>
          <w:szCs w:val="22"/>
        </w:rPr>
      </w:pPr>
      <w:r w:rsidRPr="009E2877">
        <w:rPr>
          <w:rFonts w:ascii="Arial" w:hAnsi="Arial" w:cs="Arial"/>
          <w:b/>
          <w:bCs/>
          <w:sz w:val="22"/>
          <w:szCs w:val="22"/>
        </w:rPr>
        <w:t>Deceduti</w:t>
      </w:r>
      <w:r w:rsidRPr="009E2877">
        <w:rPr>
          <w:rFonts w:ascii="Arial" w:hAnsi="Arial" w:cs="Arial"/>
          <w:sz w:val="22"/>
          <w:szCs w:val="22"/>
        </w:rPr>
        <w:t>: L'evoluzione del tasso di mortalità nel tempo.</w:t>
      </w:r>
    </w:p>
    <w:p w14:paraId="06BD2A3E" w14:textId="77777777" w:rsidR="009E2877" w:rsidRPr="009E2877" w:rsidRDefault="009E2877" w:rsidP="009E2877">
      <w:pPr>
        <w:numPr>
          <w:ilvl w:val="0"/>
          <w:numId w:val="1"/>
        </w:numPr>
        <w:jc w:val="both"/>
        <w:rPr>
          <w:rFonts w:ascii="Arial" w:hAnsi="Arial" w:cs="Arial"/>
          <w:sz w:val="22"/>
          <w:szCs w:val="22"/>
        </w:rPr>
      </w:pPr>
      <w:r w:rsidRPr="009E2877">
        <w:rPr>
          <w:rFonts w:ascii="Arial" w:hAnsi="Arial" w:cs="Arial"/>
          <w:b/>
          <w:bCs/>
          <w:sz w:val="22"/>
          <w:szCs w:val="22"/>
        </w:rPr>
        <w:t>Guariti</w:t>
      </w:r>
      <w:r w:rsidRPr="009E2877">
        <w:rPr>
          <w:rFonts w:ascii="Arial" w:hAnsi="Arial" w:cs="Arial"/>
          <w:sz w:val="22"/>
          <w:szCs w:val="22"/>
        </w:rPr>
        <w:t>: Il numero di pazienti che hanno superato la malattia.</w:t>
      </w:r>
    </w:p>
    <w:p w14:paraId="220A45D9" w14:textId="77777777" w:rsidR="009E2877" w:rsidRPr="009E2877" w:rsidRDefault="009E2877" w:rsidP="009E2877">
      <w:pPr>
        <w:numPr>
          <w:ilvl w:val="0"/>
          <w:numId w:val="1"/>
        </w:numPr>
        <w:jc w:val="both"/>
        <w:rPr>
          <w:rFonts w:ascii="Arial" w:hAnsi="Arial" w:cs="Arial"/>
          <w:sz w:val="22"/>
          <w:szCs w:val="22"/>
        </w:rPr>
      </w:pPr>
      <w:r w:rsidRPr="009E2877">
        <w:rPr>
          <w:rFonts w:ascii="Arial" w:hAnsi="Arial" w:cs="Arial"/>
          <w:b/>
          <w:bCs/>
          <w:sz w:val="22"/>
          <w:szCs w:val="22"/>
        </w:rPr>
        <w:t>Vaccinati</w:t>
      </w:r>
      <w:r w:rsidRPr="009E2877">
        <w:rPr>
          <w:rFonts w:ascii="Arial" w:hAnsi="Arial" w:cs="Arial"/>
          <w:sz w:val="22"/>
          <w:szCs w:val="22"/>
        </w:rPr>
        <w:t>: L'andamento delle campagne vaccinali nelle diverse regioni e il loro impatto sull'andamento dei contagi.</w:t>
      </w:r>
    </w:p>
    <w:p w14:paraId="7F264795" w14:textId="77777777" w:rsidR="009E2877" w:rsidRDefault="009E2877" w:rsidP="009E2877">
      <w:pPr>
        <w:jc w:val="both"/>
        <w:rPr>
          <w:rFonts w:ascii="Arial" w:hAnsi="Arial" w:cs="Arial"/>
          <w:sz w:val="22"/>
          <w:szCs w:val="22"/>
        </w:rPr>
      </w:pPr>
      <w:r w:rsidRPr="009E2877">
        <w:rPr>
          <w:rFonts w:ascii="Arial" w:hAnsi="Arial" w:cs="Arial"/>
          <w:sz w:val="22"/>
          <w:szCs w:val="22"/>
        </w:rPr>
        <w:t>L'analisi ha mirato a identificare tendenze nel corso degli anni, mettendo in evidenza correlazioni e divergenze tra le diverse categorie, nonché a comparare le regioni tra loro.</w:t>
      </w:r>
    </w:p>
    <w:p w14:paraId="4DAE0EC8" w14:textId="77777777" w:rsidR="00E83118" w:rsidRPr="009E2877" w:rsidRDefault="00E83118" w:rsidP="009E2877">
      <w:pPr>
        <w:jc w:val="both"/>
        <w:rPr>
          <w:rFonts w:ascii="Arial" w:hAnsi="Arial" w:cs="Arial"/>
          <w:sz w:val="22"/>
          <w:szCs w:val="22"/>
        </w:rPr>
      </w:pPr>
    </w:p>
    <w:p w14:paraId="3C57FEA1" w14:textId="77777777" w:rsidR="00E83118" w:rsidRDefault="009E2877" w:rsidP="00E83118">
      <w:pPr>
        <w:rPr>
          <w:rFonts w:ascii="Arial" w:hAnsi="Arial" w:cs="Arial"/>
          <w:sz w:val="22"/>
          <w:szCs w:val="22"/>
        </w:rPr>
      </w:pPr>
      <w:r w:rsidRPr="009E2877">
        <w:rPr>
          <w:rFonts w:ascii="Arial" w:hAnsi="Arial" w:cs="Arial"/>
          <w:b/>
          <w:bCs/>
          <w:sz w:val="22"/>
          <w:szCs w:val="22"/>
        </w:rPr>
        <w:t>Classificazione delle fonti</w:t>
      </w:r>
      <w:r w:rsidR="00E83118">
        <w:rPr>
          <w:rFonts w:ascii="Arial" w:hAnsi="Arial" w:cs="Arial"/>
          <w:b/>
          <w:bCs/>
          <w:sz w:val="22"/>
          <w:szCs w:val="22"/>
        </w:rPr>
        <w:t xml:space="preserve"> (</w:t>
      </w:r>
      <w:r w:rsidRPr="009E2877">
        <w:rPr>
          <w:rFonts w:ascii="Arial" w:hAnsi="Arial" w:cs="Arial"/>
          <w:b/>
          <w:bCs/>
          <w:sz w:val="22"/>
          <w:szCs w:val="22"/>
        </w:rPr>
        <w:t>Valutazione a 5 stelle</w:t>
      </w:r>
      <w:r w:rsidR="00E83118">
        <w:rPr>
          <w:rFonts w:ascii="Arial" w:hAnsi="Arial" w:cs="Arial"/>
          <w:b/>
          <w:bCs/>
          <w:sz w:val="22"/>
          <w:szCs w:val="22"/>
        </w:rPr>
        <w:t>)</w:t>
      </w:r>
      <w:r w:rsidRPr="009E2877">
        <w:rPr>
          <w:rFonts w:ascii="Arial" w:hAnsi="Arial" w:cs="Arial"/>
          <w:b/>
          <w:bCs/>
          <w:sz w:val="22"/>
          <w:szCs w:val="22"/>
        </w:rPr>
        <w:t>:</w:t>
      </w:r>
      <w:r w:rsidRPr="009E2877">
        <w:rPr>
          <w:rFonts w:ascii="Arial" w:hAnsi="Arial" w:cs="Arial"/>
          <w:sz w:val="22"/>
          <w:szCs w:val="22"/>
        </w:rPr>
        <w:br/>
      </w:r>
    </w:p>
    <w:p w14:paraId="7A951058" w14:textId="06B72D78" w:rsidR="009E2877" w:rsidRPr="009E2877" w:rsidRDefault="009E2877" w:rsidP="009E2877">
      <w:pPr>
        <w:jc w:val="both"/>
        <w:rPr>
          <w:rFonts w:ascii="Arial" w:hAnsi="Arial" w:cs="Arial"/>
          <w:sz w:val="22"/>
          <w:szCs w:val="22"/>
        </w:rPr>
      </w:pPr>
      <w:r w:rsidRPr="009E2877">
        <w:rPr>
          <w:rFonts w:ascii="Arial" w:hAnsi="Arial" w:cs="Arial"/>
          <w:sz w:val="22"/>
          <w:szCs w:val="22"/>
        </w:rPr>
        <w:t xml:space="preserve">La qualità delle fonti scelte è stata valutata utilizzando una scala di classificazione a </w:t>
      </w:r>
      <w:r w:rsidRPr="009E2877">
        <w:rPr>
          <w:rFonts w:ascii="Arial" w:hAnsi="Arial" w:cs="Arial"/>
          <w:b/>
          <w:bCs/>
          <w:sz w:val="22"/>
          <w:szCs w:val="22"/>
        </w:rPr>
        <w:t>5 stelle</w:t>
      </w:r>
      <w:r w:rsidRPr="009E2877">
        <w:rPr>
          <w:rFonts w:ascii="Arial" w:hAnsi="Arial" w:cs="Arial"/>
          <w:sz w:val="22"/>
          <w:szCs w:val="22"/>
        </w:rPr>
        <w:t xml:space="preserve">, dove ogni stella rappresenta un livello di </w:t>
      </w:r>
      <w:r w:rsidRPr="009E2877">
        <w:rPr>
          <w:rFonts w:ascii="Arial" w:hAnsi="Arial" w:cs="Arial"/>
          <w:b/>
          <w:bCs/>
          <w:sz w:val="22"/>
          <w:szCs w:val="22"/>
        </w:rPr>
        <w:t>attendibilità</w:t>
      </w:r>
      <w:r w:rsidRPr="009E2877">
        <w:rPr>
          <w:rFonts w:ascii="Arial" w:hAnsi="Arial" w:cs="Arial"/>
          <w:sz w:val="22"/>
          <w:szCs w:val="22"/>
        </w:rPr>
        <w:t xml:space="preserve">. I dati forniti dal </w:t>
      </w:r>
      <w:r w:rsidRPr="009E2877">
        <w:rPr>
          <w:rFonts w:ascii="Arial" w:hAnsi="Arial" w:cs="Arial"/>
          <w:b/>
          <w:bCs/>
          <w:sz w:val="22"/>
          <w:szCs w:val="22"/>
        </w:rPr>
        <w:t>Ministero della Salute</w:t>
      </w:r>
      <w:r w:rsidRPr="009E2877">
        <w:rPr>
          <w:rFonts w:ascii="Arial" w:hAnsi="Arial" w:cs="Arial"/>
          <w:sz w:val="22"/>
          <w:szCs w:val="22"/>
        </w:rPr>
        <w:t xml:space="preserve"> ottengono il massimo punteggio (5 stelle) in quanto:</w:t>
      </w:r>
    </w:p>
    <w:p w14:paraId="43A0EB7E" w14:textId="77777777" w:rsidR="009E2877" w:rsidRPr="009E2877" w:rsidRDefault="009E2877" w:rsidP="009E2877">
      <w:pPr>
        <w:numPr>
          <w:ilvl w:val="0"/>
          <w:numId w:val="2"/>
        </w:numPr>
        <w:jc w:val="both"/>
        <w:rPr>
          <w:rFonts w:ascii="Arial" w:hAnsi="Arial" w:cs="Arial"/>
          <w:sz w:val="22"/>
          <w:szCs w:val="22"/>
        </w:rPr>
      </w:pPr>
      <w:r w:rsidRPr="009E2877">
        <w:rPr>
          <w:rFonts w:ascii="Arial" w:hAnsi="Arial" w:cs="Arial"/>
          <w:sz w:val="22"/>
          <w:szCs w:val="22"/>
        </w:rPr>
        <w:t>Provengono da una fonte governativa riconosciuta a livello nazionale.</w:t>
      </w:r>
    </w:p>
    <w:p w14:paraId="0F770D6E" w14:textId="77777777" w:rsidR="009E2877" w:rsidRPr="009E2877" w:rsidRDefault="009E2877" w:rsidP="009E2877">
      <w:pPr>
        <w:numPr>
          <w:ilvl w:val="0"/>
          <w:numId w:val="2"/>
        </w:numPr>
        <w:jc w:val="both"/>
        <w:rPr>
          <w:rFonts w:ascii="Arial" w:hAnsi="Arial" w:cs="Arial"/>
          <w:sz w:val="22"/>
          <w:szCs w:val="22"/>
        </w:rPr>
      </w:pPr>
      <w:r w:rsidRPr="009E2877">
        <w:rPr>
          <w:rFonts w:ascii="Arial" w:hAnsi="Arial" w:cs="Arial"/>
          <w:sz w:val="22"/>
          <w:szCs w:val="22"/>
        </w:rPr>
        <w:t>Sono considerati attendibili e accurati per scopi di ricerca e analisi.</w:t>
      </w:r>
    </w:p>
    <w:p w14:paraId="654AE177" w14:textId="77777777" w:rsidR="009E2877" w:rsidRPr="009E2877" w:rsidRDefault="009E2877" w:rsidP="009E2877">
      <w:pPr>
        <w:numPr>
          <w:ilvl w:val="0"/>
          <w:numId w:val="2"/>
        </w:numPr>
        <w:jc w:val="both"/>
        <w:rPr>
          <w:rFonts w:ascii="Arial" w:hAnsi="Arial" w:cs="Arial"/>
          <w:sz w:val="22"/>
          <w:szCs w:val="22"/>
        </w:rPr>
      </w:pPr>
      <w:r w:rsidRPr="009E2877">
        <w:rPr>
          <w:rFonts w:ascii="Arial" w:hAnsi="Arial" w:cs="Arial"/>
          <w:sz w:val="22"/>
          <w:szCs w:val="22"/>
        </w:rPr>
        <w:t>Sono regolarmente aggiornati e riflettono la realtà della situazione epidemiologica nel Paese.</w:t>
      </w:r>
    </w:p>
    <w:p w14:paraId="04B88E64" w14:textId="77777777" w:rsidR="009E2877" w:rsidRDefault="009E2877" w:rsidP="009E2877">
      <w:pPr>
        <w:jc w:val="both"/>
        <w:rPr>
          <w:rFonts w:ascii="Arial" w:hAnsi="Arial" w:cs="Arial"/>
          <w:sz w:val="22"/>
          <w:szCs w:val="22"/>
        </w:rPr>
      </w:pPr>
      <w:r w:rsidRPr="009E2877">
        <w:rPr>
          <w:rFonts w:ascii="Arial" w:hAnsi="Arial" w:cs="Arial"/>
          <w:sz w:val="22"/>
          <w:szCs w:val="22"/>
        </w:rPr>
        <w:t>Questo alto livello di qualità ci ha permesso di condurre un'analisi solida e basata su dati reali, affidabili e verificabili.</w:t>
      </w:r>
    </w:p>
    <w:p w14:paraId="3A6EBD26" w14:textId="77777777" w:rsidR="00C94329" w:rsidRDefault="00C94329" w:rsidP="009E2877">
      <w:pPr>
        <w:jc w:val="both"/>
        <w:rPr>
          <w:rFonts w:ascii="Arial" w:hAnsi="Arial" w:cs="Arial"/>
          <w:sz w:val="22"/>
          <w:szCs w:val="22"/>
        </w:rPr>
      </w:pPr>
    </w:p>
    <w:p w14:paraId="56E2B0E8" w14:textId="77777777" w:rsidR="00C94329" w:rsidRDefault="00C94329" w:rsidP="009E2877">
      <w:pPr>
        <w:jc w:val="both"/>
        <w:rPr>
          <w:rFonts w:ascii="Arial" w:hAnsi="Arial" w:cs="Arial"/>
          <w:sz w:val="22"/>
          <w:szCs w:val="22"/>
        </w:rPr>
      </w:pPr>
    </w:p>
    <w:p w14:paraId="248BE785" w14:textId="455B33E5" w:rsidR="00C94329" w:rsidRPr="00C94329" w:rsidRDefault="00C94329" w:rsidP="009E2877">
      <w:pPr>
        <w:jc w:val="both"/>
        <w:rPr>
          <w:rFonts w:ascii="Arial" w:hAnsi="Arial" w:cs="Arial"/>
          <w:b/>
          <w:bCs/>
          <w:sz w:val="22"/>
          <w:szCs w:val="22"/>
        </w:rPr>
      </w:pPr>
      <w:r w:rsidRPr="00C94329">
        <w:rPr>
          <w:rFonts w:ascii="Arial" w:hAnsi="Arial" w:cs="Arial"/>
          <w:b/>
          <w:bCs/>
          <w:sz w:val="22"/>
          <w:szCs w:val="22"/>
        </w:rPr>
        <w:lastRenderedPageBreak/>
        <w:t>CONCLUSIONI</w:t>
      </w:r>
    </w:p>
    <w:p w14:paraId="4DEABE8A" w14:textId="06996A93" w:rsidR="00C94329" w:rsidRPr="009E2877" w:rsidRDefault="00C94329" w:rsidP="009E2877">
      <w:pPr>
        <w:jc w:val="both"/>
        <w:rPr>
          <w:rFonts w:ascii="Arial" w:hAnsi="Arial" w:cs="Arial"/>
          <w:sz w:val="22"/>
          <w:szCs w:val="22"/>
        </w:rPr>
      </w:pPr>
      <w:r w:rsidRPr="00C94329">
        <w:rPr>
          <w:rFonts w:ascii="Arial" w:hAnsi="Arial" w:cs="Arial"/>
          <w:sz w:val="22"/>
          <w:szCs w:val="22"/>
        </w:rPr>
        <w:t>Da quest’analisi possiamo notare come il covid ad oggi faccia ancora parte delle nostre vite, seppur in maniera molto ridotta, da qui si deduce che può essere considerata come una qualsiasi malattia (</w:t>
      </w:r>
      <w:proofErr w:type="spellStart"/>
      <w:proofErr w:type="gramStart"/>
      <w:r w:rsidRPr="00C94329">
        <w:rPr>
          <w:rFonts w:ascii="Arial" w:hAnsi="Arial" w:cs="Arial"/>
          <w:sz w:val="22"/>
          <w:szCs w:val="22"/>
        </w:rPr>
        <w:t>es:influenza</w:t>
      </w:r>
      <w:proofErr w:type="spellEnd"/>
      <w:proofErr w:type="gramEnd"/>
      <w:r w:rsidRPr="00C94329">
        <w:rPr>
          <w:rFonts w:ascii="Arial" w:hAnsi="Arial" w:cs="Arial"/>
          <w:sz w:val="22"/>
          <w:szCs w:val="22"/>
        </w:rPr>
        <w:t>) e come sappiamo esistono vaccini del genere. Purtroppo non avendo dati farmaceutici sufficienti per analizzare l’andamento degli altri vaccini possiamo comunque capire che i costi che si dovrebbero sostenere per lo sviluppo di un nuovo farmaco sarebbero elevati. Da qui si evince che questi costi potrebbero essere sostenuti per campi come ricerca e sviluppo in altre malattie che potrebbero comportare una mortalità più elevata</w:t>
      </w:r>
    </w:p>
    <w:p w14:paraId="04B99541" w14:textId="77777777" w:rsidR="009C25A3" w:rsidRPr="009E2877" w:rsidRDefault="009C25A3">
      <w:pPr>
        <w:rPr>
          <w:rFonts w:ascii="Arial" w:hAnsi="Arial" w:cs="Arial"/>
          <w:sz w:val="22"/>
          <w:szCs w:val="22"/>
        </w:rPr>
      </w:pPr>
    </w:p>
    <w:sectPr w:rsidR="009C25A3" w:rsidRPr="009E28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3C9"/>
    <w:multiLevelType w:val="multilevel"/>
    <w:tmpl w:val="E61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C6268"/>
    <w:multiLevelType w:val="multilevel"/>
    <w:tmpl w:val="16F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832259">
    <w:abstractNumId w:val="1"/>
  </w:num>
  <w:num w:numId="2" w16cid:durableId="153526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A3"/>
    <w:rsid w:val="00996D28"/>
    <w:rsid w:val="009C25A3"/>
    <w:rsid w:val="009E2877"/>
    <w:rsid w:val="00C94329"/>
    <w:rsid w:val="00E831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EBB1"/>
  <w15:chartTrackingRefBased/>
  <w15:docId w15:val="{01B10897-B54E-42E2-A4AC-E5B5FB64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C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C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C25A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C25A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C25A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C25A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C25A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C25A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C25A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5A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C25A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C25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C25A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C25A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C25A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C25A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C25A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C25A3"/>
    <w:rPr>
      <w:rFonts w:eastAsiaTheme="majorEastAsia" w:cstheme="majorBidi"/>
      <w:color w:val="272727" w:themeColor="text1" w:themeTint="D8"/>
    </w:rPr>
  </w:style>
  <w:style w:type="paragraph" w:styleId="Titolo">
    <w:name w:val="Title"/>
    <w:basedOn w:val="Normale"/>
    <w:next w:val="Normale"/>
    <w:link w:val="TitoloCarattere"/>
    <w:uiPriority w:val="10"/>
    <w:qFormat/>
    <w:rsid w:val="009C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C25A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C25A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C25A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C25A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C25A3"/>
    <w:rPr>
      <w:i/>
      <w:iCs/>
      <w:color w:val="404040" w:themeColor="text1" w:themeTint="BF"/>
    </w:rPr>
  </w:style>
  <w:style w:type="paragraph" w:styleId="Paragrafoelenco">
    <w:name w:val="List Paragraph"/>
    <w:basedOn w:val="Normale"/>
    <w:uiPriority w:val="34"/>
    <w:qFormat/>
    <w:rsid w:val="009C25A3"/>
    <w:pPr>
      <w:ind w:left="720"/>
      <w:contextualSpacing/>
    </w:pPr>
  </w:style>
  <w:style w:type="character" w:styleId="Enfasiintensa">
    <w:name w:val="Intense Emphasis"/>
    <w:basedOn w:val="Carpredefinitoparagrafo"/>
    <w:uiPriority w:val="21"/>
    <w:qFormat/>
    <w:rsid w:val="009C25A3"/>
    <w:rPr>
      <w:i/>
      <w:iCs/>
      <w:color w:val="0F4761" w:themeColor="accent1" w:themeShade="BF"/>
    </w:rPr>
  </w:style>
  <w:style w:type="paragraph" w:styleId="Citazioneintensa">
    <w:name w:val="Intense Quote"/>
    <w:basedOn w:val="Normale"/>
    <w:next w:val="Normale"/>
    <w:link w:val="CitazioneintensaCarattere"/>
    <w:uiPriority w:val="30"/>
    <w:qFormat/>
    <w:rsid w:val="009C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C25A3"/>
    <w:rPr>
      <w:i/>
      <w:iCs/>
      <w:color w:val="0F4761" w:themeColor="accent1" w:themeShade="BF"/>
    </w:rPr>
  </w:style>
  <w:style w:type="character" w:styleId="Riferimentointenso">
    <w:name w:val="Intense Reference"/>
    <w:basedOn w:val="Carpredefinitoparagrafo"/>
    <w:uiPriority w:val="32"/>
    <w:qFormat/>
    <w:rsid w:val="009C2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7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ZANNI</dc:creator>
  <cp:keywords/>
  <dc:description/>
  <cp:lastModifiedBy>Claudia Dinoia</cp:lastModifiedBy>
  <cp:revision>2</cp:revision>
  <dcterms:created xsi:type="dcterms:W3CDTF">2024-09-27T18:16:00Z</dcterms:created>
  <dcterms:modified xsi:type="dcterms:W3CDTF">2024-09-27T18:16:00Z</dcterms:modified>
</cp:coreProperties>
</file>