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Ya existe un prototipo funcional real, construido y probado con Ana.</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 El detalle completo de cómo funciona esa arquitectura está en el Anexo A.</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desde el principio, antes de cualquier prueba con usuarios, definí la barra de éxito exacta:</w:t>
      </w:r>
      <w:r>
        <w:t xml:space="preserve"> </w:t>
      </w:r>
      <w:r>
        <w:rPr>
          <w:b/>
          <w:bCs/>
        </w:rPr>
        <w:t xml:space="preserve">90% o más de las ventas registradas, en menos de 3 segundos por registro.</w:t>
      </w:r>
      <w:r>
        <w:t xml:space="preserve"> </w:t>
      </w:r>
      <w:r>
        <w:t xml:space="preserve">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Una campaña de Meta que acabo de cerrar generó alcance real y barato ($530 MXN gastados, 19,268 personas de alcance, $0.81 MXN por clic, el costo de atraer atención no es el problema) pero prácticamente cero comerciantes reales, fuera de Ana y de mi propio equipo, llegaron a probar el demo. La causa exacta todavía no está confirmada.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w:t>
      </w:r>
    </w:p>
    <w:p>
      <w:pPr>
        <w:pStyle w:val="BodyText"/>
      </w:pPr>
      <w:r>
        <w:rPr>
          <w:b/>
          <w:bCs/>
        </w:rPr>
        <w:t xml:space="preserve">Límite de esta validación:</w:t>
      </w:r>
      <w:r>
        <w:t xml:space="preserve"> </w:t>
      </w:r>
      <w:r>
        <w:t xml:space="preserve">toda la experiencia de uso real hasta hoy viene de una sola persona, observada de cerca por mí y mi equipo. Es evidencia real, pero de un solo caso, no de una comunidad.</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bajo investigación activa. Web NFC cubre Android/Chrome pero no iOS Safari, y el requisito real de negocio, que Ana nunca necesite comprar un lector aparte, todavía no tiene solución confirmada.</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todavía no lo puedo calcular de forma defendible. No existe una cifra de precio decidida, solo principios (sin comisión por transacción, precio fijo o estacional).</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el patrón de gobernanza que busco (autoridad real, no</w:t>
      </w:r>
      <w:r>
        <w:t xml:space="preserve"> </w:t>
      </w:r>
      <w:r>
        <w:t xml:space="preserve">“se decide en el pasillo”</w:t>
      </w:r>
      <w:r>
        <w:t xml:space="preserve">) funcionando en un caso real. El roster completo de agentes y cómo se gobiernan está en el Anexo A.</w:t>
      </w:r>
    </w:p>
    <w:p>
      <w:pPr>
        <w:pStyle w:val="BodyText"/>
      </w:pPr>
      <w:r>
        <w:rPr>
          <w:b/>
          <w:bCs/>
        </w:rPr>
        <w:t xml:space="preserve">Cada cuándo se revisa:</w:t>
      </w:r>
      <w:r>
        <w:t xml:space="preserve"> </w:t>
      </w:r>
      <w:r>
        <w:t xml:space="preserve">no tengo todavía una cadencia fija. Las decisiones de negocio abiertas las reviso cuando hay espacio, no en una fecha calendarizada. Es la brecha de gobernanza más clara que tengo hoy.</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Mapa de impacto en personas.</w:t>
      </w:r>
      <w:r>
        <w:t xml:space="preserve"> </w:t>
      </w:r>
      <w:r>
        <w:t xml:space="preserve">Nahui no se despliega dentro de una empresa con empleados existentes cuyo puesto quede amenazado. Los tres roles reales a quienes les cambia 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Qué gana</w:t>
            </w:r>
          </w:p>
        </w:tc>
        <w:tc>
          <w:tcPr/>
          <w:p>
            <w:pPr>
              <w:pStyle w:val="Compact"/>
            </w:pPr>
            <w:r>
              <w:t xml:space="preserve">Qué teme</w:t>
            </w:r>
          </w:p>
        </w:tc>
      </w:tr>
      <w:tr>
        <w:tc>
          <w:tcPr/>
          <w:p>
            <w:pPr>
              <w:pStyle w:val="Compact"/>
            </w:pPr>
            <w:r>
              <w:t xml:space="preserve">Ana (comerciante piloto)</w:t>
            </w:r>
          </w:p>
        </w:tc>
        <w:tc>
          <w:tcPr/>
          <w:p>
            <w:pPr>
              <w:pStyle w:val="Compact"/>
            </w:pPr>
            <w:r>
              <w:t xml:space="preserve">No pierde el registro de una venta aunque llegue el siguiente cliente sin avisar</w:t>
            </w:r>
          </w:p>
        </w:tc>
        <w:tc>
          <w:tcPr/>
          <w:p>
            <w:pPr>
              <w:pStyle w:val="Compact"/>
            </w:pPr>
            <w:r>
              <w:t xml:space="preserve">Que la tecnología le falle o se complique justo en el momento de vender, cuando no tiene margen para resolver un problema técnico</w:t>
            </w:r>
          </w:p>
        </w:tc>
      </w:tr>
      <w:tr>
        <w:tc>
          <w:tcPr/>
          <w:p>
            <w:pPr>
              <w:pStyle w:val="Compact"/>
            </w:pPr>
            <w:r>
              <w:t xml:space="preserve">Yo (fundadora)</w:t>
            </w:r>
          </w:p>
        </w:tc>
        <w:tc>
          <w:tcPr/>
          <w:p>
            <w:pPr>
              <w:pStyle w:val="Compact"/>
            </w:pPr>
            <w:r>
              <w:t xml:space="preserve">Dirijo un equipo completo de diseño, arquitectura, marketing y validación sin ser experta en cada área</w:t>
            </w:r>
          </w:p>
        </w:tc>
        <w:tc>
          <w:tcPr/>
          <w:p>
            <w:pPr>
              <w:pStyle w:val="Compact"/>
            </w:pPr>
            <w:r>
              <w:t xml:space="preserve">Perder visibilidad de una decisión real si delego de más, o que un agente actúe fuera de su autoridad sin que yo me entere (esto es justo lo que la gobernanza del Anexo A existe para prevenir)</w:t>
            </w:r>
          </w:p>
        </w:tc>
      </w:tr>
      <w:tr>
        <w:tc>
          <w:tcPr/>
          <w:p>
            <w:pPr>
              <w:pStyle w:val="Compact"/>
            </w:pPr>
            <w:r>
              <w:t xml:space="preserve">Futuras comerciantes piloto</w:t>
            </w:r>
          </w:p>
        </w:tc>
        <w:tc>
          <w:tcPr/>
          <w:p>
            <w:pPr>
              <w:pStyle w:val="Compact"/>
            </w:pPr>
            <w:r>
              <w:t xml:space="preserve">Acceso gratuito a inteligencia de negocio real, sin comisión por transacción (Ana ya me dijo, en otra conversación, que no quiere que la metan a plataformas tipo Amazon o Mercado Pago por las comisiones que cobran)</w:t>
            </w:r>
          </w:p>
        </w:tc>
        <w:tc>
          <w:tcPr/>
          <w:p>
            <w:pPr>
              <w:pStyle w:val="Compact"/>
            </w:pPr>
            <w:r>
              <w:t xml:space="preserve">Que sus datos de venta o de sus clientes queden expuestos, o que la app no calce con su tipo específico de bazar o tianguis</w:t>
            </w:r>
          </w:p>
        </w:tc>
      </w:tr>
    </w:tbl>
    <w:p>
      <w:pPr>
        <w:pStyle w:val="BodyText"/>
      </w:pPr>
      <w:r>
        <w:rPr>
          <w:b/>
          <w:bCs/>
        </w:rPr>
        <w:t xml:space="preserve">Capacitación y comunicación: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Quién</w:t>
            </w:r>
          </w:p>
        </w:tc>
        <w:tc>
          <w:tcPr/>
          <w:p>
            <w:pPr>
              <w:pStyle w:val="Compact"/>
            </w:pPr>
            <w:r>
              <w:t xml:space="preserve">Qué tiene que poder hacer, y en qué formato</w:t>
            </w:r>
          </w:p>
        </w:tc>
        <w:tc>
          <w:tcPr/>
          <w:p>
            <w:pPr>
              <w:pStyle w:val="Compact"/>
            </w:pPr>
            <w:r>
              <w:t xml:space="preserve">Qué se le dice, y quién lo dice</w:t>
            </w:r>
          </w:p>
        </w:tc>
      </w:tr>
      <w:tr>
        <w:tc>
          <w:tcPr/>
          <w:p>
            <w:pPr>
              <w:pStyle w:val="Compact"/>
            </w:pPr>
            <w:r>
              <w:t xml:space="preserve">Ana y futuras comerciantes piloto</w:t>
            </w:r>
          </w:p>
        </w:tc>
        <w:tc>
          <w:tcPr/>
          <w:p>
            <w:pPr>
              <w:pStyle w:val="Compact"/>
            </w:pPr>
            <w:r>
              <w:t xml:space="preserve">Registrar una venta real en menos de 3 segundos, sin ayuda, la primera vez que abren la app · pantalla de bienvenida de menos de 15 segundos dentro de la propia app, no un manual aparte</w:t>
            </w:r>
          </w:p>
        </w:tc>
        <w:tc>
          <w:tcPr/>
          <w:p>
            <w:pPr>
              <w:pStyle w:val="Compact"/>
            </w:pPr>
            <w:r>
              <w:t xml:space="preserve">Que esto es un prototipo real, que todo lo que registren es real, y que hay una forma directa de decirme si algo no funcionó. Se lo digo yo directamente, no un correo genérico</w:t>
            </w:r>
          </w:p>
        </w:tc>
      </w:tr>
      <w:tr>
        <w:tc>
          <w:tcPr/>
          <w:p>
            <w:pPr>
              <w:pStyle w:val="Compact"/>
            </w:pPr>
            <w:r>
              <w:t xml:space="preserve">Yo misma, operando el equipo de agentes</w:t>
            </w:r>
          </w:p>
        </w:tc>
        <w:tc>
          <w:tcPr/>
          <w:p>
            <w:pPr>
              <w:pStyle w:val="Compact"/>
            </w:pPr>
            <w:r>
              <w:t xml:space="preserve">Saber qué tipo de decisión (Arquitectura, Producto o Negocio) le corresponde a cada agente, para no delegar de más ni de menos · el Anexo A de este mismo documento, mi propia referencia</w:t>
            </w:r>
          </w:p>
        </w:tc>
        <w:tc>
          <w:tcPr/>
          <w:p>
            <w:pPr>
              <w:pStyle w:val="Compact"/>
            </w:pPr>
            <w:r>
              <w:t xml:space="preserve">Nadie más me lo dice todavía, es una disciplina que sostengo yo sola</w:t>
            </w:r>
          </w:p>
        </w:tc>
      </w:tr>
    </w:tbl>
    <w:p>
      <w:pPr>
        <w:pStyle w:val="BodyText"/>
      </w:pPr>
      <w:r>
        <w:rPr>
          <w:b/>
          <w:bCs/>
        </w:rPr>
        <w:t xml:space="preserve">Hoja de ruta: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Responsable (nombre y cargo)</w:t>
            </w:r>
          </w:p>
        </w:tc>
      </w:tr>
      <w:tr>
        <w:tc>
          <w:tcPr/>
          <w:p>
            <w:pPr>
              <w:pStyle w:val="Compact"/>
            </w:pPr>
            <w:r>
              <w:t xml:space="preserve">Piloto Concierge/DM diseñado, brand-revisado, listo para lanzar</w:t>
            </w:r>
          </w:p>
        </w:tc>
        <w:tc>
          <w:tcPr/>
          <w:p>
            <w:pPr>
              <w:pStyle w:val="Compact"/>
            </w:pPr>
            <w:r>
              <w:t xml:space="preserve">Ya logrado, 20-22 ago 2026</w:t>
            </w:r>
          </w:p>
        </w:tc>
        <w:tc>
          <w:tcPr/>
          <w:p>
            <w:pPr>
              <w:pStyle w:val="Compact"/>
            </w:pPr>
            <w:r>
              <w:t xml:space="preserve">Claudia Falcón, Fundadora</w:t>
            </w:r>
          </w:p>
        </w:tc>
      </w:tr>
      <w:tr>
        <w:tc>
          <w:tcPr/>
          <w:p>
            <w:pPr>
              <w:pStyle w:val="Compact"/>
            </w:pPr>
            <w:r>
              <w:t xml:space="preserve">Piloto Concierge/DM lanzado y cerrado, causa real de no-adopción diagnosticada</w:t>
            </w:r>
          </w:p>
        </w:tc>
        <w:tc>
          <w:tcPr/>
          <w:p>
            <w:pPr>
              <w:pStyle w:val="Compact"/>
            </w:pPr>
            <w:r>
              <w:t xml:space="preserve">Próximas 2 semanas</w:t>
            </w:r>
          </w:p>
        </w:tc>
        <w:tc>
          <w:tcPr/>
          <w:p>
            <w:pPr>
              <w:pStyle w:val="Compact"/>
            </w:pPr>
            <w:r>
              <w:t xml:space="preserve">Claudia Falcón, Fundadora</w:t>
            </w:r>
          </w:p>
        </w:tc>
      </w:tr>
      <w:tr>
        <w:tc>
          <w:tcPr/>
          <w:p>
            <w:pPr>
              <w:pStyle w:val="Compact"/>
            </w:pPr>
            <w:r>
              <w:t xml:space="preserve">Decisión de precio tomada (Business Decision, todavía abierta)</w:t>
            </w:r>
          </w:p>
        </w:tc>
        <w:tc>
          <w:tcPr/>
          <w:p>
            <w:pPr>
              <w:pStyle w:val="Compact"/>
            </w:pPr>
            <w:r>
              <w:t xml:space="preserve">Antes de la siguiente ola de adquisición</w:t>
            </w:r>
          </w:p>
        </w:tc>
        <w:tc>
          <w:tcPr/>
          <w:p>
            <w:pPr>
              <w:pStyle w:val="Compact"/>
            </w:pPr>
            <w:r>
              <w:t xml:space="preserve">Claudia Falcón, Fundadora</w:t>
            </w:r>
          </w:p>
        </w:tc>
      </w:tr>
      <w:tr>
        <w:tc>
          <w:tcPr/>
          <w:p>
            <w:pPr>
              <w:pStyle w:val="Compact"/>
            </w:pPr>
            <w:r>
              <w:t xml:space="preserve">Solución técnica NFC confirmada</w:t>
            </w:r>
          </w:p>
        </w:tc>
        <w:tc>
          <w:tcPr/>
          <w:p>
            <w:pPr>
              <w:pStyle w:val="Compact"/>
            </w:pPr>
            <w:r>
              <w:t xml:space="preserve">En curso, sin fecha cerrada</w:t>
            </w:r>
          </w:p>
        </w:tc>
        <w:tc>
          <w:tcPr/>
          <w:p>
            <w:pPr>
              <w:pStyle w:val="Compact"/>
            </w:pPr>
            <w:r>
              <w:t xml:space="preserve">Claudia Falcón, Fundadora, con apoyo del agente</w:t>
            </w:r>
            <w:r>
              <w:t xml:space="preserve"> </w:t>
            </w:r>
            <w:r>
              <w:rPr>
                <w:rStyle w:val="VerbatimChar"/>
              </w:rPr>
              <w:t xml:space="preserve">architect</w:t>
            </w:r>
          </w:p>
        </w:tc>
      </w:tr>
      <w:tr>
        <w:tc>
          <w:tcPr/>
          <w:p>
            <w:pPr>
              <w:pStyle w:val="Compact"/>
            </w:pPr>
            <w:r>
              <w:t xml:space="preserve">Cadencia fija de revisión de decisiones abiertas definida</w:t>
            </w:r>
          </w:p>
        </w:tc>
        <w:tc>
          <w:tcPr/>
          <w:p>
            <w:pPr>
              <w:pStyle w:val="Compact"/>
            </w:pPr>
            <w:r>
              <w:t xml:space="preserve">Todavía sin definir, brecha real de gobernanza (ver Anexo A)</w:t>
            </w:r>
          </w:p>
        </w:tc>
        <w:tc>
          <w:tcPr/>
          <w:p>
            <w:pPr>
              <w:pStyle w:val="Compact"/>
            </w:pPr>
            <w:r>
              <w:t xml:space="preserve">Claudia Falcón, Fundadora</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Es exactamente lo que me deja algo real que presentar hoy, en vez de una historia bonita que no hubiera sobrevivido una pregunta difícil del panel.</w:t>
      </w:r>
    </w:p>
    <w:p>
      <w:r>
        <w:pict>
          <v:rect style="width:0;height:1.5pt" o:hralign="center" o:hrstd="t" o:hr="t"/>
        </w:pict>
      </w:r>
    </w:p>
    <w:bookmarkEnd w:id="15"/>
    <w:bookmarkStart w:id="20" w:name="X1079421895635caf77f1384fa6084c0be475877"/>
    <w:p>
      <w:pPr>
        <w:pStyle w:val="Heading2"/>
      </w:pPr>
      <w:r>
        <w:t xml:space="preserve">Anexo A: Arquitectura de gobernanza multi-agente</w:t>
      </w:r>
    </w:p>
    <w:p>
      <w:pPr>
        <w:pStyle w:val="FirstParagraph"/>
      </w:pPr>
      <w:r>
        <w:rPr>
          <w:i/>
          <w:iCs/>
        </w:rPr>
        <w:t xml:space="preserve">(Anexo, no cuenta contra el límite de 7 páginas.)</w:t>
      </w:r>
    </w:p>
    <w:bookmarkStart w:id="16" w:name="X15126714b4fa16c45fe24244a4cab857f5991b7"/>
    <w:p>
      <w:pPr>
        <w:pStyle w:val="Heading3"/>
      </w:pPr>
      <w:r>
        <w:t xml:space="preserve">A.1 El roster de agentes y qué autoridad tiene cada uno</w:t>
      </w:r>
    </w:p>
    <w:p>
      <w:pPr>
        <w:pStyle w:val="FirstParagraph"/>
      </w:pPr>
      <w:r>
        <w:t xml:space="preserve">Nahui no la construye una sola IA generalista. La construye un conjunto de agentes especializados, cada uno con su propio archivo de definición, su propio conjunto de herramientas, y su propio límite de qué puede y qué no puede hacer.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Agente</w:t>
            </w:r>
          </w:p>
        </w:tc>
        <w:tc>
          <w:tcPr/>
          <w:p>
            <w:pPr>
              <w:pStyle w:val="Compact"/>
            </w:pPr>
            <w:r>
              <w:t xml:space="preserve">Qué hace</w:t>
            </w:r>
          </w:p>
        </w:tc>
        <w:tc>
          <w:tcPr/>
          <w:p>
            <w:pPr>
              <w:pStyle w:val="Compact"/>
            </w:pPr>
            <w:r>
              <w:t xml:space="preserve">Qué autoridad tiene</w:t>
            </w:r>
          </w:p>
        </w:tc>
      </w:tr>
      <w:tr>
        <w:tc>
          <w:tcPr/>
          <w:p>
            <w:pPr>
              <w:pStyle w:val="Compact"/>
            </w:pPr>
            <w:r>
              <w:rPr>
                <w:rStyle w:val="VerbatimChar"/>
              </w:rPr>
              <w:t xml:space="preserve">architect</w:t>
            </w:r>
          </w:p>
        </w:tc>
        <w:tc>
          <w:tcPr/>
          <w:p>
            <w:pPr>
              <w:pStyle w:val="Compact"/>
            </w:pPr>
            <w:r>
              <w:t xml:space="preserve">Revisa cualquier propuesta nueva contra el modelo de dominio congelado antes de que se planee o construya</w:t>
            </w:r>
          </w:p>
        </w:tc>
        <w:tc>
          <w:tcPr/>
          <w:p>
            <w:pPr>
              <w:pStyle w:val="Compact"/>
            </w:pPr>
            <w:r>
              <w:t xml:space="preserve">Solo lectura, nunca escribe código ni especificaciones</w:t>
            </w:r>
          </w:p>
        </w:tc>
      </w:tr>
      <w:tr>
        <w:tc>
          <w:tcPr/>
          <w:p>
            <w:pPr>
              <w:pStyle w:val="Compact"/>
            </w:pPr>
            <w:r>
              <w:rPr>
                <w:rStyle w:val="VerbatimChar"/>
              </w:rPr>
              <w:t xml:space="preserve">ux-designer</w:t>
            </w:r>
          </w:p>
        </w:tc>
        <w:tc>
          <w:tcPr/>
          <w:p>
            <w:pPr>
              <w:pStyle w:val="Compact"/>
            </w:pPr>
            <w:r>
              <w:t xml:space="preserve">Produce especificaciones de Baja Fidelidad (comportamiento, flujos, wireframes de texto)</w:t>
            </w:r>
          </w:p>
        </w:tc>
        <w:tc>
          <w:tcPr/>
          <w:p>
            <w:pPr>
              <w:pStyle w:val="Compact"/>
            </w:pPr>
            <w:r>
              <w:t xml:space="preserve">Define comportamiento, nunca construye la interfaz real</w:t>
            </w:r>
          </w:p>
        </w:tc>
      </w:tr>
      <w:tr>
        <w:tc>
          <w:tcPr/>
          <w:p>
            <w:pPr>
              <w:pStyle w:val="Compact"/>
            </w:pPr>
            <w:r>
              <w:rPr>
                <w:rStyle w:val="VerbatimChar"/>
              </w:rPr>
              <w:t xml:space="preserve">ui-designer</w:t>
            </w:r>
          </w:p>
        </w:tc>
        <w:tc>
          <w:tcPr/>
          <w:p>
            <w:pPr>
              <w:pStyle w:val="Compact"/>
            </w:pPr>
            <w:r>
              <w:t xml:space="preserve">Traduce una especificación ya aprobada a interfaz real (hoy en React/TypeScript)</w:t>
            </w:r>
          </w:p>
        </w:tc>
        <w:tc>
          <w:tcPr/>
          <w:p>
            <w:pPr>
              <w:pStyle w:val="Compact"/>
            </w:pPr>
            <w:r>
              <w:t xml:space="preserve">Solo puede escribir dentro de las rutas específicas que se le autorizan, nada fuera de eso</w:t>
            </w:r>
          </w:p>
        </w:tc>
      </w:tr>
      <w:tr>
        <w:tc>
          <w:tcPr/>
          <w:p>
            <w:pPr>
              <w:pStyle w:val="Compact"/>
            </w:pPr>
            <w:r>
              <w:rPr>
                <w:rStyle w:val="VerbatimChar"/>
              </w:rPr>
              <w:t xml:space="preserve">ux-critic</w:t>
            </w:r>
          </w:p>
        </w:tc>
        <w:tc>
          <w:tcPr/>
          <w:p>
            <w:pPr>
              <w:pStyle w:val="Compact"/>
            </w:pPr>
            <w:r>
              <w:t xml:space="preserve">Revisa de forma independiente la calidad de UX de lo que producen</w:t>
            </w:r>
            <w:r>
              <w:t xml:space="preserve"> </w:t>
            </w:r>
            <w:r>
              <w:rPr>
                <w:rStyle w:val="VerbatimChar"/>
              </w:rPr>
              <w:t xml:space="preserve">ux-designer</w:t>
            </w:r>
            <w:r>
              <w:t xml:space="preserve"> </w:t>
            </w:r>
            <w:r>
              <w:t xml:space="preserve">y</w:t>
            </w:r>
            <w:r>
              <w:t xml:space="preserve"> </w:t>
            </w:r>
            <w:r>
              <w:rPr>
                <w:rStyle w:val="VerbatimChar"/>
              </w:rPr>
              <w:t xml:space="preserve">ui-designer</w:t>
            </w:r>
          </w:p>
        </w:tc>
        <w:tc>
          <w:tcPr/>
          <w:p>
            <w:pPr>
              <w:pStyle w:val="Compact"/>
            </w:pPr>
            <w:r>
              <w:t xml:space="preserve">Solo lectura, clasifica hallazgos, nunca corrige directamente</w:t>
            </w:r>
          </w:p>
        </w:tc>
      </w:tr>
      <w:tr>
        <w:tc>
          <w:tcPr/>
          <w:p>
            <w:pPr>
              <w:pStyle w:val="Compact"/>
            </w:pPr>
            <w:r>
              <w:rPr>
                <w:rStyle w:val="VerbatimChar"/>
              </w:rPr>
              <w:t xml:space="preserve">reviewer</w:t>
            </w:r>
          </w:p>
        </w:tc>
        <w:tc>
          <w:tcPr/>
          <w:p>
            <w:pPr>
              <w:pStyle w:val="Compact"/>
            </w:pPr>
            <w:r>
              <w:t xml:space="preserve">Revisa consistencia contra la Foundation (lenguaje, duplicación de responsabilidad, complejidad innecesaria)</w:t>
            </w:r>
          </w:p>
        </w:tc>
        <w:tc>
          <w:tcPr/>
          <w:p>
            <w:pPr>
              <w:pStyle w:val="Compact"/>
            </w:pPr>
            <w:r>
              <w:t xml:space="preserve">Solo lectura, última revisión antes de dar algo por terminado</w:t>
            </w:r>
          </w:p>
        </w:tc>
      </w:tr>
      <w:tr>
        <w:tc>
          <w:tcPr/>
          <w:p>
            <w:pPr>
              <w:pStyle w:val="Compact"/>
            </w:pPr>
            <w:r>
              <w:rPr>
                <w:rStyle w:val="VerbatimChar"/>
              </w:rPr>
              <w:t xml:space="preserve">brand-guardian</w:t>
            </w:r>
          </w:p>
        </w:tc>
        <w:tc>
          <w:tcPr/>
          <w:p>
            <w:pPr>
              <w:pStyle w:val="Compact"/>
            </w:pPr>
            <w:r>
              <w:t xml:space="preserve">Guardián de largo plazo de la identidad de Nahui (voz, tono, personalidad), dueño de la carpeta</w:t>
            </w:r>
            <w:r>
              <w:t xml:space="preserve"> </w:t>
            </w:r>
            <w:r>
              <w:rPr>
                <w:rStyle w:val="VerbatimChar"/>
              </w:rPr>
              <w:t xml:space="preserve">/brand</w:t>
            </w:r>
          </w:p>
        </w:tc>
        <w:tc>
          <w:tcPr/>
          <w:p>
            <w:pPr>
              <w:pStyle w:val="Compact"/>
            </w:pPr>
            <w:r>
              <w:t xml:space="preserve">Puede escribir dentro de</w:t>
            </w:r>
            <w:r>
              <w:t xml:space="preserve"> </w:t>
            </w:r>
            <w:r>
              <w:rPr>
                <w:rStyle w:val="VerbatimChar"/>
              </w:rPr>
              <w:t xml:space="preserve">/brand</w:t>
            </w:r>
            <w:r>
              <w:t xml:space="preserve">, revisa cualquier copy de cara al comerciante</w:t>
            </w:r>
          </w:p>
        </w:tc>
      </w:tr>
      <w:tr>
        <w:tc>
          <w:tcPr/>
          <w:p>
            <w:pPr>
              <w:pStyle w:val="Compact"/>
            </w:pPr>
            <w:r>
              <w:rPr>
                <w:rStyle w:val="VerbatimChar"/>
              </w:rPr>
              <w:t xml:space="preserve">marketing</w:t>
            </w:r>
          </w:p>
        </w:tc>
        <w:tc>
          <w:tcPr/>
          <w:p>
            <w:pPr>
              <w:pStyle w:val="Compact"/>
            </w:pPr>
            <w:r>
              <w:t xml:space="preserve">Validación de mercado y preparación de salida al mercado</w:t>
            </w:r>
          </w:p>
        </w:tc>
        <w:tc>
          <w:tcPr/>
          <w:p>
            <w:pPr>
              <w:pStyle w:val="Compact"/>
            </w:pPr>
            <w:r>
              <w:t xml:space="preserve">No puede publicar ni contactar a nadie externo sin mi aprobación explícita</w:t>
            </w:r>
          </w:p>
        </w:tc>
      </w:tr>
      <w:tr>
        <w:tc>
          <w:tcPr/>
          <w:p>
            <w:pPr>
              <w:pStyle w:val="Compact"/>
            </w:pPr>
            <w:r>
              <w:rPr>
                <w:rStyle w:val="VerbatimChar"/>
              </w:rPr>
              <w:t xml:space="preserve">knowledge-mentor</w:t>
            </w:r>
          </w:p>
        </w:tc>
        <w:tc>
          <w:tcPr/>
          <w:p>
            <w:pPr>
              <w:pStyle w:val="Compact"/>
            </w:pPr>
            <w:r>
              <w:t xml:space="preserve">Capa de conocimiento compartido, consultada por otros agentes cuando necesitan evidencia externa o metodología</w:t>
            </w:r>
          </w:p>
        </w:tc>
        <w:tc>
          <w:tcPr/>
          <w:p>
            <w:pPr>
              <w:pStyle w:val="Compact"/>
            </w:pPr>
            <w:r>
              <w:t xml:space="preserve">Nunca decide nada por sí sola, solo entrega evidencia etiquetada por su origen</w:t>
            </w:r>
          </w:p>
        </w:tc>
      </w:tr>
      <w:tr>
        <w:tc>
          <w:tcPr/>
          <w:p>
            <w:pPr>
              <w:pStyle w:val="Compact"/>
            </w:pPr>
            <w:r>
              <w:rPr>
                <w:rStyle w:val="VerbatimChar"/>
              </w:rPr>
              <w:t xml:space="preserve">merchant-user-tester</w:t>
            </w:r>
          </w:p>
        </w:tc>
        <w:tc>
          <w:tcPr/>
          <w:p>
            <w:pPr>
              <w:pStyle w:val="Compact"/>
            </w:pPr>
            <w:r>
              <w:t xml:space="preserve">Camina el prototipo real como si fuera Ana, una comerciante usándolo por primera vez</w:t>
            </w:r>
          </w:p>
        </w:tc>
        <w:tc>
          <w:tcPr/>
          <w:p>
            <w:pPr>
              <w:pStyle w:val="Compact"/>
            </w:pPr>
            <w:r>
              <w:t xml:space="preserve">No tiene acceso a leer ningún archivo del proyecto, solo puede navegar el producto ya construido. Este aislamiento es la parte más importante de su diseño, existe para que su reacción sea genuina y no una que ya sabe cómo se construyó todo por dentro</w:t>
            </w:r>
          </w:p>
        </w:tc>
      </w:tr>
      <w:tr>
        <w:tc>
          <w:tcPr/>
          <w:p>
            <w:pPr>
              <w:pStyle w:val="Compact"/>
            </w:pPr>
            <w:r>
              <w:rPr>
                <w:rStyle w:val="VerbatimChar"/>
              </w:rPr>
              <w:t xml:space="preserve">builder</w:t>
            </w:r>
          </w:p>
        </w:tc>
        <w:tc>
          <w:tcPr/>
          <w:p>
            <w:pPr>
              <w:pStyle w:val="Compact"/>
            </w:pPr>
            <w:r>
              <w:t xml:space="preserve">Implementa código de producción una vez que algo pasa de prototipo a build real</w:t>
            </w:r>
          </w:p>
        </w:tc>
        <w:tc>
          <w:tcPr/>
          <w:p>
            <w:pPr>
              <w:pStyle w:val="Compact"/>
            </w:pPr>
            <w:r>
              <w:t xml:space="preserve">Sin uso todavía, esta etapa del proyecto no ha llegado</w:t>
            </w:r>
          </w:p>
        </w:tc>
      </w:tr>
    </w:tbl>
    <w:bookmarkEnd w:id="16"/>
    <w:bookmarkStart w:id="17" w:name="Xdb846736018409aa0ec342d51fd606da216433f"/>
    <w:p>
      <w:pPr>
        <w:pStyle w:val="Heading3"/>
      </w:pPr>
      <w:r>
        <w:t xml:space="preserve">A.2 Los documentos que gobiernan el sistema</w:t>
      </w:r>
    </w:p>
    <w:p>
      <w:pPr>
        <w:pStyle w:val="FirstParagraph"/>
      </w:pPr>
      <w:r>
        <w:t xml:space="preserve">Cada área del proyecto (identidad y operación del equipo, modelo del negocio, especificaciones de diseño, identidad de marca) tiene su propio documento de reglas, separado de los demás, y ningún agente puede escribir fuera del área que le corresponde sin autorización explícita.</w:t>
      </w:r>
    </w:p>
    <w:p>
      <w:pPr>
        <w:pStyle w:val="BodyText"/>
      </w:pPr>
      <w:r>
        <w:t xml:space="preserve">Esta separación no es solo organización de carpetas, es la forma concreta en la que</w:t>
      </w:r>
      <w:r>
        <w:t xml:space="preserve"> </w:t>
      </w:r>
      <w:r>
        <w:t xml:space="preserve">“quién decide qué”</w:t>
      </w:r>
      <w:r>
        <w:t xml:space="preserve"> </w:t>
      </w:r>
      <w:r>
        <w:t xml:space="preserve">deja de ser una frase bonita y se vuelve algo que un agente puede verificar antes de actuar.</w:t>
      </w:r>
    </w:p>
    <w:bookmarkEnd w:id="17"/>
    <w:bookmarkStart w:id="18" w:name="Xaa351fa038628add65a4d7cabfa59197fade2f7"/>
    <w:p>
      <w:pPr>
        <w:pStyle w:val="Heading3"/>
      </w:pPr>
      <w:r>
        <w:t xml:space="preserve">A.3 Cuándo migré partes de la gobernanza a Skills, y por qué</w:t>
      </w:r>
    </w:p>
    <w:p>
      <w:pPr>
        <w:pStyle w:val="FirstParagraph"/>
      </w:pPr>
      <w:r>
        <w:t xml:space="preserve">Al principio, cada vez que despachaba una tarea a un agente, ese agente releía documentos completos de la Foundation, aunque solo dos o tres decisiones específicas le importaran a esa tarea. Solo el registro de decisiones del producto pesa cerca de 18,800 tokens, y se leía completo en cada despacho de varios agentes distintos. Además, yo misma retecleaba la misma metodología dentro de las instrucciones que le daba a</w:t>
      </w:r>
      <w:r>
        <w:t xml:space="preserve"> </w:t>
      </w:r>
      <w:r>
        <w:rPr>
          <w:rStyle w:val="VerbatimChar"/>
        </w:rPr>
        <w:t xml:space="preserve">ui-designer</w:t>
      </w:r>
      <w:r>
        <w:t xml:space="preserve"> </w:t>
      </w:r>
      <w:r>
        <w:t xml:space="preserve">una y otra vez, por ejemplo, la prueba para decidir si un elemento de diseño se debe clonar o compartir entre pantallas.</w:t>
      </w:r>
    </w:p>
    <w:p>
      <w:pPr>
        <w:pStyle w:val="BodyText"/>
      </w:pPr>
      <w:r>
        <w:t xml:space="preserve">La solución fue separar lo que era juicio real de lo que era procedimiento repetible. El juicio se queda en el agente. El procedimiento se movió a Skills, instrucciones reutilizables que cualquier agente puede cargar por nombre en vez de que yo se lo repita cada vez. El agente</w:t>
      </w:r>
      <w:r>
        <w:t xml:space="preserve"> </w:t>
      </w:r>
      <w:r>
        <w:rPr>
          <w:rStyle w:val="VerbatimChar"/>
        </w:rPr>
        <w:t xml:space="preserve">planner</w:t>
      </w:r>
      <w:r>
        <w:t xml:space="preserve">, que nunca llegué a usar en la práctica, se retiró por completo y se reemplazó con una Skill de priorización de backlog que aplico directamente. Esto redujo el consumo de tokens de forma medible en cada despacho, sin quitarle a ningún agente su capacidad real de decidir.</w:t>
      </w:r>
    </w:p>
    <w:bookmarkEnd w:id="18"/>
    <w:bookmarkStart w:id="19" w:name="Xb834cd0d95350f98be29d5ff6854109458c31ee"/>
    <w:p>
      <w:pPr>
        <w:pStyle w:val="Heading3"/>
      </w:pPr>
      <w:r>
        <w:t xml:space="preserve">A.4 Cuándo le di a Main autoridad para hacer push sin pedirme permiso</w:t>
      </w:r>
    </w:p>
    <w:p>
      <w:pPr>
        <w:pStyle w:val="FirstParagraph"/>
      </w:pPr>
      <w:r>
        <w:t xml:space="preserve">Al principio, cada commit y cada push los aprobaba yo directamente, uno por uno. El 2026-08-08 di la instrucción de que Main puede hacer commit y push por su cuenta cuando un bloque de trabajo coherente ya está terminado y revisado, sin pedirme permiso cada vez. Esto se extendió después a que Main siga trabajando mientras yo duermo o no estoy disponible, siempre que no haya una decisión real de negocio, arquitectura o producto pendiente de mi parte.</w:t>
      </w:r>
    </w:p>
    <w:p>
      <w:pPr>
        <w:pStyle w:val="BodyText"/>
      </w:pPr>
      <w:r>
        <w:t xml:space="preserve">Esta autoridad tiene un límite explícito que nunca se cruza: cualquier operación destructiva (forzar un push, reescribir historial, borrar una rama) requiere mi aprobación directa, sin excepción. La autonomía cubre el trabajo rutinario ya revisado, nunca las decisiones que de verdad importan.</w:t>
      </w:r>
    </w:p>
    <w:p>
      <w:r>
        <w:pict>
          <v:rect style="width:0;height:1.5pt" o:hralign="center" o:hrstd="t" o:hr="t"/>
        </w:pict>
      </w:r>
    </w:p>
    <w:bookmarkEnd w:id="19"/>
    <w:bookmarkEnd w:id="20"/>
    <w:bookmarkStart w:id="33" w:name="Xcbbf8a2b96aa8c272121ea2cc76d90ad916722f"/>
    <w:p>
      <w:pPr>
        <w:pStyle w:val="Heading2"/>
      </w:pPr>
      <w:r>
        <w:t xml:space="preserve">Anexo B: evidencia visual de la arquitectura</w:t>
      </w:r>
    </w:p>
    <w:p>
      <w:pPr>
        <w:pStyle w:val="FirstParagraph"/>
      </w:pPr>
      <w:r>
        <w:rPr>
          <w:i/>
          <w:iCs/>
        </w:rPr>
        <w:t xml:space="preserve">(Anexo, no cuenta contra el límite de 7 páginas.)</w:t>
      </w:r>
    </w:p>
    <w:p>
      <w:pPr>
        <w:pStyle w:val="BodyText"/>
      </w:pPr>
      <w:r>
        <w:t xml:space="preserve">Cada diagrama respalda algo dicho en el Anexo A. Es evidencia, no lectura adicional.</w:t>
      </w:r>
    </w:p>
    <w:p>
      <w:pPr>
        <w:pStyle w:val="CaptionedFigure"/>
      </w:pPr>
      <w:r>
        <w:drawing>
          <wp:inline>
            <wp:extent cx="5334000" cy="1630480"/>
            <wp:effectExtent b="0" l="0" r="0" t="0"/>
            <wp:docPr descr="Roster de agentes especializados" title="" id="22" name="Picture"/>
            <a:graphic>
              <a:graphicData uri="http://schemas.openxmlformats.org/drawingml/2006/picture">
                <pic:pic>
                  <pic:nvPicPr>
                    <pic:cNvPr descr="images/anexo-1-agentes.png" id="23" name="Picture"/>
                    <pic:cNvPicPr>
                      <a:picLocks noChangeArrowheads="1" noChangeAspect="1"/>
                    </pic:cNvPicPr>
                  </pic:nvPicPr>
                  <pic:blipFill>
                    <a:blip r:embed="rId21"/>
                    <a:stretch>
                      <a:fillRect/>
                    </a:stretch>
                  </pic:blipFill>
                  <pic:spPr bwMode="auto">
                    <a:xfrm>
                      <a:off x="0" y="0"/>
                      <a:ext cx="5334000" cy="1630480"/>
                    </a:xfrm>
                    <a:prstGeom prst="rect">
                      <a:avLst/>
                    </a:prstGeom>
                    <a:noFill/>
                    <a:ln w="9525">
                      <a:noFill/>
                      <a:headEnd/>
                      <a:tailEnd/>
                    </a:ln>
                  </pic:spPr>
                </pic:pic>
              </a:graphicData>
            </a:graphic>
          </wp:inline>
        </w:drawing>
      </w:r>
    </w:p>
    <w:p>
      <w:pPr>
        <w:pStyle w:val="ImageCaption"/>
      </w:pPr>
      <w:r>
        <w:t xml:space="preserve">Roster de agentes especializados</w:t>
      </w:r>
    </w:p>
    <w:p>
      <w:pPr>
        <w:pStyle w:val="CaptionedFigure"/>
      </w:pPr>
      <w:r>
        <w:drawing>
          <wp:inline>
            <wp:extent cx="5334000" cy="978288"/>
            <wp:effectExtent b="0" l="0" r="0" t="0"/>
            <wp:docPr descr="Cómo se relacionan los documentos que gobiernan el proyecto" title="" id="25" name="Picture"/>
            <a:graphic>
              <a:graphicData uri="http://schemas.openxmlformats.org/drawingml/2006/picture">
                <pic:pic>
                  <pic:nvPicPr>
                    <pic:cNvPr descr="images/anexo-2-documentos.png" id="26" name="Picture"/>
                    <pic:cNvPicPr>
                      <a:picLocks noChangeArrowheads="1" noChangeAspect="1"/>
                    </pic:cNvPicPr>
                  </pic:nvPicPr>
                  <pic:blipFill>
                    <a:blip r:embed="rId24"/>
                    <a:stretch>
                      <a:fillRect/>
                    </a:stretch>
                  </pic:blipFill>
                  <pic:spPr bwMode="auto">
                    <a:xfrm>
                      <a:off x="0" y="0"/>
                      <a:ext cx="5334000" cy="978288"/>
                    </a:xfrm>
                    <a:prstGeom prst="rect">
                      <a:avLst/>
                    </a:prstGeom>
                    <a:noFill/>
                    <a:ln w="9525">
                      <a:noFill/>
                      <a:headEnd/>
                      <a:tailEnd/>
                    </a:ln>
                  </pic:spPr>
                </pic:pic>
              </a:graphicData>
            </a:graphic>
          </wp:inline>
        </w:drawing>
      </w:r>
    </w:p>
    <w:p>
      <w:pPr>
        <w:pStyle w:val="ImageCaption"/>
      </w:pPr>
      <w:r>
        <w:t xml:space="preserve">Cómo se relacionan los documentos que gobiernan el proyecto</w:t>
      </w:r>
    </w:p>
    <w:p>
      <w:pPr>
        <w:pStyle w:val="CaptionedFigure"/>
      </w:pPr>
      <w:r>
        <w:drawing>
          <wp:inline>
            <wp:extent cx="5334000" cy="1222860"/>
            <wp:effectExtent b="0" l="0" r="0" t="0"/>
            <wp:docPr descr="El ciclo de validación" title="" id="28" name="Picture"/>
            <a:graphic>
              <a:graphicData uri="http://schemas.openxmlformats.org/drawingml/2006/picture">
                <pic:pic>
                  <pic:nvPicPr>
                    <pic:cNvPr descr="images/anexo-3-ciclo.png" id="29" name="Picture"/>
                    <pic:cNvPicPr>
                      <a:picLocks noChangeArrowheads="1" noChangeAspect="1"/>
                    </pic:cNvPicPr>
                  </pic:nvPicPr>
                  <pic:blipFill>
                    <a:blip r:embed="rId27"/>
                    <a:stretch>
                      <a:fillRect/>
                    </a:stretch>
                  </pic:blipFill>
                  <pic:spPr bwMode="auto">
                    <a:xfrm>
                      <a:off x="0" y="0"/>
                      <a:ext cx="5334000" cy="1222860"/>
                    </a:xfrm>
                    <a:prstGeom prst="rect">
                      <a:avLst/>
                    </a:prstGeom>
                    <a:noFill/>
                    <a:ln w="9525">
                      <a:noFill/>
                      <a:headEnd/>
                      <a:tailEnd/>
                    </a:ln>
                  </pic:spPr>
                </pic:pic>
              </a:graphicData>
            </a:graphic>
          </wp:inline>
        </w:drawing>
      </w:r>
    </w:p>
    <w:p>
      <w:pPr>
        <w:pStyle w:val="ImageCaption"/>
      </w:pPr>
      <w:r>
        <w:t xml:space="preserve">El ciclo de validación</w:t>
      </w:r>
    </w:p>
    <w:p>
      <w:pPr>
        <w:pStyle w:val="CaptionedFigure"/>
      </w:pPr>
      <w:r>
        <w:drawing>
          <wp:inline>
            <wp:extent cx="5334000" cy="1694534"/>
            <wp:effectExtent b="0" l="0" r="0" t="0"/>
            <wp:docPr descr="Causa y efecto a lo largo del proyecto" title="" id="31" name="Picture"/>
            <a:graphic>
              <a:graphicData uri="http://schemas.openxmlformats.org/drawingml/2006/picture">
                <pic:pic>
                  <pic:nvPicPr>
                    <pic:cNvPr descr="images/anexo-4-timeline.png" id="32" name="Picture"/>
                    <pic:cNvPicPr>
                      <a:picLocks noChangeArrowheads="1" noChangeAspect="1"/>
                    </pic:cNvPicPr>
                  </pic:nvPicPr>
                  <pic:blipFill>
                    <a:blip r:embed="rId30"/>
                    <a:stretch>
                      <a:fillRect/>
                    </a:stretch>
                  </pic:blipFill>
                  <pic:spPr bwMode="auto">
                    <a:xfrm>
                      <a:off x="0" y="0"/>
                      <a:ext cx="5334000" cy="1694534"/>
                    </a:xfrm>
                    <a:prstGeom prst="rect">
                      <a:avLst/>
                    </a:prstGeom>
                    <a:noFill/>
                    <a:ln w="9525">
                      <a:noFill/>
                      <a:headEnd/>
                      <a:tailEnd/>
                    </a:ln>
                  </pic:spPr>
                </pic:pic>
              </a:graphicData>
            </a:graphic>
          </wp:inline>
        </w:drawing>
      </w:r>
    </w:p>
    <w:p>
      <w:pPr>
        <w:pStyle w:val="ImageCaption"/>
      </w:pPr>
      <w:r>
        <w:t xml:space="preserve">Causa y efecto a lo largo del proyecto</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hAnsi="Inter"/>
      <w:color w:val="141413"/>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Fredoka" w:asciiTheme="majorHAnsi" w:cs="Fredoka" w:cstheme="majorBidi" w:eastAsiaTheme="majorEastAsia" w:hAnsi="Fredoka" w:hAnsiTheme="majorHAnsi"/>
      <w:b/>
      <w:color w:val="C13F26"/>
      <w:sz w:val="5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Fredoka" w:asciiTheme="majorHAnsi" w:cs="Fredoka" w:cstheme="majorBidi" w:eastAsiaTheme="majorEastAsia" w:hAnsi="Fredoka" w:hAnsiTheme="majorHAnsi"/>
      <w:b/>
      <w:color w:val="C13F26"/>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Fredoka" w:asciiTheme="majorHAnsi" w:cs="Fredoka" w:cstheme="majorBidi" w:eastAsiaTheme="majorEastAsia" w:hAnsi="Fredoka" w:hAnsiTheme="majorHAnsi"/>
      <w:b/>
      <w:color w:val="C13F26"/>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Fredoka" w:cs="Fredoka" w:cstheme="majorBidi" w:eastAsiaTheme="majorEastAsia" w:hAnsi="Fredoka"/>
      <w:b/>
      <w:color w:val="141413"/>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2026-08-23T02:59:28Z</dcterms:created>
  <dcterms:modified xsi:type="dcterms:W3CDTF">2026-08-23T02:59:28Z</dcterms:modified>
</cp:coreProperties>
</file>

<file path=docProps/custom.xml><?xml version="1.0" encoding="utf-8"?>
<Properties xmlns="http://schemas.openxmlformats.org/officeDocument/2006/custom-properties" xmlns:vt="http://schemas.openxmlformats.org/officeDocument/2006/docPropsVTypes"/>
</file>