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B06270" w14:textId="77777777" w:rsidR="007C2EDF" w:rsidRPr="00C95A8E" w:rsidRDefault="00000000">
      <w:pPr>
        <w:pStyle w:val="Heading1"/>
        <w:rPr>
          <w:lang w:val="es-ES_tradnl"/>
        </w:rPr>
      </w:pPr>
      <w:bookmarkStart w:id="0" w:name="nahui-documento-ejecutivo-demo-day"/>
      <w:r w:rsidRPr="00C95A8E">
        <w:rPr>
          <w:lang w:val="es-ES_tradnl"/>
        </w:rPr>
        <w:t>Nahui, Documento Ejecutivo, Demo Day</w:t>
      </w:r>
    </w:p>
    <w:p w14:paraId="5E97B749" w14:textId="77777777" w:rsidR="00C35B20" w:rsidRDefault="00000000" w:rsidP="00C35B20">
      <w:pPr>
        <w:pStyle w:val="FirstParagraph"/>
        <w:rPr>
          <w:lang w:val="es-ES_tradnl"/>
        </w:rPr>
      </w:pPr>
      <w:r w:rsidRPr="00C95A8E">
        <w:rPr>
          <w:b/>
          <w:bCs/>
          <w:lang w:val="es-ES_tradnl"/>
        </w:rPr>
        <w:t>Curso:</w:t>
      </w:r>
      <w:r w:rsidRPr="00C95A8E">
        <w:rPr>
          <w:lang w:val="es-ES_tradnl"/>
        </w:rPr>
        <w:t xml:space="preserve"> Transformación Digital</w:t>
      </w:r>
    </w:p>
    <w:p w14:paraId="1D37C82A" w14:textId="08487406" w:rsidR="007C2EDF" w:rsidRPr="00C35B20" w:rsidRDefault="00000000" w:rsidP="00C35B20">
      <w:pPr>
        <w:pStyle w:val="FirstParagraph"/>
        <w:rPr>
          <w:lang w:val="es-ES_tradnl"/>
        </w:rPr>
      </w:pPr>
      <w:r w:rsidRPr="00C95A8E">
        <w:rPr>
          <w:lang w:val="es-ES_tradnl"/>
        </w:rPr>
        <w:t xml:space="preserve">. </w:t>
      </w:r>
      <w:r w:rsidRPr="00C95A8E">
        <w:rPr>
          <w:b/>
          <w:bCs/>
          <w:lang w:val="es-ES_tradnl"/>
        </w:rPr>
        <w:t>A</w:t>
      </w:r>
      <w:r w:rsidR="00C35B20">
        <w:rPr>
          <w:b/>
          <w:bCs/>
          <w:lang w:val="es-ES_tradnl"/>
        </w:rPr>
        <w:t>lumna</w:t>
      </w:r>
      <w:r w:rsidRPr="00C95A8E">
        <w:rPr>
          <w:b/>
          <w:bCs/>
          <w:lang w:val="es-ES_tradnl"/>
        </w:rPr>
        <w:t>:</w:t>
      </w:r>
      <w:r w:rsidRPr="00C95A8E">
        <w:rPr>
          <w:lang w:val="es-ES_tradnl"/>
        </w:rPr>
        <w:t xml:space="preserve"> Claudia Falcón</w:t>
      </w:r>
      <w:r w:rsidR="00C35B20">
        <w:rPr>
          <w:lang w:val="es-ES_tradnl"/>
        </w:rPr>
        <w:t xml:space="preserve"> – A01451839</w:t>
      </w:r>
    </w:p>
    <w:p w14:paraId="0006AFE1" w14:textId="77777777" w:rsidR="007C2EDF" w:rsidRPr="00C95A8E" w:rsidRDefault="00000000">
      <w:pPr>
        <w:pStyle w:val="Heading2"/>
        <w:rPr>
          <w:lang w:val="es-ES_tradnl"/>
        </w:rPr>
      </w:pPr>
      <w:bookmarkStart w:id="1" w:name="el-problema"/>
      <w:r w:rsidRPr="00C95A8E">
        <w:rPr>
          <w:lang w:val="es-ES_tradnl"/>
        </w:rPr>
        <w:t>1. El problema</w:t>
      </w:r>
    </w:p>
    <w:p w14:paraId="1B95FC32" w14:textId="77777777" w:rsidR="007C2EDF" w:rsidRPr="00C95A8E" w:rsidRDefault="00000000">
      <w:pPr>
        <w:pStyle w:val="FirstParagraph"/>
        <w:rPr>
          <w:lang w:val="es-ES_tradnl"/>
        </w:rPr>
      </w:pPr>
      <w:r w:rsidRPr="00C95A8E">
        <w:rPr>
          <w:lang w:val="es-ES_tradnl"/>
        </w:rPr>
        <w:t xml:space="preserve">El comercio informal en México no es un caso marginal, aportó </w:t>
      </w:r>
      <w:r w:rsidRPr="00C95A8E">
        <w:rPr>
          <w:b/>
          <w:bCs/>
          <w:lang w:val="es-ES_tradnl"/>
        </w:rPr>
        <w:t>25.4% del PIB en 2024</w:t>
      </w:r>
      <w:r w:rsidRPr="00C95A8E">
        <w:rPr>
          <w:lang w:val="es-ES_tradnl"/>
        </w:rPr>
        <w:t xml:space="preserve">, y los micronegocios (changarros, puestos, autoempleo) siguieron abriéndose a un ritmo de </w:t>
      </w:r>
      <w:r w:rsidRPr="00C95A8E">
        <w:rPr>
          <w:b/>
          <w:bCs/>
          <w:lang w:val="es-ES_tradnl"/>
        </w:rPr>
        <w:t>3.3% más en 2025</w:t>
      </w:r>
      <w:r w:rsidRPr="00C95A8E">
        <w:rPr>
          <w:lang w:val="es-ES_tradnl"/>
        </w:rPr>
        <w:t xml:space="preserve"> (INEGI; El Financiero, jul. 2026). Nahui ataca la ineficiencia más urgente dentro de ese segmento, validada con Ana, vendedora independiente de ropa en bazares del Estado de México, y confirmada con una fuente independiente además de su propio testimonio.</w:t>
      </w:r>
    </w:p>
    <w:p w14:paraId="63F8B925" w14:textId="77777777" w:rsidR="007C2EDF" w:rsidRPr="00C95A8E" w:rsidRDefault="00000000">
      <w:pPr>
        <w:pStyle w:val="BodyText"/>
        <w:rPr>
          <w:lang w:val="es-ES_tradnl"/>
        </w:rPr>
      </w:pPr>
      <w:r w:rsidRPr="00C95A8E">
        <w:rPr>
          <w:b/>
          <w:bCs/>
          <w:lang w:val="es-ES_tradnl"/>
        </w:rPr>
        <w:t>La ineficiencia:</w:t>
      </w:r>
      <w:r w:rsidRPr="00C95A8E">
        <w:rPr>
          <w:lang w:val="es-ES_tradnl"/>
        </w:rPr>
        <w:t xml:space="preserve"> 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 “ya perdería el control”,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14:paraId="57E3A3A5" w14:textId="77777777" w:rsidR="007C2EDF" w:rsidRPr="00C95A8E" w:rsidRDefault="00000000">
      <w:pPr>
        <w:pStyle w:val="BodyText"/>
        <w:rPr>
          <w:lang w:val="es-ES_tradnl"/>
        </w:rPr>
      </w:pPr>
      <w:r w:rsidRPr="00C95A8E">
        <w:rPr>
          <w:b/>
          <w:bCs/>
          <w:lang w:val="es-ES_tradnl"/>
        </w:rPr>
        <w:t>A quién afecta:</w:t>
      </w:r>
      <w:r w:rsidRPr="00C95A8E">
        <w:rPr>
          <w:lang w:val="es-ES_tradnl"/>
        </w:rPr>
        <w:t xml:space="preserve"> vendedoras itinerantes de bazares (renta privada) y tianguis (permiso municipal) en general. Ana es el caso concreto y verificable, no el límite del problema.</w:t>
      </w:r>
    </w:p>
    <w:p w14:paraId="5309DDA9" w14:textId="71F4EFA4" w:rsidR="007C2EDF" w:rsidRDefault="007C2EDF"/>
    <w:p w14:paraId="3C898BBD" w14:textId="77777777" w:rsidR="007C2EDF" w:rsidRPr="00C95A8E" w:rsidRDefault="00000000">
      <w:pPr>
        <w:pStyle w:val="Heading2"/>
        <w:rPr>
          <w:lang w:val="es-ES_tradnl"/>
        </w:rPr>
      </w:pPr>
      <w:bookmarkStart w:id="2" w:name="la-solución"/>
      <w:bookmarkEnd w:id="1"/>
      <w:r w:rsidRPr="00C95A8E">
        <w:rPr>
          <w:lang w:val="es-ES_tradnl"/>
        </w:rPr>
        <w:t>2. La solución</w:t>
      </w:r>
    </w:p>
    <w:p w14:paraId="03C2A85B" w14:textId="77777777" w:rsidR="007C2EDF" w:rsidRPr="00C95A8E" w:rsidRDefault="00000000">
      <w:pPr>
        <w:pStyle w:val="FirstParagraph"/>
        <w:rPr>
          <w:lang w:val="es-ES_tradnl"/>
        </w:rPr>
      </w:pPr>
      <w:r w:rsidRPr="00C95A8E">
        <w:rPr>
          <w:lang w:val="es-ES_tradnl"/>
        </w:rPr>
        <w:t>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rFonts w:ascii="Inter" w:hAnsi="Inter"/>
        </w:rPr>
        <w:t xml:space="preserve">Demo en vivo: </w:t>
      </w:r>
      <w:hyperlink r:id="rId11">
        <w:r>
          <w:rPr>
            <w:rFonts w:ascii="Inter" w:hAnsi="Inter"/>
            <w:color w:val="0563C1"/>
            <w:u w:val="single"/>
          </w:rPr>
          <w:t>https://demo.nahui.app</w:t>
        </w:r>
      </w:hyperlink>
      <w:r>
        <w:rPr>
          <w:rFonts w:ascii="Inter" w:hAnsi="Inter"/>
        </w:rPr>
        <w:t xml:space="preserve">  ·  Repositorio: </w:t>
      </w:r>
      <w:hyperlink r:id="rId12">
        <w:r>
          <w:rPr>
            <w:rFonts w:ascii="Inter" w:hAnsi="Inter"/>
            <w:color w:val="0563C1"/>
            <w:u w:val="single"/>
          </w:rPr>
          <w:t>https://github.com/claudiafalcon/nahui</w:t>
        </w:r>
      </w:hyperlink>
    </w:p>
    <w:p w14:paraId="5DC1649A" w14:textId="77777777" w:rsidR="007C2EDF" w:rsidRPr="00C95A8E" w:rsidRDefault="00000000">
      <w:pPr>
        <w:pStyle w:val="BodyText"/>
        <w:rPr>
          <w:lang w:val="es-ES_tradnl"/>
        </w:rPr>
      </w:pPr>
      <w:r w:rsidRPr="00C95A8E">
        <w:rPr>
          <w:b/>
          <w:bCs/>
          <w:lang w:val="es-ES_tradnl"/>
        </w:rPr>
        <w:t>Lo que puede hacer hoy que antes no podía:</w:t>
      </w:r>
      <w:r w:rsidRPr="00C95A8E">
        <w:rPr>
          <w:lang w:val="es-ES_tradnl"/>
        </w:rPr>
        <w:t xml:space="preserve"> registrar una venta real en el momento exacto en que ocurre, sin que el registro le cueste la siguiente venta. Es el job funcional que la libreta, la memoria, y las terminales de pago (que solo registran cuando hay tarjeta, no efectivo) no le resuelven hoy. Ya existe un prototipo funcional real, construido y probado con Ana.</w:t>
      </w:r>
    </w:p>
    <w:p w14:paraId="5F3D54F7" w14:textId="77777777" w:rsidR="007C2EDF" w:rsidRPr="00C95A8E" w:rsidRDefault="00000000">
      <w:pPr>
        <w:pStyle w:val="BodyText"/>
        <w:rPr>
          <w:lang w:val="es-ES_tradnl"/>
        </w:rPr>
      </w:pPr>
      <w:r w:rsidRPr="00C95A8E">
        <w:rPr>
          <w:b/>
          <w:bCs/>
          <w:lang w:val="es-ES_tradnl"/>
        </w:rPr>
        <w:t>Cómo se construyó, y por qué eso también es parte de “cómo funciona”:</w:t>
      </w:r>
      <w:r w:rsidRPr="00C95A8E">
        <w:rPr>
          <w:lang w:val="es-ES_tradnl"/>
        </w:rPr>
        <w:t xml:space="preserve"> 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14:paraId="4EF16C95" w14:textId="77777777" w:rsidR="007C2EDF" w:rsidRDefault="00397D95">
      <w:r>
        <w:rPr>
          <w:noProof/>
        </w:rPr>
      </w:r>
      <w:r>
        <w:pict w14:anchorId="5990247E">
          <v:rect id="Horizontal Line 3"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EDF7CB4" w14:textId="77777777" w:rsidR="007C2EDF" w:rsidRPr="00C95A8E" w:rsidRDefault="00000000">
      <w:pPr>
        <w:pStyle w:val="Heading2"/>
        <w:rPr>
          <w:lang w:val="es-ES_tradnl"/>
        </w:rPr>
      </w:pPr>
      <w:bookmarkStart w:id="3" w:name="validación"/>
      <w:bookmarkEnd w:id="2"/>
      <w:r w:rsidRPr="00C95A8E">
        <w:rPr>
          <w:lang w:val="es-ES_tradnl"/>
        </w:rPr>
        <w:lastRenderedPageBreak/>
        <w:t>3. Validación</w:t>
      </w:r>
    </w:p>
    <w:p w14:paraId="7EBFC06E" w14:textId="77777777" w:rsidR="007C2EDF" w:rsidRPr="00C95A8E" w:rsidRDefault="00000000">
      <w:pPr>
        <w:pStyle w:val="FirstParagraph"/>
        <w:rPr>
          <w:lang w:val="es-ES_tradnl"/>
        </w:rPr>
      </w:pPr>
      <w:r w:rsidRPr="00C95A8E">
        <w:rPr>
          <w:b/>
          <w:bCs/>
          <w:lang w:val="es-ES_tradnl"/>
        </w:rPr>
        <w:t>Qué esperaba, y el umbral fijado antes de probar:</w:t>
      </w:r>
      <w:r w:rsidRPr="00C95A8E">
        <w:rPr>
          <w:lang w:val="es-ES_tradnl"/>
        </w:rPr>
        <w:t xml:space="preserve"> desde el principio, antes de cualquier prueba con usuarios, definí la barra de éxito exacta: </w:t>
      </w:r>
      <w:r w:rsidRPr="00C95A8E">
        <w:rPr>
          <w:b/>
          <w:bCs/>
          <w:lang w:val="es-ES_tradnl"/>
        </w:rPr>
        <w:t>90% o más de las ventas registradas, en menos de 3 segundos por registro.</w:t>
      </w:r>
      <w:r w:rsidRPr="00C95A8E">
        <w:rPr>
          <w:lang w:val="es-ES_tradnl"/>
        </w:rPr>
        <w:t xml:space="preserve"> No es un umbral inventado después del resultado, es la definición original del éxito del MVP.</w:t>
      </w:r>
    </w:p>
    <w:p w14:paraId="1D464143" w14:textId="77777777" w:rsidR="007C2EDF" w:rsidRPr="00C95A8E" w:rsidRDefault="00000000">
      <w:pPr>
        <w:pStyle w:val="BodyText"/>
        <w:rPr>
          <w:lang w:val="es-ES_tradnl"/>
        </w:rPr>
      </w:pPr>
      <w:r w:rsidRPr="00C95A8E">
        <w:rPr>
          <w:b/>
          <w:bCs/>
          <w:lang w:val="es-ES_tradnl"/>
        </w:rPr>
        <w:t>Qué pasó:</w:t>
      </w:r>
      <w:r w:rsidRPr="00C95A8E">
        <w:rPr>
          <w:lang w:val="es-ES_tradnl"/>
        </w:rPr>
        <w:t xml:space="preserve"> Ana usó el producto real y le encantó, evidencia cualitativa real, de primera mano, no una intuición mía. Una campaña de Meta, del 17 al 20 de agosto de 2026 (3 días), generó alcance real y barato ($569.24 MXN gastados, 19,817 personas de alcance, 731 visitas a la página de destino a $0.78 MXN cada una). Vercel confirmó 583 visitantes reales llegando al sitio, pero solo 2 de ellos dispararon cualquier evento del recorrido del demo (registro, verificación, cuestionario). El costo de atraer atención no es el problema. No lo descubrí el primer día de campaña, la instrumentación para medirlo se terminó de construir a mitad del camino. La causa exacta de por qué no entran todavía no está confirmada.</w:t>
      </w:r>
    </w:p>
    <w:p w14:paraId="2B426036" w14:textId="77777777" w:rsidR="007C2EDF" w:rsidRPr="00C95A8E" w:rsidRDefault="00000000">
      <w:pPr>
        <w:pStyle w:val="BodyText"/>
        <w:rPr>
          <w:lang w:val="es-ES_tradnl"/>
        </w:rPr>
      </w:pPr>
      <w:r w:rsidRPr="00C95A8E">
        <w:rPr>
          <w:b/>
          <w:bCs/>
          <w:lang w:val="es-ES_tradnl"/>
        </w:rPr>
        <w:t>Qué decidí:</w:t>
      </w:r>
      <w:r w:rsidRPr="00C95A8E">
        <w:rPr>
          <w:lang w:val="es-ES_tradnl"/>
        </w:rPr>
        <w:t xml:space="preserve"> 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14:paraId="2C71CC4A" w14:textId="77777777" w:rsidR="007C2EDF" w:rsidRPr="00C95A8E" w:rsidRDefault="00000000">
      <w:pPr>
        <w:pStyle w:val="BodyText"/>
        <w:rPr>
          <w:lang w:val="es-ES_tradnl"/>
        </w:rPr>
      </w:pPr>
      <w:r w:rsidRPr="00C95A8E">
        <w:rPr>
          <w:b/>
          <w:bCs/>
          <w:lang w:val="es-ES_tradnl"/>
        </w:rPr>
        <w:t>Límite de esta validación:</w:t>
      </w:r>
      <w:r w:rsidRPr="00C95A8E">
        <w:rPr>
          <w:lang w:val="es-ES_tradnl"/>
        </w:rPr>
        <w:t xml:space="preserve"> toda la experiencia de uso real hasta hoy viene de una sola persona, observada de cerca por mí y mi equipo. Es evidencia real, pero de un solo caso, no de una comunidad.</w:t>
      </w:r>
    </w:p>
    <w:p w14:paraId="24B6F01A" w14:textId="77777777" w:rsidR="007C2EDF" w:rsidRDefault="00397D95">
      <w:r>
        <w:rPr>
          <w:noProof/>
        </w:rPr>
      </w:r>
      <w:r>
        <w:pict w14:anchorId="364CBEAE">
          <v:rect id="Horizontal Line 4"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925D849" w14:textId="77777777" w:rsidR="007C2EDF" w:rsidRPr="00C95A8E" w:rsidRDefault="00000000">
      <w:pPr>
        <w:pStyle w:val="Heading2"/>
        <w:rPr>
          <w:lang w:val="es-ES_tradnl"/>
        </w:rPr>
      </w:pPr>
      <w:bookmarkStart w:id="4" w:name="viabilidad"/>
      <w:bookmarkEnd w:id="3"/>
      <w:r w:rsidRPr="00C95A8E">
        <w:rPr>
          <w:lang w:val="es-ES_tradnl"/>
        </w:rPr>
        <w:t>4. Viabilidad</w:t>
      </w:r>
    </w:p>
    <w:p w14:paraId="5BE71CE5" w14:textId="77777777" w:rsidR="007C2EDF" w:rsidRPr="00C95A8E" w:rsidRDefault="00000000">
      <w:pPr>
        <w:pStyle w:val="FirstParagraph"/>
        <w:rPr>
          <w:lang w:val="es-ES_tradnl"/>
        </w:rPr>
      </w:pPr>
      <w:r w:rsidRPr="00C95A8E">
        <w:rPr>
          <w:b/>
          <w:bCs/>
          <w:lang w:val="es-ES_tradnl"/>
        </w:rPr>
        <w:t>Dimensión de captura de valor:</w:t>
      </w:r>
      <w:r w:rsidRPr="00C95A8E">
        <w:rPr>
          <w:lang w:val="es-ES_tradnl"/>
        </w:rPr>
        <w:t xml:space="preserve"> Operaciones, el registro reduce fricción operativa directa en el momento de la venta. La dimensión de Ecosistema (efecto de red entre bazares) es la fase futura, no la de hoy (ver Sección 7).</w:t>
      </w:r>
    </w:p>
    <w:p w14:paraId="4C4C55C2" w14:textId="77777777" w:rsidR="007C2EDF" w:rsidRPr="00C95A8E" w:rsidRDefault="00000000">
      <w:pPr>
        <w:pStyle w:val="BodyText"/>
        <w:rPr>
          <w:lang w:val="es-ES_tradnl"/>
        </w:rPr>
      </w:pPr>
      <w:r w:rsidRPr="00C95A8E">
        <w:rPr>
          <w:b/>
          <w:bCs/>
          <w:lang w:val="es-ES_tradnl"/>
        </w:rPr>
        <w:t>Métrica de Innovation Accounting, Nivel 1:</w:t>
      </w:r>
      <w:r w:rsidRPr="00C95A8E">
        <w:rPr>
          <w:lang w:val="es-ES_tradnl"/>
        </w:rPr>
        <w:t xml:space="preserve"> % de ventas registradas en menos de 3 segundos, el mismo umbral fijado en el backlog, ahora como métrica viva de dashboard, no solo como meta.</w:t>
      </w:r>
    </w:p>
    <w:p w14:paraId="2782C1C7" w14:textId="77777777" w:rsidR="007C2EDF" w:rsidRPr="00C95A8E" w:rsidRDefault="00000000">
      <w:pPr>
        <w:pStyle w:val="BodyText"/>
        <w:rPr>
          <w:lang w:val="es-ES_tradnl"/>
        </w:rPr>
      </w:pPr>
      <w:r w:rsidRPr="00C95A8E">
        <w:rPr>
          <w:b/>
          <w:bCs/>
          <w:lang w:val="es-ES_tradnl"/>
        </w:rPr>
        <w:t>Viabilidad técnica, las cuatro preguntas:</w:t>
      </w:r>
      <w:r w:rsidRPr="00C95A8E">
        <w:rPr>
          <w:lang w:val="es-ES_tradnl"/>
        </w:rPr>
        <w:t xml:space="preserve"> - </w:t>
      </w:r>
      <w:r w:rsidRPr="00C95A8E">
        <w:rPr>
          <w:b/>
          <w:bCs/>
          <w:lang w:val="es-ES_tradnl"/>
        </w:rPr>
        <w:t>Datos:</w:t>
      </w:r>
      <w:r w:rsidRPr="00C95A8E">
        <w:rPr>
          <w:lang w:val="es-ES_tradnl"/>
        </w:rPr>
        <w:t xml:space="preserve"> el modelo de dominio ya está congelado (</w:t>
      </w:r>
      <w:r w:rsidRPr="00C95A8E">
        <w:rPr>
          <w:rStyle w:val="VerbatimChar"/>
          <w:lang w:val="es-ES_tradnl"/>
        </w:rPr>
        <w:t>Sale</w:t>
      </w:r>
      <w:r w:rsidRPr="00C95A8E">
        <w:rPr>
          <w:lang w:val="es-ES_tradnl"/>
        </w:rPr>
        <w:t xml:space="preserve">, </w:t>
      </w:r>
      <w:r w:rsidRPr="00C95A8E">
        <w:rPr>
          <w:rStyle w:val="VerbatimChar"/>
          <w:lang w:val="es-ES_tradnl"/>
        </w:rPr>
        <w:t>SaleItem</w:t>
      </w:r>
      <w:r w:rsidRPr="00C95A8E">
        <w:rPr>
          <w:lang w:val="es-ES_tradnl"/>
        </w:rPr>
        <w:t xml:space="preserve">, </w:t>
      </w:r>
      <w:r w:rsidRPr="00C95A8E">
        <w:rPr>
          <w:rStyle w:val="VerbatimChar"/>
          <w:lang w:val="es-ES_tradnl"/>
        </w:rPr>
        <w:t>Session</w:t>
      </w:r>
      <w:r w:rsidRPr="00C95A8E">
        <w:rPr>
          <w:lang w:val="es-ES_tradnl"/>
        </w:rPr>
        <w:t xml:space="preserve">, </w:t>
      </w:r>
      <w:r w:rsidRPr="00C95A8E">
        <w:rPr>
          <w:rStyle w:val="VerbatimChar"/>
          <w:lang w:val="es-ES_tradnl"/>
        </w:rPr>
        <w:t>Event</w:t>
      </w:r>
      <w:r w:rsidRPr="00C95A8E">
        <w:rPr>
          <w:lang w:val="es-ES_tradnl"/>
        </w:rPr>
        <w:t xml:space="preserve">, </w:t>
      </w:r>
      <w:r w:rsidRPr="00C95A8E">
        <w:rPr>
          <w:rStyle w:val="VerbatimChar"/>
          <w:lang w:val="es-ES_tradnl"/>
        </w:rPr>
        <w:t>Product</w:t>
      </w:r>
      <w:r w:rsidRPr="00C95A8E">
        <w:rPr>
          <w:lang w:val="es-ES_tradnl"/>
        </w:rPr>
        <w:t xml:space="preserve">, </w:t>
      </w:r>
      <w:r w:rsidRPr="00C95A8E">
        <w:rPr>
          <w:rStyle w:val="VerbatimChar"/>
          <w:lang w:val="es-ES_tradnl"/>
        </w:rPr>
        <w:t>Business</w:t>
      </w:r>
      <w:r w:rsidRPr="00C95A8E">
        <w:rPr>
          <w:lang w:val="es-ES_tradnl"/>
        </w:rPr>
        <w:t xml:space="preserve">). Nada nuevo que inventar, solo persistirlo en una base real. - </w:t>
      </w:r>
      <w:r w:rsidRPr="00C95A8E">
        <w:rPr>
          <w:b/>
          <w:bCs/>
          <w:lang w:val="es-ES_tradnl"/>
        </w:rPr>
        <w:t>Infraestructura:</w:t>
      </w:r>
      <w:r w:rsidRPr="00C95A8E">
        <w:rPr>
          <w:lang w:val="es-ES_tradnl"/>
        </w:rPr>
        <w:t xml:space="preserve"> React + TypeScript (PWA) en Vercel. Backend en Supabase (Postgres + Auth + Storage + Edge Functions), paquete de un solo proveedor que elegí el 2026-08-12 sobre un stack por componente, priorizando menos proveedores a esta escala piloto. - </w:t>
      </w:r>
      <w:r w:rsidRPr="00C95A8E">
        <w:rPr>
          <w:b/>
          <w:bCs/>
          <w:lang w:val="es-ES_tradnl"/>
        </w:rPr>
        <w:t>Integraciones:</w:t>
      </w:r>
      <w:r w:rsidRPr="00C95A8E">
        <w:rPr>
          <w:lang w:val="es-ES_tradnl"/>
        </w:rPr>
        <w:t xml:space="preserve"> autenticación por teléfono más código OTP vía Supabase Auth, ya decidido. Lectura NFC, resuelta: en Android uso Web NFC dentro del mismo PWA, sin ningún cambio. Web NFC no funciona en iOS Safari, así que para iOS envuelvo el mismo código en un shell nativo delgado con un puente a Core NFC, solo para esa función específica, no una segunda app nativa completa. El requisito real de negocio, que Ana nunca necesite comprar un lector aparte, queda cubierto en ambos casos. - </w:t>
      </w:r>
      <w:r w:rsidRPr="00C95A8E">
        <w:rPr>
          <w:b/>
          <w:bCs/>
          <w:lang w:val="es-ES_tradnl"/>
        </w:rPr>
        <w:t>Capacidades humanas:</w:t>
      </w:r>
      <w:r w:rsidRPr="00C95A8E">
        <w:rPr>
          <w:lang w:val="es-ES_tradnl"/>
        </w:rPr>
        <w:t xml:space="preserve"> una persona con dominio de React/TypeScript y del modelo de dominio para construir. Para operar a esta escala piloto, ningún operador de infraestructura adicional, la arquitectura es completamente gestionada.</w:t>
      </w:r>
    </w:p>
    <w:p w14:paraId="5E50C203" w14:textId="77777777" w:rsidR="007C2EDF" w:rsidRDefault="00000000">
      <w:pPr>
        <w:pStyle w:val="BodyText"/>
      </w:pPr>
      <w:r>
        <w:rPr>
          <w:b/>
          <w:bCs/>
        </w:rPr>
        <w:t>Business Case:</w:t>
      </w:r>
    </w:p>
    <w:tbl>
      <w:tblPr>
        <w:tblStyle w:val="Table"/>
        <w:tblW w:w="5000" w:type="pct"/>
        <w:tblLayout w:type="fixed"/>
        <w:tblLook w:val="0020" w:firstRow="1" w:lastRow="0" w:firstColumn="0" w:lastColumn="0" w:noHBand="0" w:noVBand="0"/>
      </w:tblPr>
      <w:tblGrid>
        <w:gridCol w:w="3192"/>
        <w:gridCol w:w="3192"/>
        <w:gridCol w:w="3192"/>
      </w:tblGrid>
      <w:tr w:rsidR="007C2EDF" w14:paraId="10C54567"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2FDB4F" w14:textId="77777777" w:rsidR="007C2EDF" w:rsidRDefault="00000000">
            <w:pPr>
              <w:pStyle w:val="Compact"/>
            </w:pPr>
            <w:r>
              <w:t>Concepto</w:t>
            </w:r>
          </w:p>
        </w:tc>
        <w:tc>
          <w:tcPr>
            <w:tcW w:w="2640" w:type="dxa"/>
          </w:tcPr>
          <w:p w14:paraId="55FD46F5" w14:textId="77777777" w:rsidR="007C2EDF" w:rsidRDefault="00000000">
            <w:pPr>
              <w:pStyle w:val="Compact"/>
            </w:pPr>
            <w:r>
              <w:t>Cifra</w:t>
            </w:r>
          </w:p>
        </w:tc>
        <w:tc>
          <w:tcPr>
            <w:tcW w:w="2640" w:type="dxa"/>
          </w:tcPr>
          <w:p w14:paraId="7097F600" w14:textId="77777777" w:rsidR="007C2EDF" w:rsidRDefault="00000000">
            <w:pPr>
              <w:pStyle w:val="Compact"/>
            </w:pPr>
            <w:r>
              <w:t>Tipo de dato</w:t>
            </w:r>
          </w:p>
        </w:tc>
      </w:tr>
      <w:tr w:rsidR="007C2EDF" w14:paraId="68EC6BD4" w14:textId="77777777">
        <w:tc>
          <w:tcPr>
            <w:tcW w:w="2640" w:type="dxa"/>
          </w:tcPr>
          <w:p w14:paraId="7B044D5E" w14:textId="77777777" w:rsidR="007C2EDF" w:rsidRPr="00C95A8E" w:rsidRDefault="00000000">
            <w:pPr>
              <w:pStyle w:val="Compact"/>
              <w:rPr>
                <w:lang w:val="es-ES_tradnl"/>
              </w:rPr>
            </w:pPr>
            <w:r w:rsidRPr="00C95A8E">
              <w:rPr>
                <w:lang w:val="es-ES_tradnl"/>
              </w:rPr>
              <w:lastRenderedPageBreak/>
              <w:t>Inversión inicial de un solo pago (dominio, correo, NFC de prueba)</w:t>
            </w:r>
          </w:p>
        </w:tc>
        <w:tc>
          <w:tcPr>
            <w:tcW w:w="2640" w:type="dxa"/>
          </w:tcPr>
          <w:p w14:paraId="6F18FDE4" w14:textId="77777777" w:rsidR="007C2EDF" w:rsidRDefault="00000000">
            <w:pPr>
              <w:pStyle w:val="Compact"/>
            </w:pPr>
            <w:r>
              <w:t>aprox. $626 MXN</w:t>
            </w:r>
          </w:p>
        </w:tc>
        <w:tc>
          <w:tcPr>
            <w:tcW w:w="2640" w:type="dxa"/>
          </w:tcPr>
          <w:p w14:paraId="2CD0FFA7" w14:textId="77777777" w:rsidR="007C2EDF" w:rsidRDefault="00000000">
            <w:pPr>
              <w:pStyle w:val="Compact"/>
            </w:pPr>
            <w:r>
              <w:t>Real, ya pagado</w:t>
            </w:r>
          </w:p>
        </w:tc>
      </w:tr>
      <w:tr w:rsidR="007C2EDF" w:rsidRPr="00C95A8E" w14:paraId="250B213B" w14:textId="77777777">
        <w:tc>
          <w:tcPr>
            <w:tcW w:w="2640" w:type="dxa"/>
          </w:tcPr>
          <w:p w14:paraId="50F18CC4" w14:textId="77777777" w:rsidR="007C2EDF" w:rsidRPr="00C95A8E" w:rsidRDefault="00000000">
            <w:pPr>
              <w:pStyle w:val="Compact"/>
              <w:rPr>
                <w:lang w:val="es-ES_tradnl"/>
              </w:rPr>
            </w:pPr>
            <w:r w:rsidRPr="00C95A8E">
              <w:rPr>
                <w:lang w:val="es-ES_tradnl"/>
              </w:rPr>
              <w:t>Herramienta de desarrollo (Claude Code Max)</w:t>
            </w:r>
          </w:p>
        </w:tc>
        <w:tc>
          <w:tcPr>
            <w:tcW w:w="2640" w:type="dxa"/>
          </w:tcPr>
          <w:p w14:paraId="5DB2127E" w14:textId="77777777" w:rsidR="007C2EDF" w:rsidRPr="00C95A8E" w:rsidRDefault="00000000">
            <w:pPr>
              <w:pStyle w:val="Compact"/>
              <w:rPr>
                <w:lang w:val="es-ES_tradnl"/>
              </w:rPr>
            </w:pPr>
            <w:r w:rsidRPr="00C95A8E">
              <w:rPr>
                <w:lang w:val="es-ES_tradnl"/>
              </w:rPr>
              <w:t>$100 USD/mes (aprox. $1,850 MXN/mes)</w:t>
            </w:r>
          </w:p>
        </w:tc>
        <w:tc>
          <w:tcPr>
            <w:tcW w:w="2640" w:type="dxa"/>
          </w:tcPr>
          <w:p w14:paraId="137C5D11" w14:textId="77777777" w:rsidR="007C2EDF" w:rsidRPr="00C95A8E" w:rsidRDefault="00000000">
            <w:pPr>
              <w:pStyle w:val="Compact"/>
              <w:rPr>
                <w:lang w:val="es-ES_tradnl"/>
              </w:rPr>
            </w:pPr>
            <w:r w:rsidRPr="00C95A8E">
              <w:rPr>
                <w:lang w:val="es-ES_tradnl"/>
              </w:rPr>
              <w:t>Real, recurrente. Migré del plan gratuito cuando su alcance se quedó corto</w:t>
            </w:r>
          </w:p>
        </w:tc>
      </w:tr>
      <w:tr w:rsidR="007C2EDF" w:rsidRPr="00C95A8E" w14:paraId="5D458111" w14:textId="77777777">
        <w:tc>
          <w:tcPr>
            <w:tcW w:w="2640" w:type="dxa"/>
          </w:tcPr>
          <w:p w14:paraId="370695EC" w14:textId="77777777" w:rsidR="007C2EDF" w:rsidRDefault="00000000">
            <w:pPr>
              <w:pStyle w:val="Compact"/>
            </w:pPr>
            <w:r>
              <w:t>Operación mensual (Supabase + Vercel)</w:t>
            </w:r>
          </w:p>
        </w:tc>
        <w:tc>
          <w:tcPr>
            <w:tcW w:w="2640" w:type="dxa"/>
          </w:tcPr>
          <w:p w14:paraId="12B24F23" w14:textId="77777777" w:rsidR="007C2EDF" w:rsidRDefault="00000000">
            <w:pPr>
              <w:pStyle w:val="Compact"/>
            </w:pPr>
            <w:r>
              <w:t>aprox. $830 MXN/mes</w:t>
            </w:r>
          </w:p>
        </w:tc>
        <w:tc>
          <w:tcPr>
            <w:tcW w:w="2640" w:type="dxa"/>
          </w:tcPr>
          <w:p w14:paraId="5D92A15E" w14:textId="77777777" w:rsidR="007C2EDF" w:rsidRPr="00C95A8E" w:rsidRDefault="00000000">
            <w:pPr>
              <w:pStyle w:val="Compact"/>
              <w:rPr>
                <w:lang w:val="es-ES_tradnl"/>
              </w:rPr>
            </w:pPr>
            <w:r w:rsidRPr="00C95A8E">
              <w:rPr>
                <w:lang w:val="es-ES_tradnl"/>
              </w:rPr>
              <w:t>Proyectado, cotización de mercado agosto 2026</w:t>
            </w:r>
          </w:p>
        </w:tc>
      </w:tr>
      <w:tr w:rsidR="007C2EDF" w:rsidRPr="00C95A8E" w14:paraId="7B5D8B23" w14:textId="77777777">
        <w:tc>
          <w:tcPr>
            <w:tcW w:w="2640" w:type="dxa"/>
          </w:tcPr>
          <w:p w14:paraId="4E7554EC" w14:textId="77777777" w:rsidR="007C2EDF" w:rsidRDefault="00000000">
            <w:pPr>
              <w:pStyle w:val="Compact"/>
            </w:pPr>
            <w:r>
              <w:t>Costo por venta</w:t>
            </w:r>
          </w:p>
        </w:tc>
        <w:tc>
          <w:tcPr>
            <w:tcW w:w="2640" w:type="dxa"/>
          </w:tcPr>
          <w:p w14:paraId="0647C338" w14:textId="77777777" w:rsidR="007C2EDF" w:rsidRDefault="00000000">
            <w:pPr>
              <w:pStyle w:val="Compact"/>
            </w:pPr>
            <w:r>
              <w:t>aprox. $3.90 MXN por venta</w:t>
            </w:r>
          </w:p>
        </w:tc>
        <w:tc>
          <w:tcPr>
            <w:tcW w:w="2640" w:type="dxa"/>
          </w:tcPr>
          <w:p w14:paraId="0A18FAE3" w14:textId="77777777" w:rsidR="007C2EDF" w:rsidRPr="00C95A8E" w:rsidRDefault="00000000">
            <w:pPr>
              <w:pStyle w:val="Compact"/>
              <w:rPr>
                <w:lang w:val="es-ES_tradnl"/>
              </w:rPr>
            </w:pPr>
            <w:r w:rsidRPr="00C95A8E">
              <w:rPr>
                <w:lang w:val="es-ES_tradnl"/>
              </w:rPr>
              <w:t>Calculado, sobre un supuesto de volumen (3 comerciantes, 180 ventas/mes aprox.) que todavía no valido con datos reales</w:t>
            </w:r>
          </w:p>
        </w:tc>
      </w:tr>
    </w:tbl>
    <w:p w14:paraId="4EAFB227" w14:textId="77777777" w:rsidR="007C2EDF" w:rsidRPr="00C95A8E" w:rsidRDefault="00000000">
      <w:pPr>
        <w:pStyle w:val="BodyText"/>
        <w:rPr>
          <w:lang w:val="es-ES_tradnl"/>
        </w:rPr>
      </w:pPr>
      <w:r w:rsidRPr="00C95A8E">
        <w:rPr>
          <w:b/>
          <w:bCs/>
          <w:lang w:val="es-ES_tradnl"/>
        </w:rPr>
        <w:t>Retorno esperado:</w:t>
      </w:r>
      <w:r w:rsidRPr="00C95A8E">
        <w:rPr>
          <w:lang w:val="es-ES_tradnl"/>
        </w:rPr>
        <w:t xml:space="preserve"> todavía no lo puedo calcular de forma defendible. No existe una cifra de precio decidida, solo principios (sin comisión por transacción, precio fijo o estacional).</w:t>
      </w:r>
    </w:p>
    <w:p w14:paraId="4552667F" w14:textId="77777777" w:rsidR="007C2EDF" w:rsidRDefault="00397D95">
      <w:r>
        <w:rPr>
          <w:noProof/>
        </w:rPr>
      </w:r>
      <w:r>
        <w:pict w14:anchorId="495288B9">
          <v:rect id="Horizontal Line 5"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32F84C" w14:textId="77777777" w:rsidR="007C2EDF" w:rsidRPr="00C95A8E" w:rsidRDefault="00000000">
      <w:pPr>
        <w:pStyle w:val="Heading2"/>
        <w:rPr>
          <w:lang w:val="es-ES_tradnl"/>
        </w:rPr>
      </w:pPr>
      <w:bookmarkStart w:id="5" w:name="gobernanza"/>
      <w:bookmarkEnd w:id="4"/>
      <w:r w:rsidRPr="00C95A8E">
        <w:rPr>
          <w:lang w:val="es-ES_tradnl"/>
        </w:rPr>
        <w:t>5. Gobernanza</w:t>
      </w:r>
    </w:p>
    <w:p w14:paraId="0F6C2D24" w14:textId="77777777" w:rsidR="007C2EDF" w:rsidRPr="00C95A8E" w:rsidRDefault="00000000">
      <w:pPr>
        <w:pStyle w:val="FirstParagraph"/>
        <w:rPr>
          <w:lang w:val="es-ES_tradnl"/>
        </w:rPr>
      </w:pPr>
      <w:r w:rsidRPr="00C95A8E">
        <w:rPr>
          <w:b/>
          <w:bCs/>
          <w:lang w:val="es-ES_tradnl"/>
        </w:rPr>
        <w:t>Quién decide, quién aprueba, quién puede frenarlo:</w:t>
      </w:r>
      <w:r w:rsidRPr="00C95A8E">
        <w:rPr>
          <w:lang w:val="es-ES_tradnl"/>
        </w:rPr>
        <w:t xml:space="preserve"> cada decisión se clasifica explícitamente como Arquitectura, Producto o Negocio, y se rutea a quien le corresponde resolverla. Esta misma semana, el agente </w:t>
      </w:r>
      <w:r w:rsidRPr="00C95A8E">
        <w:rPr>
          <w:rStyle w:val="VerbatimChar"/>
          <w:lang w:val="es-ES_tradnl"/>
        </w:rPr>
        <w:t>ui-designer</w:t>
      </w:r>
      <w:r w:rsidRPr="00C95A8E">
        <w:rPr>
          <w:lang w:val="es-ES_tradnl"/>
        </w:rPr>
        <w:t xml:space="preserve"> 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 “se decide en el pasillo”) funcionando en un caso real. El equipo completo de agentes y cómo se gobiernan está en el Anexo A.</w:t>
      </w:r>
    </w:p>
    <w:p w14:paraId="440C7407" w14:textId="77777777" w:rsidR="007C2EDF" w:rsidRPr="00C95A8E" w:rsidRDefault="00000000">
      <w:pPr>
        <w:pStyle w:val="BodyText"/>
        <w:rPr>
          <w:lang w:val="es-ES_tradnl"/>
        </w:rPr>
      </w:pPr>
      <w:r w:rsidRPr="00C95A8E">
        <w:rPr>
          <w:b/>
          <w:bCs/>
          <w:lang w:val="es-ES_tradnl"/>
        </w:rPr>
        <w:t>Cada cuándo se revisa:</w:t>
      </w:r>
      <w:r w:rsidRPr="00C95A8E">
        <w:rPr>
          <w:lang w:val="es-ES_tradnl"/>
        </w:rPr>
        <w:t xml:space="preserve"> no tengo todavía una cadencia fija. Las decisiones de negocio abiertas las reviso cuando hay espacio, no en una fecha calendarizada. Es la brecha de gobernanza más clara que tengo hoy.</w:t>
      </w:r>
    </w:p>
    <w:p w14:paraId="2CCC01FE" w14:textId="77777777" w:rsidR="007C2EDF" w:rsidRPr="00C95A8E" w:rsidRDefault="00000000">
      <w:pPr>
        <w:pStyle w:val="BodyText"/>
        <w:rPr>
          <w:lang w:val="es-ES_tradnl"/>
        </w:rPr>
      </w:pPr>
      <w:r w:rsidRPr="00C95A8E">
        <w:rPr>
          <w:b/>
          <w:bCs/>
          <w:lang w:val="es-ES_tradnl"/>
        </w:rPr>
        <w:t>Los cinco riesgos que pueden detener el proyecto:</w:t>
      </w:r>
    </w:p>
    <w:tbl>
      <w:tblPr>
        <w:tblStyle w:val="Table"/>
        <w:tblW w:w="5000" w:type="pct"/>
        <w:tblLayout w:type="fixed"/>
        <w:tblLook w:val="0020" w:firstRow="1" w:lastRow="0" w:firstColumn="0" w:lastColumn="0" w:noHBand="0" w:noVBand="0"/>
      </w:tblPr>
      <w:tblGrid>
        <w:gridCol w:w="2394"/>
        <w:gridCol w:w="2394"/>
        <w:gridCol w:w="2394"/>
        <w:gridCol w:w="2394"/>
      </w:tblGrid>
      <w:tr w:rsidR="007C2EDF" w14:paraId="71C04435"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7531C2" w14:textId="77777777" w:rsidR="007C2EDF" w:rsidRPr="00C95A8E" w:rsidRDefault="007C2EDF">
            <w:pPr>
              <w:pStyle w:val="Compact"/>
              <w:rPr>
                <w:lang w:val="es-ES_tradnl"/>
              </w:rPr>
            </w:pPr>
          </w:p>
        </w:tc>
        <w:tc>
          <w:tcPr>
            <w:tcW w:w="1980" w:type="dxa"/>
          </w:tcPr>
          <w:p w14:paraId="1002BA11" w14:textId="77777777" w:rsidR="007C2EDF" w:rsidRDefault="00000000">
            <w:pPr>
              <w:pStyle w:val="Compact"/>
            </w:pPr>
            <w:r>
              <w:t>Riesgo</w:t>
            </w:r>
          </w:p>
        </w:tc>
        <w:tc>
          <w:tcPr>
            <w:tcW w:w="1980" w:type="dxa"/>
          </w:tcPr>
          <w:p w14:paraId="53A8E8CE" w14:textId="77777777" w:rsidR="007C2EDF" w:rsidRDefault="00000000">
            <w:pPr>
              <w:pStyle w:val="Compact"/>
            </w:pPr>
            <w:r>
              <w:t>Probabilidad</w:t>
            </w:r>
          </w:p>
        </w:tc>
        <w:tc>
          <w:tcPr>
            <w:tcW w:w="1980" w:type="dxa"/>
          </w:tcPr>
          <w:p w14:paraId="11F7FD62" w14:textId="77777777" w:rsidR="007C2EDF" w:rsidRDefault="00000000">
            <w:pPr>
              <w:pStyle w:val="Compact"/>
            </w:pPr>
            <w:r>
              <w:t>Impacto</w:t>
            </w:r>
          </w:p>
        </w:tc>
      </w:tr>
      <w:tr w:rsidR="007C2EDF" w14:paraId="6D7A5C6F" w14:textId="77777777">
        <w:tc>
          <w:tcPr>
            <w:tcW w:w="1980" w:type="dxa"/>
          </w:tcPr>
          <w:p w14:paraId="78059A83" w14:textId="77777777" w:rsidR="007C2EDF" w:rsidRDefault="00000000">
            <w:pPr>
              <w:pStyle w:val="Compact"/>
            </w:pPr>
            <w:r>
              <w:t>A</w:t>
            </w:r>
          </w:p>
        </w:tc>
        <w:tc>
          <w:tcPr>
            <w:tcW w:w="1980" w:type="dxa"/>
          </w:tcPr>
          <w:p w14:paraId="0A059E23" w14:textId="77777777" w:rsidR="007C2EDF" w:rsidRPr="00C95A8E" w:rsidRDefault="00000000">
            <w:pPr>
              <w:pStyle w:val="Compact"/>
              <w:rPr>
                <w:lang w:val="es-ES_tradnl"/>
              </w:rPr>
            </w:pPr>
            <w:r w:rsidRPr="00C95A8E">
              <w:rPr>
                <w:lang w:val="es-ES_tradnl"/>
              </w:rPr>
              <w:t>Dependencia de un solo proveedor de infraestructura (Supabase + Vercel)</w:t>
            </w:r>
          </w:p>
        </w:tc>
        <w:tc>
          <w:tcPr>
            <w:tcW w:w="1980" w:type="dxa"/>
          </w:tcPr>
          <w:p w14:paraId="149052A6" w14:textId="77777777" w:rsidR="007C2EDF" w:rsidRDefault="00000000">
            <w:pPr>
              <w:pStyle w:val="Compact"/>
            </w:pPr>
            <w:r>
              <w:t>Alta</w:t>
            </w:r>
          </w:p>
        </w:tc>
        <w:tc>
          <w:tcPr>
            <w:tcW w:w="1980" w:type="dxa"/>
          </w:tcPr>
          <w:p w14:paraId="7FBF6B0A" w14:textId="77777777" w:rsidR="007C2EDF" w:rsidRDefault="00000000">
            <w:pPr>
              <w:pStyle w:val="Compact"/>
            </w:pPr>
            <w:r>
              <w:t>Alta</w:t>
            </w:r>
          </w:p>
        </w:tc>
      </w:tr>
      <w:tr w:rsidR="007C2EDF" w14:paraId="5DE3B3B0" w14:textId="77777777">
        <w:tc>
          <w:tcPr>
            <w:tcW w:w="1980" w:type="dxa"/>
          </w:tcPr>
          <w:p w14:paraId="0A390DA2" w14:textId="77777777" w:rsidR="007C2EDF" w:rsidRDefault="00000000">
            <w:pPr>
              <w:pStyle w:val="Compact"/>
            </w:pPr>
            <w:r>
              <w:t>B</w:t>
            </w:r>
          </w:p>
        </w:tc>
        <w:tc>
          <w:tcPr>
            <w:tcW w:w="1980" w:type="dxa"/>
          </w:tcPr>
          <w:p w14:paraId="49CCA457" w14:textId="77777777" w:rsidR="007C2EDF" w:rsidRPr="00C95A8E" w:rsidRDefault="00000000">
            <w:pPr>
              <w:pStyle w:val="Compact"/>
              <w:rPr>
                <w:lang w:val="es-ES_tradnl"/>
              </w:rPr>
            </w:pPr>
            <w:r w:rsidRPr="00C95A8E">
              <w:rPr>
                <w:lang w:val="es-ES_tradnl"/>
              </w:rPr>
              <w:t>Datos sensibles de comerciantes y clientes expuestos</w:t>
            </w:r>
          </w:p>
        </w:tc>
        <w:tc>
          <w:tcPr>
            <w:tcW w:w="1980" w:type="dxa"/>
          </w:tcPr>
          <w:p w14:paraId="4AC9890D" w14:textId="77777777" w:rsidR="007C2EDF" w:rsidRPr="00C95A8E" w:rsidRDefault="00000000">
            <w:pPr>
              <w:pStyle w:val="Compact"/>
              <w:rPr>
                <w:lang w:val="es-ES_tradnl"/>
              </w:rPr>
            </w:pPr>
            <w:r w:rsidRPr="00C95A8E">
              <w:rPr>
                <w:lang w:val="es-ES_tradnl"/>
              </w:rPr>
              <w:t>Baja hoy (cero datos reales en producción)</w:t>
            </w:r>
          </w:p>
        </w:tc>
        <w:tc>
          <w:tcPr>
            <w:tcW w:w="1980" w:type="dxa"/>
          </w:tcPr>
          <w:p w14:paraId="309BA3B2" w14:textId="77777777" w:rsidR="007C2EDF" w:rsidRDefault="00000000">
            <w:pPr>
              <w:pStyle w:val="Compact"/>
            </w:pPr>
            <w:r>
              <w:t>Alta</w:t>
            </w:r>
          </w:p>
        </w:tc>
      </w:tr>
      <w:tr w:rsidR="007C2EDF" w14:paraId="0AB6E4B1" w14:textId="77777777">
        <w:tc>
          <w:tcPr>
            <w:tcW w:w="1980" w:type="dxa"/>
          </w:tcPr>
          <w:p w14:paraId="0371407B" w14:textId="77777777" w:rsidR="007C2EDF" w:rsidRDefault="00000000">
            <w:pPr>
              <w:pStyle w:val="Compact"/>
            </w:pPr>
            <w:r>
              <w:t>C</w:t>
            </w:r>
          </w:p>
        </w:tc>
        <w:tc>
          <w:tcPr>
            <w:tcW w:w="1980" w:type="dxa"/>
          </w:tcPr>
          <w:p w14:paraId="2AC3647C" w14:textId="77777777" w:rsidR="007C2EDF" w:rsidRPr="00C95A8E" w:rsidRDefault="00000000">
            <w:pPr>
              <w:pStyle w:val="Compact"/>
              <w:rPr>
                <w:lang w:val="es-ES_tradnl"/>
              </w:rPr>
            </w:pPr>
            <w:r w:rsidRPr="00C95A8E">
              <w:rPr>
                <w:lang w:val="es-ES_tradnl"/>
              </w:rPr>
              <w:t>Adopción real no confirmada, el embudo de validación no está resuelto</w:t>
            </w:r>
          </w:p>
        </w:tc>
        <w:tc>
          <w:tcPr>
            <w:tcW w:w="1980" w:type="dxa"/>
          </w:tcPr>
          <w:p w14:paraId="24F2AC8F" w14:textId="77777777" w:rsidR="007C2EDF" w:rsidRDefault="00000000">
            <w:pPr>
              <w:pStyle w:val="Compact"/>
            </w:pPr>
            <w:r>
              <w:t>Alta (ya está ocurriendo)</w:t>
            </w:r>
          </w:p>
        </w:tc>
        <w:tc>
          <w:tcPr>
            <w:tcW w:w="1980" w:type="dxa"/>
          </w:tcPr>
          <w:p w14:paraId="0CD2B6AE" w14:textId="77777777" w:rsidR="007C2EDF" w:rsidRDefault="00000000">
            <w:pPr>
              <w:pStyle w:val="Compact"/>
            </w:pPr>
            <w:r>
              <w:t>Alta</w:t>
            </w:r>
          </w:p>
        </w:tc>
      </w:tr>
      <w:tr w:rsidR="007C2EDF" w14:paraId="383EEBF1" w14:textId="77777777">
        <w:tc>
          <w:tcPr>
            <w:tcW w:w="1980" w:type="dxa"/>
          </w:tcPr>
          <w:p w14:paraId="2570059C" w14:textId="77777777" w:rsidR="007C2EDF" w:rsidRDefault="00000000">
            <w:pPr>
              <w:pStyle w:val="Compact"/>
            </w:pPr>
            <w:r>
              <w:t>D</w:t>
            </w:r>
          </w:p>
        </w:tc>
        <w:tc>
          <w:tcPr>
            <w:tcW w:w="1980" w:type="dxa"/>
          </w:tcPr>
          <w:p w14:paraId="55940B0F" w14:textId="77777777" w:rsidR="007C2EDF" w:rsidRPr="00C95A8E" w:rsidRDefault="00000000">
            <w:pPr>
              <w:pStyle w:val="Compact"/>
              <w:rPr>
                <w:lang w:val="es-ES_tradnl"/>
              </w:rPr>
            </w:pPr>
            <w:r w:rsidRPr="00C95A8E">
              <w:rPr>
                <w:lang w:val="es-ES_tradnl"/>
              </w:rPr>
              <w:t xml:space="preserve">Modelo de precios </w:t>
            </w:r>
            <w:r w:rsidRPr="00C95A8E">
              <w:rPr>
                <w:lang w:val="es-ES_tradnl"/>
              </w:rPr>
              <w:lastRenderedPageBreak/>
              <w:t>todavía no decidido</w:t>
            </w:r>
          </w:p>
        </w:tc>
        <w:tc>
          <w:tcPr>
            <w:tcW w:w="1980" w:type="dxa"/>
          </w:tcPr>
          <w:p w14:paraId="2B79330A" w14:textId="77777777" w:rsidR="007C2EDF" w:rsidRDefault="00000000">
            <w:pPr>
              <w:pStyle w:val="Compact"/>
            </w:pPr>
            <w:r>
              <w:lastRenderedPageBreak/>
              <w:t>Media</w:t>
            </w:r>
          </w:p>
        </w:tc>
        <w:tc>
          <w:tcPr>
            <w:tcW w:w="1980" w:type="dxa"/>
          </w:tcPr>
          <w:p w14:paraId="63A7D262" w14:textId="77777777" w:rsidR="007C2EDF" w:rsidRDefault="00000000">
            <w:pPr>
              <w:pStyle w:val="Compact"/>
            </w:pPr>
            <w:r>
              <w:t>Media a Alta</w:t>
            </w:r>
          </w:p>
        </w:tc>
      </w:tr>
      <w:tr w:rsidR="007C2EDF" w14:paraId="753A2705" w14:textId="77777777">
        <w:tc>
          <w:tcPr>
            <w:tcW w:w="1980" w:type="dxa"/>
          </w:tcPr>
          <w:p w14:paraId="60EE5D6E" w14:textId="77777777" w:rsidR="007C2EDF" w:rsidRDefault="00000000">
            <w:pPr>
              <w:pStyle w:val="Compact"/>
            </w:pPr>
            <w:r>
              <w:t>E</w:t>
            </w:r>
          </w:p>
        </w:tc>
        <w:tc>
          <w:tcPr>
            <w:tcW w:w="1980" w:type="dxa"/>
          </w:tcPr>
          <w:p w14:paraId="33833FD8" w14:textId="77777777" w:rsidR="007C2EDF" w:rsidRPr="00C95A8E" w:rsidRDefault="00000000">
            <w:pPr>
              <w:pStyle w:val="Compact"/>
              <w:rPr>
                <w:lang w:val="es-ES_tradnl"/>
              </w:rPr>
            </w:pPr>
            <w:r w:rsidRPr="00C95A8E">
              <w:rPr>
                <w:lang w:val="es-ES_tradnl"/>
              </w:rPr>
              <w:t>Sesgo en futuras recomendaciones proactivas (visión de largo plazo, aún no construida)</w:t>
            </w:r>
          </w:p>
        </w:tc>
        <w:tc>
          <w:tcPr>
            <w:tcW w:w="1980" w:type="dxa"/>
          </w:tcPr>
          <w:p w14:paraId="4D35171C" w14:textId="77777777" w:rsidR="007C2EDF" w:rsidRDefault="00000000">
            <w:pPr>
              <w:pStyle w:val="Compact"/>
            </w:pPr>
            <w:r>
              <w:t>Baja (aún no existe)</w:t>
            </w:r>
          </w:p>
        </w:tc>
        <w:tc>
          <w:tcPr>
            <w:tcW w:w="1980" w:type="dxa"/>
          </w:tcPr>
          <w:p w14:paraId="08C47E9E" w14:textId="77777777" w:rsidR="007C2EDF" w:rsidRDefault="00000000">
            <w:pPr>
              <w:pStyle w:val="Compact"/>
            </w:pPr>
            <w:r>
              <w:t>Alta</w:t>
            </w:r>
          </w:p>
        </w:tc>
      </w:tr>
    </w:tbl>
    <w:p w14:paraId="52F7F0CA" w14:textId="77777777" w:rsidR="007C2EDF" w:rsidRPr="00C95A8E" w:rsidRDefault="00000000">
      <w:pPr>
        <w:pStyle w:val="BodyText"/>
        <w:rPr>
          <w:lang w:val="es-ES_tradnl"/>
        </w:rPr>
      </w:pPr>
      <w:r w:rsidRPr="00C95A8E">
        <w:rPr>
          <w:b/>
          <w:bCs/>
          <w:lang w:val="es-ES_tradnl"/>
        </w:rPr>
        <w:t>Bloqueos, quién los levanta y cómo se traducen:</w:t>
      </w:r>
    </w:p>
    <w:tbl>
      <w:tblPr>
        <w:tblStyle w:val="Table"/>
        <w:tblW w:w="5000" w:type="pct"/>
        <w:tblLayout w:type="fixed"/>
        <w:tblLook w:val="0020" w:firstRow="1" w:lastRow="0" w:firstColumn="0" w:lastColumn="0" w:noHBand="0" w:noVBand="0"/>
      </w:tblPr>
      <w:tblGrid>
        <w:gridCol w:w="3192"/>
        <w:gridCol w:w="3192"/>
        <w:gridCol w:w="3192"/>
      </w:tblGrid>
      <w:tr w:rsidR="007C2EDF" w14:paraId="75CAF831"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DD4689" w14:textId="77777777" w:rsidR="007C2EDF" w:rsidRDefault="00000000">
            <w:pPr>
              <w:pStyle w:val="Compact"/>
            </w:pPr>
            <w:r>
              <w:t>Bloqueo</w:t>
            </w:r>
          </w:p>
        </w:tc>
        <w:tc>
          <w:tcPr>
            <w:tcW w:w="2640" w:type="dxa"/>
          </w:tcPr>
          <w:p w14:paraId="1FE79E62" w14:textId="77777777" w:rsidR="007C2EDF" w:rsidRDefault="00000000">
            <w:pPr>
              <w:pStyle w:val="Compact"/>
            </w:pPr>
            <w:r>
              <w:t>Quién lo levanta</w:t>
            </w:r>
          </w:p>
        </w:tc>
        <w:tc>
          <w:tcPr>
            <w:tcW w:w="2640" w:type="dxa"/>
          </w:tcPr>
          <w:p w14:paraId="13B3DA50" w14:textId="77777777" w:rsidR="007C2EDF" w:rsidRDefault="00000000">
            <w:pPr>
              <w:pStyle w:val="Compact"/>
            </w:pPr>
            <w:r>
              <w:t>Cómo se traduce</w:t>
            </w:r>
          </w:p>
        </w:tc>
      </w:tr>
      <w:tr w:rsidR="007C2EDF" w:rsidRPr="00C95A8E" w14:paraId="5C3652E4" w14:textId="77777777">
        <w:tc>
          <w:tcPr>
            <w:tcW w:w="2640" w:type="dxa"/>
          </w:tcPr>
          <w:p w14:paraId="06A0546F" w14:textId="77777777" w:rsidR="007C2EDF" w:rsidRPr="00C95A8E" w:rsidRDefault="00000000">
            <w:pPr>
              <w:pStyle w:val="Compact"/>
              <w:rPr>
                <w:lang w:val="es-ES_tradnl"/>
              </w:rPr>
            </w:pPr>
            <w:r w:rsidRPr="00C95A8E">
              <w:rPr>
                <w:lang w:val="es-ES_tradnl"/>
              </w:rPr>
              <w:t>(B) Exposición de datos de comerciante/cliente</w:t>
            </w:r>
          </w:p>
        </w:tc>
        <w:tc>
          <w:tcPr>
            <w:tcW w:w="2640" w:type="dxa"/>
          </w:tcPr>
          <w:p w14:paraId="4FD3D7B4" w14:textId="77777777" w:rsidR="007C2EDF" w:rsidRDefault="00000000">
            <w:pPr>
              <w:pStyle w:val="Compact"/>
            </w:pPr>
            <w:r>
              <w:t>Legal y cumplimiento</w:t>
            </w:r>
          </w:p>
        </w:tc>
        <w:tc>
          <w:tcPr>
            <w:tcW w:w="2640" w:type="dxa"/>
          </w:tcPr>
          <w:p w14:paraId="0D06E2C5" w14:textId="77777777" w:rsidR="007C2EDF" w:rsidRPr="00C95A8E" w:rsidRDefault="00000000">
            <w:pPr>
              <w:pStyle w:val="Compact"/>
              <w:rPr>
                <w:lang w:val="es-ES_tradnl"/>
              </w:rPr>
            </w:pPr>
            <w:r w:rsidRPr="00C95A8E">
              <w:rPr>
                <w:lang w:val="es-ES_tradnl"/>
              </w:rPr>
              <w:t>Aviso de privacidad explícito antes de recolectar cualquier dato de clientes (Ley Federal de Protección de Datos Personales), confirmado con asesoría legal real.</w:t>
            </w:r>
          </w:p>
        </w:tc>
      </w:tr>
      <w:tr w:rsidR="007C2EDF" w:rsidRPr="00C95A8E" w14:paraId="25B5D8F1" w14:textId="77777777">
        <w:tc>
          <w:tcPr>
            <w:tcW w:w="2640" w:type="dxa"/>
          </w:tcPr>
          <w:p w14:paraId="2B16DEEE" w14:textId="77777777" w:rsidR="007C2EDF" w:rsidRPr="00C95A8E" w:rsidRDefault="00000000">
            <w:pPr>
              <w:pStyle w:val="Compact"/>
              <w:rPr>
                <w:lang w:val="es-ES_tradnl"/>
              </w:rPr>
            </w:pPr>
            <w:r w:rsidRPr="00C95A8E">
              <w:rPr>
                <w:lang w:val="es-ES_tradnl"/>
              </w:rPr>
              <w:t>(A) Falla o cambio de condiciones del proveedor único</w:t>
            </w:r>
          </w:p>
        </w:tc>
        <w:tc>
          <w:tcPr>
            <w:tcW w:w="2640" w:type="dxa"/>
          </w:tcPr>
          <w:p w14:paraId="27730BBB" w14:textId="77777777" w:rsidR="007C2EDF" w:rsidRDefault="00000000">
            <w:pPr>
              <w:pStyle w:val="Compact"/>
            </w:pPr>
            <w:r>
              <w:t>TI y seguridad</w:t>
            </w:r>
          </w:p>
        </w:tc>
        <w:tc>
          <w:tcPr>
            <w:tcW w:w="2640" w:type="dxa"/>
          </w:tcPr>
          <w:p w14:paraId="0395D26A" w14:textId="77777777" w:rsidR="007C2EDF" w:rsidRPr="00C95A8E" w:rsidRDefault="00000000">
            <w:pPr>
              <w:pStyle w:val="Compact"/>
              <w:rPr>
                <w:lang w:val="es-ES_tradnl"/>
              </w:rPr>
            </w:pPr>
            <w:r w:rsidRPr="00C95A8E">
              <w:rPr>
                <w:lang w:val="es-ES_tradnl"/>
              </w:rPr>
              <w:t>Exportación periódica de datos fuera de Supabase antes de comprometerme más allá de la escala piloto.</w:t>
            </w:r>
          </w:p>
        </w:tc>
      </w:tr>
      <w:tr w:rsidR="007C2EDF" w:rsidRPr="00C95A8E" w14:paraId="455F7ABF" w14:textId="77777777">
        <w:tc>
          <w:tcPr>
            <w:tcW w:w="2640" w:type="dxa"/>
          </w:tcPr>
          <w:p w14:paraId="4C506460" w14:textId="77777777" w:rsidR="007C2EDF" w:rsidRPr="00C95A8E" w:rsidRDefault="00000000">
            <w:pPr>
              <w:pStyle w:val="Compact"/>
              <w:rPr>
                <w:lang w:val="es-ES_tradnl"/>
              </w:rPr>
            </w:pPr>
            <w:r w:rsidRPr="00C95A8E">
              <w:rPr>
                <w:lang w:val="es-ES_tradnl"/>
              </w:rPr>
              <w:t>(D) Sin precio decidido, no hay caso de negocio que cerrar</w:t>
            </w:r>
          </w:p>
        </w:tc>
        <w:tc>
          <w:tcPr>
            <w:tcW w:w="2640" w:type="dxa"/>
          </w:tcPr>
          <w:p w14:paraId="43279403" w14:textId="77777777" w:rsidR="007C2EDF" w:rsidRDefault="00000000">
            <w:pPr>
              <w:pStyle w:val="Compact"/>
            </w:pPr>
            <w:r>
              <w:t>Finanzas</w:t>
            </w:r>
          </w:p>
        </w:tc>
        <w:tc>
          <w:tcPr>
            <w:tcW w:w="2640" w:type="dxa"/>
          </w:tcPr>
          <w:p w14:paraId="60660876" w14:textId="77777777" w:rsidR="007C2EDF" w:rsidRPr="00C95A8E" w:rsidRDefault="00000000">
            <w:pPr>
              <w:pStyle w:val="Compact"/>
              <w:rPr>
                <w:lang w:val="es-ES_tradnl"/>
              </w:rPr>
            </w:pPr>
            <w:r w:rsidRPr="00C95A8E">
              <w:rPr>
                <w:lang w:val="es-ES_tradnl"/>
              </w:rPr>
              <w:t>Investigación de precios comparables de SaaS para pequeños comerciantes en México, para anclar una primera cifra.</w:t>
            </w:r>
          </w:p>
        </w:tc>
      </w:tr>
      <w:tr w:rsidR="007C2EDF" w:rsidRPr="00C95A8E" w14:paraId="0AEBC0C9" w14:textId="77777777">
        <w:tc>
          <w:tcPr>
            <w:tcW w:w="2640" w:type="dxa"/>
          </w:tcPr>
          <w:p w14:paraId="7AF4D018" w14:textId="77777777" w:rsidR="007C2EDF" w:rsidRDefault="00000000">
            <w:pPr>
              <w:pStyle w:val="Compact"/>
            </w:pPr>
            <w:r>
              <w:t>(C) Adopción no confirmada</w:t>
            </w:r>
          </w:p>
        </w:tc>
        <w:tc>
          <w:tcPr>
            <w:tcW w:w="2640" w:type="dxa"/>
          </w:tcPr>
          <w:p w14:paraId="1CE01957" w14:textId="77777777" w:rsidR="007C2EDF" w:rsidRPr="00C95A8E" w:rsidRDefault="00000000">
            <w:pPr>
              <w:pStyle w:val="Compact"/>
              <w:rPr>
                <w:lang w:val="es-ES_tradnl"/>
              </w:rPr>
            </w:pPr>
            <w:r w:rsidRPr="00C95A8E">
              <w:rPr>
                <w:lang w:val="es-ES_tradnl"/>
              </w:rPr>
              <w:t>No es un bloqueo externo</w:t>
            </w:r>
          </w:p>
        </w:tc>
        <w:tc>
          <w:tcPr>
            <w:tcW w:w="2640" w:type="dxa"/>
          </w:tcPr>
          <w:p w14:paraId="5C38D261" w14:textId="77777777" w:rsidR="007C2EDF" w:rsidRPr="00C95A8E" w:rsidRDefault="00000000">
            <w:pPr>
              <w:pStyle w:val="Compact"/>
              <w:rPr>
                <w:lang w:val="es-ES_tradnl"/>
              </w:rPr>
            </w:pPr>
            <w:r w:rsidRPr="00C95A8E">
              <w:rPr>
                <w:lang w:val="es-ES_tradnl"/>
              </w:rPr>
              <w:t>Me corresponde a mí resolverlo, no a otra área. El piloto Concierge/DM ya es la respuesta en marcha.</w:t>
            </w:r>
          </w:p>
        </w:tc>
      </w:tr>
    </w:tbl>
    <w:p w14:paraId="114FA7EE" w14:textId="77777777" w:rsidR="007C2EDF" w:rsidRDefault="00397D95">
      <w:r>
        <w:rPr>
          <w:noProof/>
        </w:rPr>
      </w:r>
      <w:r>
        <w:pict w14:anchorId="43045834">
          <v:rect id="Horizontal Line 6"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7E9FED2" w14:textId="77777777" w:rsidR="007C2EDF" w:rsidRPr="00C95A8E" w:rsidRDefault="00000000">
      <w:pPr>
        <w:pStyle w:val="Heading2"/>
        <w:rPr>
          <w:lang w:val="es-ES_tradnl"/>
        </w:rPr>
      </w:pPr>
      <w:bookmarkStart w:id="6" w:name="plan-de-despliegue"/>
      <w:bookmarkEnd w:id="5"/>
      <w:r w:rsidRPr="00C95A8E">
        <w:rPr>
          <w:lang w:val="es-ES_tradnl"/>
        </w:rPr>
        <w:t>6. Plan de despliegue</w:t>
      </w:r>
    </w:p>
    <w:p w14:paraId="26E1A252" w14:textId="77777777" w:rsidR="007C2EDF" w:rsidRPr="00C95A8E" w:rsidRDefault="00000000">
      <w:pPr>
        <w:pStyle w:val="FirstParagraph"/>
        <w:rPr>
          <w:lang w:val="es-ES_tradnl"/>
        </w:rPr>
      </w:pPr>
      <w:r w:rsidRPr="00C95A8E">
        <w:rPr>
          <w:b/>
          <w:bCs/>
          <w:lang w:val="es-ES_tradnl"/>
        </w:rPr>
        <w:t>Mapa de impacto en personas.</w:t>
      </w:r>
      <w:r w:rsidRPr="00C95A8E">
        <w:rPr>
          <w:lang w:val="es-ES_tradnl"/>
        </w:rPr>
        <w:t xml:space="preserve"> Nahui no se despliega dentro de una empresa con empleados existentes cuyo puesto quede amenazado. Los tres roles reales a quienes les cambia el trabajo:</w:t>
      </w:r>
    </w:p>
    <w:tbl>
      <w:tblPr>
        <w:tblStyle w:val="Table"/>
        <w:tblW w:w="5000" w:type="pct"/>
        <w:tblLayout w:type="fixed"/>
        <w:tblLook w:val="0020" w:firstRow="1" w:lastRow="0" w:firstColumn="0" w:lastColumn="0" w:noHBand="0" w:noVBand="0"/>
      </w:tblPr>
      <w:tblGrid>
        <w:gridCol w:w="3192"/>
        <w:gridCol w:w="3192"/>
        <w:gridCol w:w="3192"/>
      </w:tblGrid>
      <w:tr w:rsidR="007C2EDF" w14:paraId="54C932D2"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1CEA13" w14:textId="77777777" w:rsidR="007C2EDF" w:rsidRDefault="00000000">
            <w:pPr>
              <w:pStyle w:val="Compact"/>
            </w:pPr>
            <w:r>
              <w:t>Rol</w:t>
            </w:r>
          </w:p>
        </w:tc>
        <w:tc>
          <w:tcPr>
            <w:tcW w:w="2640" w:type="dxa"/>
          </w:tcPr>
          <w:p w14:paraId="254C9CEB" w14:textId="77777777" w:rsidR="007C2EDF" w:rsidRDefault="00000000">
            <w:pPr>
              <w:pStyle w:val="Compact"/>
            </w:pPr>
            <w:r>
              <w:t>Qué gana</w:t>
            </w:r>
          </w:p>
        </w:tc>
        <w:tc>
          <w:tcPr>
            <w:tcW w:w="2640" w:type="dxa"/>
          </w:tcPr>
          <w:p w14:paraId="072C97D3" w14:textId="77777777" w:rsidR="007C2EDF" w:rsidRDefault="00000000">
            <w:pPr>
              <w:pStyle w:val="Compact"/>
            </w:pPr>
            <w:r>
              <w:t>Qué teme</w:t>
            </w:r>
          </w:p>
        </w:tc>
      </w:tr>
      <w:tr w:rsidR="007C2EDF" w:rsidRPr="00C95A8E" w14:paraId="0E1A5DB0" w14:textId="77777777">
        <w:tc>
          <w:tcPr>
            <w:tcW w:w="2640" w:type="dxa"/>
          </w:tcPr>
          <w:p w14:paraId="45AF92D5" w14:textId="77777777" w:rsidR="007C2EDF" w:rsidRDefault="00000000">
            <w:pPr>
              <w:pStyle w:val="Compact"/>
            </w:pPr>
            <w:r>
              <w:t>Ana (comerciante piloto)</w:t>
            </w:r>
          </w:p>
        </w:tc>
        <w:tc>
          <w:tcPr>
            <w:tcW w:w="2640" w:type="dxa"/>
          </w:tcPr>
          <w:p w14:paraId="7BA0C879" w14:textId="77777777" w:rsidR="007C2EDF" w:rsidRPr="00C95A8E" w:rsidRDefault="00000000">
            <w:pPr>
              <w:pStyle w:val="Compact"/>
              <w:rPr>
                <w:lang w:val="es-ES_tradnl"/>
              </w:rPr>
            </w:pPr>
            <w:r w:rsidRPr="00C95A8E">
              <w:rPr>
                <w:lang w:val="es-ES_tradnl"/>
              </w:rPr>
              <w:t>No pierde el registro de una venta aunque llegue el siguiente cliente sin avisar</w:t>
            </w:r>
          </w:p>
        </w:tc>
        <w:tc>
          <w:tcPr>
            <w:tcW w:w="2640" w:type="dxa"/>
          </w:tcPr>
          <w:p w14:paraId="6237B4A7" w14:textId="77777777" w:rsidR="007C2EDF" w:rsidRPr="00C95A8E" w:rsidRDefault="00000000">
            <w:pPr>
              <w:pStyle w:val="Compact"/>
              <w:rPr>
                <w:lang w:val="es-ES_tradnl"/>
              </w:rPr>
            </w:pPr>
            <w:r w:rsidRPr="00C95A8E">
              <w:rPr>
                <w:lang w:val="es-ES_tradnl"/>
              </w:rPr>
              <w:t>Que la tecnología le falle o se complique justo en el momento de vender, cuando no tiene margen para resolver un problema técnico</w:t>
            </w:r>
          </w:p>
        </w:tc>
      </w:tr>
      <w:tr w:rsidR="007C2EDF" w:rsidRPr="00C95A8E" w14:paraId="69B136D0" w14:textId="77777777">
        <w:tc>
          <w:tcPr>
            <w:tcW w:w="2640" w:type="dxa"/>
          </w:tcPr>
          <w:p w14:paraId="2488D572" w14:textId="77777777" w:rsidR="007C2EDF" w:rsidRDefault="00000000">
            <w:pPr>
              <w:pStyle w:val="Compact"/>
            </w:pPr>
            <w:r>
              <w:t>Yo (fundadora)</w:t>
            </w:r>
          </w:p>
        </w:tc>
        <w:tc>
          <w:tcPr>
            <w:tcW w:w="2640" w:type="dxa"/>
          </w:tcPr>
          <w:p w14:paraId="30714C35" w14:textId="77777777" w:rsidR="007C2EDF" w:rsidRPr="00C95A8E" w:rsidRDefault="00000000">
            <w:pPr>
              <w:pStyle w:val="Compact"/>
              <w:rPr>
                <w:lang w:val="es-ES_tradnl"/>
              </w:rPr>
            </w:pPr>
            <w:r w:rsidRPr="00C95A8E">
              <w:rPr>
                <w:lang w:val="es-ES_tradnl"/>
              </w:rPr>
              <w:t>Dirijo un equipo completo de diseño, arquitectura, marketing y validación sin ser experta en cada área</w:t>
            </w:r>
          </w:p>
        </w:tc>
        <w:tc>
          <w:tcPr>
            <w:tcW w:w="2640" w:type="dxa"/>
          </w:tcPr>
          <w:p w14:paraId="05856646" w14:textId="77777777" w:rsidR="007C2EDF" w:rsidRPr="00C95A8E" w:rsidRDefault="00000000">
            <w:pPr>
              <w:pStyle w:val="Compact"/>
              <w:rPr>
                <w:lang w:val="es-ES_tradnl"/>
              </w:rPr>
            </w:pPr>
            <w:r w:rsidRPr="00C95A8E">
              <w:rPr>
                <w:lang w:val="es-ES_tradnl"/>
              </w:rPr>
              <w:t xml:space="preserve">Perder visibilidad de una decisión real si delego de más, o que un agente actúe fuera de su autoridad sin que yo me entere (esto es justo lo que la </w:t>
            </w:r>
            <w:r w:rsidRPr="00C95A8E">
              <w:rPr>
                <w:lang w:val="es-ES_tradnl"/>
              </w:rPr>
              <w:lastRenderedPageBreak/>
              <w:t>gobernanza del Anexo A existe para prevenir)</w:t>
            </w:r>
          </w:p>
        </w:tc>
      </w:tr>
      <w:tr w:rsidR="007C2EDF" w:rsidRPr="00C95A8E" w14:paraId="7F7D2640" w14:textId="77777777">
        <w:tc>
          <w:tcPr>
            <w:tcW w:w="2640" w:type="dxa"/>
          </w:tcPr>
          <w:p w14:paraId="4E90A9EB" w14:textId="77777777" w:rsidR="007C2EDF" w:rsidRDefault="00000000">
            <w:pPr>
              <w:pStyle w:val="Compact"/>
            </w:pPr>
            <w:r>
              <w:lastRenderedPageBreak/>
              <w:t>Futuras comerciantes piloto</w:t>
            </w:r>
          </w:p>
        </w:tc>
        <w:tc>
          <w:tcPr>
            <w:tcW w:w="2640" w:type="dxa"/>
          </w:tcPr>
          <w:p w14:paraId="1ED38CD7" w14:textId="77777777" w:rsidR="007C2EDF" w:rsidRPr="00C95A8E" w:rsidRDefault="00000000">
            <w:pPr>
              <w:pStyle w:val="Compact"/>
              <w:rPr>
                <w:lang w:val="es-ES_tradnl"/>
              </w:rPr>
            </w:pPr>
            <w:r w:rsidRPr="00C95A8E">
              <w:rPr>
                <w:lang w:val="es-ES_tradnl"/>
              </w:rPr>
              <w:t>Acceso gratuito a inteligencia de negocio real, sin comisión por transacción (Ana ya me dijo, en otra conversación, que no quiere que la metan a plataformas tipo Amazon o Mercado Pago por las comisiones que cobran)</w:t>
            </w:r>
          </w:p>
        </w:tc>
        <w:tc>
          <w:tcPr>
            <w:tcW w:w="2640" w:type="dxa"/>
          </w:tcPr>
          <w:p w14:paraId="34CEE03C" w14:textId="77777777" w:rsidR="007C2EDF" w:rsidRPr="00C95A8E" w:rsidRDefault="00000000">
            <w:pPr>
              <w:pStyle w:val="Compact"/>
              <w:rPr>
                <w:lang w:val="es-ES_tradnl"/>
              </w:rPr>
            </w:pPr>
            <w:r w:rsidRPr="00C95A8E">
              <w:rPr>
                <w:lang w:val="es-ES_tradnl"/>
              </w:rPr>
              <w:t>Que sus datos de venta o de sus clientes queden expuestos, o que la app no calce con su tipo específico de bazar o tianguis</w:t>
            </w:r>
          </w:p>
        </w:tc>
      </w:tr>
    </w:tbl>
    <w:p w14:paraId="7F3157E3" w14:textId="77777777" w:rsidR="007C2EDF" w:rsidRDefault="00000000">
      <w:pPr>
        <w:pStyle w:val="BodyText"/>
      </w:pPr>
      <w:r>
        <w:rPr>
          <w:b/>
          <w:bCs/>
        </w:rPr>
        <w:t>Capacitación y comunicación:</w:t>
      </w:r>
    </w:p>
    <w:tbl>
      <w:tblPr>
        <w:tblStyle w:val="Table"/>
        <w:tblW w:w="5000" w:type="pct"/>
        <w:tblLayout w:type="fixed"/>
        <w:tblLook w:val="0020" w:firstRow="1" w:lastRow="0" w:firstColumn="0" w:lastColumn="0" w:noHBand="0" w:noVBand="0"/>
      </w:tblPr>
      <w:tblGrid>
        <w:gridCol w:w="3192"/>
        <w:gridCol w:w="3192"/>
        <w:gridCol w:w="3192"/>
      </w:tblGrid>
      <w:tr w:rsidR="007C2EDF" w:rsidRPr="00C95A8E" w14:paraId="652092E8"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059C5F" w14:textId="77777777" w:rsidR="007C2EDF" w:rsidRDefault="00000000">
            <w:pPr>
              <w:pStyle w:val="Compact"/>
            </w:pPr>
            <w:r>
              <w:t>Quién</w:t>
            </w:r>
          </w:p>
        </w:tc>
        <w:tc>
          <w:tcPr>
            <w:tcW w:w="2640" w:type="dxa"/>
          </w:tcPr>
          <w:p w14:paraId="294CBA8F" w14:textId="77777777" w:rsidR="007C2EDF" w:rsidRPr="00C95A8E" w:rsidRDefault="00000000">
            <w:pPr>
              <w:pStyle w:val="Compact"/>
              <w:rPr>
                <w:lang w:val="es-ES_tradnl"/>
              </w:rPr>
            </w:pPr>
            <w:r w:rsidRPr="00C95A8E">
              <w:rPr>
                <w:lang w:val="es-ES_tradnl"/>
              </w:rPr>
              <w:t>Qué tiene que poder hacer, y en qué formato</w:t>
            </w:r>
          </w:p>
        </w:tc>
        <w:tc>
          <w:tcPr>
            <w:tcW w:w="2640" w:type="dxa"/>
          </w:tcPr>
          <w:p w14:paraId="7F9DD5D0" w14:textId="77777777" w:rsidR="007C2EDF" w:rsidRPr="00C95A8E" w:rsidRDefault="00000000">
            <w:pPr>
              <w:pStyle w:val="Compact"/>
              <w:rPr>
                <w:lang w:val="es-ES_tradnl"/>
              </w:rPr>
            </w:pPr>
            <w:r w:rsidRPr="00C95A8E">
              <w:rPr>
                <w:lang w:val="es-ES_tradnl"/>
              </w:rPr>
              <w:t>Qué se le dice, y quién lo dice</w:t>
            </w:r>
          </w:p>
        </w:tc>
      </w:tr>
      <w:tr w:rsidR="007C2EDF" w14:paraId="45DB6340" w14:textId="77777777">
        <w:tc>
          <w:tcPr>
            <w:tcW w:w="2640" w:type="dxa"/>
          </w:tcPr>
          <w:p w14:paraId="2DB0C259" w14:textId="77777777" w:rsidR="007C2EDF" w:rsidRPr="00C95A8E" w:rsidRDefault="00000000">
            <w:pPr>
              <w:pStyle w:val="Compact"/>
              <w:rPr>
                <w:lang w:val="es-ES_tradnl"/>
              </w:rPr>
            </w:pPr>
            <w:r w:rsidRPr="00C95A8E">
              <w:rPr>
                <w:lang w:val="es-ES_tradnl"/>
              </w:rPr>
              <w:t>Ana y futuras comerciantes piloto</w:t>
            </w:r>
          </w:p>
        </w:tc>
        <w:tc>
          <w:tcPr>
            <w:tcW w:w="2640" w:type="dxa"/>
          </w:tcPr>
          <w:p w14:paraId="711C91AB" w14:textId="77777777" w:rsidR="007C2EDF" w:rsidRPr="00C95A8E" w:rsidRDefault="00000000">
            <w:pPr>
              <w:pStyle w:val="Compact"/>
              <w:rPr>
                <w:lang w:val="es-ES_tradnl"/>
              </w:rPr>
            </w:pPr>
            <w:r w:rsidRPr="00C95A8E">
              <w:rPr>
                <w:lang w:val="es-ES_tradnl"/>
              </w:rPr>
              <w:t>Registrar una venta real en menos de 3 segundos, sin ayuda, la primera vez que abren la app · pantalla de bienvenida de menos de 15 segundos dentro de la propia app, no un manual aparte</w:t>
            </w:r>
          </w:p>
        </w:tc>
        <w:tc>
          <w:tcPr>
            <w:tcW w:w="2640" w:type="dxa"/>
          </w:tcPr>
          <w:p w14:paraId="700D35F1" w14:textId="77777777" w:rsidR="007C2EDF" w:rsidRDefault="00000000">
            <w:pPr>
              <w:pStyle w:val="Compact"/>
            </w:pPr>
            <w:r w:rsidRPr="00C95A8E">
              <w:rPr>
                <w:lang w:val="es-ES_tradnl"/>
              </w:rPr>
              <w:t xml:space="preserve">Que esto es un prototipo real, que todo lo que registren es real, y que hay una forma directa de decirme si algo no funcionó. </w:t>
            </w:r>
            <w:r>
              <w:t>Se lo digo yo directamente, no un correo genérico</w:t>
            </w:r>
          </w:p>
        </w:tc>
      </w:tr>
      <w:tr w:rsidR="007C2EDF" w:rsidRPr="00C95A8E" w14:paraId="4D2B1BAE" w14:textId="77777777">
        <w:tc>
          <w:tcPr>
            <w:tcW w:w="2640" w:type="dxa"/>
          </w:tcPr>
          <w:p w14:paraId="0C7B5C1B" w14:textId="77777777" w:rsidR="007C2EDF" w:rsidRPr="00C95A8E" w:rsidRDefault="00000000">
            <w:pPr>
              <w:pStyle w:val="Compact"/>
              <w:rPr>
                <w:lang w:val="es-ES_tradnl"/>
              </w:rPr>
            </w:pPr>
            <w:r w:rsidRPr="00C95A8E">
              <w:rPr>
                <w:lang w:val="es-ES_tradnl"/>
              </w:rPr>
              <w:t>Yo misma, operando el equipo de agentes</w:t>
            </w:r>
          </w:p>
        </w:tc>
        <w:tc>
          <w:tcPr>
            <w:tcW w:w="2640" w:type="dxa"/>
          </w:tcPr>
          <w:p w14:paraId="738920B7" w14:textId="77777777" w:rsidR="007C2EDF" w:rsidRPr="00C95A8E" w:rsidRDefault="00000000">
            <w:pPr>
              <w:pStyle w:val="Compact"/>
              <w:rPr>
                <w:lang w:val="es-ES_tradnl"/>
              </w:rPr>
            </w:pPr>
            <w:r w:rsidRPr="00C95A8E">
              <w:rPr>
                <w:lang w:val="es-ES_tradnl"/>
              </w:rPr>
              <w:t>Saber qué tipo de decisión (Arquitectura, Producto o Negocio) le corresponde a cada agente, para no delegar de más ni de menos · el Anexo A de este mismo documento, mi propia referencia</w:t>
            </w:r>
          </w:p>
        </w:tc>
        <w:tc>
          <w:tcPr>
            <w:tcW w:w="2640" w:type="dxa"/>
          </w:tcPr>
          <w:p w14:paraId="6EB9136C" w14:textId="77777777" w:rsidR="007C2EDF" w:rsidRPr="00C95A8E" w:rsidRDefault="00000000">
            <w:pPr>
              <w:pStyle w:val="Compact"/>
              <w:rPr>
                <w:lang w:val="es-ES_tradnl"/>
              </w:rPr>
            </w:pPr>
            <w:r w:rsidRPr="00C95A8E">
              <w:rPr>
                <w:lang w:val="es-ES_tradnl"/>
              </w:rPr>
              <w:t>Nadie más me lo dice todavía, es una disciplina que sostengo yo sola</w:t>
            </w:r>
          </w:p>
        </w:tc>
      </w:tr>
    </w:tbl>
    <w:p w14:paraId="09D1CF63" w14:textId="77777777" w:rsidR="007C2EDF" w:rsidRDefault="00000000">
      <w:pPr>
        <w:pStyle w:val="BodyText"/>
      </w:pPr>
      <w:r>
        <w:rPr>
          <w:b/>
          <w:bCs/>
        </w:rPr>
        <w:t>Hoja de ruta:</w:t>
      </w:r>
    </w:p>
    <w:tbl>
      <w:tblPr>
        <w:tblStyle w:val="Table"/>
        <w:tblW w:w="5000" w:type="pct"/>
        <w:tblLayout w:type="fixed"/>
        <w:tblLook w:val="0020" w:firstRow="1" w:lastRow="0" w:firstColumn="0" w:lastColumn="0" w:noHBand="0" w:noVBand="0"/>
      </w:tblPr>
      <w:tblGrid>
        <w:gridCol w:w="3192"/>
        <w:gridCol w:w="3192"/>
        <w:gridCol w:w="3192"/>
      </w:tblGrid>
      <w:tr w:rsidR="007C2EDF" w14:paraId="75711D82"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10DAF07" w14:textId="77777777" w:rsidR="007C2EDF" w:rsidRDefault="00000000">
            <w:pPr>
              <w:pStyle w:val="Compact"/>
            </w:pPr>
            <w:r>
              <w:t>Hito</w:t>
            </w:r>
          </w:p>
        </w:tc>
        <w:tc>
          <w:tcPr>
            <w:tcW w:w="2640" w:type="dxa"/>
          </w:tcPr>
          <w:p w14:paraId="150083E0" w14:textId="77777777" w:rsidR="007C2EDF" w:rsidRDefault="00000000">
            <w:pPr>
              <w:pStyle w:val="Compact"/>
            </w:pPr>
            <w:r>
              <w:t>Fecha</w:t>
            </w:r>
          </w:p>
        </w:tc>
        <w:tc>
          <w:tcPr>
            <w:tcW w:w="2640" w:type="dxa"/>
          </w:tcPr>
          <w:p w14:paraId="4FCFE42B" w14:textId="77777777" w:rsidR="007C2EDF" w:rsidRDefault="00000000">
            <w:pPr>
              <w:pStyle w:val="Compact"/>
            </w:pPr>
            <w:r>
              <w:t>Responsable (nombre y cargo)</w:t>
            </w:r>
          </w:p>
        </w:tc>
      </w:tr>
      <w:tr w:rsidR="007C2EDF" w14:paraId="12C19871" w14:textId="77777777">
        <w:tc>
          <w:tcPr>
            <w:tcW w:w="2640" w:type="dxa"/>
          </w:tcPr>
          <w:p w14:paraId="0F8606E8" w14:textId="77777777" w:rsidR="007C2EDF" w:rsidRPr="00C95A8E" w:rsidRDefault="00000000">
            <w:pPr>
              <w:pStyle w:val="Compact"/>
              <w:rPr>
                <w:lang w:val="es-ES_tradnl"/>
              </w:rPr>
            </w:pPr>
            <w:r w:rsidRPr="00C95A8E">
              <w:rPr>
                <w:lang w:val="es-ES_tradnl"/>
              </w:rPr>
              <w:t>Piloto Concierge/DM diseñado, brand-revisado, listo para lanzar</w:t>
            </w:r>
          </w:p>
        </w:tc>
        <w:tc>
          <w:tcPr>
            <w:tcW w:w="2640" w:type="dxa"/>
          </w:tcPr>
          <w:p w14:paraId="23C39D5E" w14:textId="77777777" w:rsidR="007C2EDF" w:rsidRDefault="00000000">
            <w:pPr>
              <w:pStyle w:val="Compact"/>
            </w:pPr>
            <w:r>
              <w:t>Ya logrado, 20-22 ago 2026</w:t>
            </w:r>
          </w:p>
        </w:tc>
        <w:tc>
          <w:tcPr>
            <w:tcW w:w="2640" w:type="dxa"/>
          </w:tcPr>
          <w:p w14:paraId="2278E3A3" w14:textId="77777777" w:rsidR="007C2EDF" w:rsidRDefault="00000000">
            <w:pPr>
              <w:pStyle w:val="Compact"/>
            </w:pPr>
            <w:r>
              <w:t>Claudia Falcón, Fundadora</w:t>
            </w:r>
          </w:p>
        </w:tc>
      </w:tr>
      <w:tr w:rsidR="007C2EDF" w14:paraId="7D51C70A" w14:textId="77777777">
        <w:tc>
          <w:tcPr>
            <w:tcW w:w="2640" w:type="dxa"/>
          </w:tcPr>
          <w:p w14:paraId="2801F1AE" w14:textId="77777777" w:rsidR="007C2EDF" w:rsidRPr="00C95A8E" w:rsidRDefault="00000000">
            <w:pPr>
              <w:pStyle w:val="Compact"/>
              <w:rPr>
                <w:lang w:val="es-ES_tradnl"/>
              </w:rPr>
            </w:pPr>
            <w:r w:rsidRPr="00C95A8E">
              <w:rPr>
                <w:lang w:val="es-ES_tradnl"/>
              </w:rPr>
              <w:t>Piloto Concierge/DM lanzado y cerrado, causa real de no-adopción diagnosticada</w:t>
            </w:r>
          </w:p>
        </w:tc>
        <w:tc>
          <w:tcPr>
            <w:tcW w:w="2640" w:type="dxa"/>
          </w:tcPr>
          <w:p w14:paraId="6DA176C0" w14:textId="77777777" w:rsidR="007C2EDF" w:rsidRDefault="00000000">
            <w:pPr>
              <w:pStyle w:val="Compact"/>
            </w:pPr>
            <w:r>
              <w:t>Próximas 2 semanas</w:t>
            </w:r>
          </w:p>
        </w:tc>
        <w:tc>
          <w:tcPr>
            <w:tcW w:w="2640" w:type="dxa"/>
          </w:tcPr>
          <w:p w14:paraId="66559C15" w14:textId="77777777" w:rsidR="007C2EDF" w:rsidRDefault="00000000">
            <w:pPr>
              <w:pStyle w:val="Compact"/>
            </w:pPr>
            <w:r>
              <w:t>Claudia Falcón, Fundadora</w:t>
            </w:r>
          </w:p>
        </w:tc>
      </w:tr>
      <w:tr w:rsidR="007C2EDF" w14:paraId="1AC0FF3E" w14:textId="77777777">
        <w:tc>
          <w:tcPr>
            <w:tcW w:w="2640" w:type="dxa"/>
          </w:tcPr>
          <w:p w14:paraId="454DBCAC" w14:textId="77777777" w:rsidR="007C2EDF" w:rsidRPr="00C95A8E" w:rsidRDefault="00000000">
            <w:pPr>
              <w:pStyle w:val="Compact"/>
              <w:rPr>
                <w:lang w:val="es-ES_tradnl"/>
              </w:rPr>
            </w:pPr>
            <w:r w:rsidRPr="00C95A8E">
              <w:rPr>
                <w:lang w:val="es-ES_tradnl"/>
              </w:rPr>
              <w:t>Decisión de precio tomada (Business Decision, todavía abierta)</w:t>
            </w:r>
          </w:p>
        </w:tc>
        <w:tc>
          <w:tcPr>
            <w:tcW w:w="2640" w:type="dxa"/>
          </w:tcPr>
          <w:p w14:paraId="524BFE01" w14:textId="77777777" w:rsidR="007C2EDF" w:rsidRPr="00C95A8E" w:rsidRDefault="00000000">
            <w:pPr>
              <w:pStyle w:val="Compact"/>
              <w:rPr>
                <w:lang w:val="es-ES_tradnl"/>
              </w:rPr>
            </w:pPr>
            <w:r w:rsidRPr="00C95A8E">
              <w:rPr>
                <w:lang w:val="es-ES_tradnl"/>
              </w:rPr>
              <w:t>Antes de la siguiente ola de adquisición</w:t>
            </w:r>
          </w:p>
        </w:tc>
        <w:tc>
          <w:tcPr>
            <w:tcW w:w="2640" w:type="dxa"/>
          </w:tcPr>
          <w:p w14:paraId="485C5F4E" w14:textId="77777777" w:rsidR="007C2EDF" w:rsidRDefault="00000000">
            <w:pPr>
              <w:pStyle w:val="Compact"/>
            </w:pPr>
            <w:r>
              <w:t>Claudia Falcón, Fundadora</w:t>
            </w:r>
          </w:p>
        </w:tc>
      </w:tr>
      <w:tr w:rsidR="007C2EDF" w14:paraId="478390C0" w14:textId="77777777">
        <w:tc>
          <w:tcPr>
            <w:tcW w:w="2640" w:type="dxa"/>
          </w:tcPr>
          <w:p w14:paraId="790CA112" w14:textId="77777777" w:rsidR="007C2EDF" w:rsidRPr="00C95A8E" w:rsidRDefault="00000000">
            <w:pPr>
              <w:pStyle w:val="Compact"/>
              <w:rPr>
                <w:lang w:val="es-ES_tradnl"/>
              </w:rPr>
            </w:pPr>
            <w:r w:rsidRPr="00C95A8E">
              <w:rPr>
                <w:lang w:val="es-ES_tradnl"/>
              </w:rPr>
              <w:t>Solución técnica NFC confirmada (shell nativo con Core NFC para iOS, Web NFC para Android, distribución piloto por TestFlight)</w:t>
            </w:r>
          </w:p>
        </w:tc>
        <w:tc>
          <w:tcPr>
            <w:tcW w:w="2640" w:type="dxa"/>
          </w:tcPr>
          <w:p w14:paraId="748C2E8A" w14:textId="77777777" w:rsidR="007C2EDF" w:rsidRDefault="00000000">
            <w:pPr>
              <w:pStyle w:val="Compact"/>
            </w:pPr>
            <w:r>
              <w:t>Ya logrado, 12 ago 2026</w:t>
            </w:r>
          </w:p>
        </w:tc>
        <w:tc>
          <w:tcPr>
            <w:tcW w:w="2640" w:type="dxa"/>
          </w:tcPr>
          <w:p w14:paraId="40E25FD7" w14:textId="77777777" w:rsidR="007C2EDF" w:rsidRDefault="00000000">
            <w:pPr>
              <w:pStyle w:val="Compact"/>
            </w:pPr>
            <w:r>
              <w:t>Claudia Falcón, Fundadora</w:t>
            </w:r>
          </w:p>
        </w:tc>
      </w:tr>
      <w:tr w:rsidR="007C2EDF" w14:paraId="47BF299B" w14:textId="77777777">
        <w:tc>
          <w:tcPr>
            <w:tcW w:w="2640" w:type="dxa"/>
          </w:tcPr>
          <w:p w14:paraId="1D54E0D5" w14:textId="77777777" w:rsidR="007C2EDF" w:rsidRPr="00C95A8E" w:rsidRDefault="00000000">
            <w:pPr>
              <w:pStyle w:val="Compact"/>
              <w:rPr>
                <w:lang w:val="es-ES_tradnl"/>
              </w:rPr>
            </w:pPr>
            <w:r w:rsidRPr="00C95A8E">
              <w:rPr>
                <w:lang w:val="es-ES_tradnl"/>
              </w:rPr>
              <w:lastRenderedPageBreak/>
              <w:t>Cadencia fija de revisión de decisiones abiertas definida</w:t>
            </w:r>
          </w:p>
        </w:tc>
        <w:tc>
          <w:tcPr>
            <w:tcW w:w="2640" w:type="dxa"/>
          </w:tcPr>
          <w:p w14:paraId="5C41FF01" w14:textId="77777777" w:rsidR="007C2EDF" w:rsidRPr="00C95A8E" w:rsidRDefault="00000000">
            <w:pPr>
              <w:pStyle w:val="Compact"/>
              <w:rPr>
                <w:lang w:val="es-ES_tradnl"/>
              </w:rPr>
            </w:pPr>
            <w:r w:rsidRPr="00C95A8E">
              <w:rPr>
                <w:lang w:val="es-ES_tradnl"/>
              </w:rPr>
              <w:t>Todavía sin definir, brecha real de gobernanza (ver Anexo A)</w:t>
            </w:r>
          </w:p>
        </w:tc>
        <w:tc>
          <w:tcPr>
            <w:tcW w:w="2640" w:type="dxa"/>
          </w:tcPr>
          <w:p w14:paraId="6AE0A8F8" w14:textId="77777777" w:rsidR="007C2EDF" w:rsidRDefault="00000000">
            <w:pPr>
              <w:pStyle w:val="Compact"/>
            </w:pPr>
            <w:r>
              <w:t>Claudia Falcón, Fundadora</w:t>
            </w:r>
          </w:p>
        </w:tc>
      </w:tr>
    </w:tbl>
    <w:p w14:paraId="0BABEE5D" w14:textId="77777777" w:rsidR="007C2EDF" w:rsidRDefault="00397D95">
      <w:r>
        <w:rPr>
          <w:noProof/>
        </w:rPr>
      </w:r>
      <w:r>
        <w:pict w14:anchorId="1945B830">
          <v:rect id="Horizontal Line 7"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DE40B19" w14:textId="77777777" w:rsidR="007C2EDF" w:rsidRPr="00C95A8E" w:rsidRDefault="00000000">
      <w:pPr>
        <w:pStyle w:val="Heading2"/>
        <w:rPr>
          <w:lang w:val="es-ES_tradnl"/>
        </w:rPr>
      </w:pPr>
      <w:bookmarkStart w:id="7" w:name="qué-cambió-desde-s1"/>
      <w:bookmarkEnd w:id="6"/>
      <w:r w:rsidRPr="00C95A8E">
        <w:rPr>
          <w:lang w:val="es-ES_tradnl"/>
        </w:rPr>
        <w:t>7. Qué cambió desde S1</w:t>
      </w:r>
    </w:p>
    <w:p w14:paraId="108AA975" w14:textId="77777777" w:rsidR="007C2EDF" w:rsidRPr="00C95A8E" w:rsidRDefault="00000000">
      <w:pPr>
        <w:pStyle w:val="FirstParagraph"/>
        <w:rPr>
          <w:lang w:val="es-ES_tradnl"/>
        </w:rPr>
      </w:pPr>
      <w:r w:rsidRPr="00C95A8E">
        <w:rPr>
          <w:lang w:val="es-ES_tradnl"/>
        </w:rPr>
        <w:t>El “sueño sin límites” de mi entrega de Sesión 1 ya describía, casi palabra por palabra, la visión que sigo teniendo hoy: “si el histórico de bazares no fuera solo de Ana sino compartido entre todas las vendedoras que usan la app, un agente podría recomendarle a cada una a qué bazar ir según cercanía, ticket promedio y tipo de público.” 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14:paraId="3293AC25" w14:textId="77777777" w:rsidR="007C2EDF" w:rsidRPr="00C95A8E" w:rsidRDefault="00000000">
      <w:pPr>
        <w:pStyle w:val="BodyText"/>
        <w:rPr>
          <w:lang w:val="es-ES_tradnl"/>
        </w:rPr>
      </w:pPr>
      <w:r w:rsidRPr="00C95A8E">
        <w:rPr>
          <w:b/>
          <w:bCs/>
          <w:lang w:val="es-ES_tradnl"/>
        </w:rPr>
        <w:t>Lo que sí resultó falso, y tuve que corregir con evidencia real:</w:t>
      </w:r>
    </w:p>
    <w:p w14:paraId="663FDB95" w14:textId="77777777" w:rsidR="007C2EDF" w:rsidRPr="00C95A8E" w:rsidRDefault="00000000">
      <w:pPr>
        <w:pStyle w:val="Compact"/>
        <w:numPr>
          <w:ilvl w:val="0"/>
          <w:numId w:val="2"/>
        </w:numPr>
        <w:rPr>
          <w:lang w:val="es-ES_tradnl"/>
        </w:rPr>
      </w:pPr>
      <w:r w:rsidRPr="00C95A8E">
        <w:rPr>
          <w:b/>
          <w:bCs/>
          <w:lang w:val="es-ES_tradnl"/>
        </w:rPr>
        <w:t>Creí que el problema de Ana sería no conocer a su cliente.</w:t>
      </w:r>
      <w:r w:rsidRPr="00C95A8E">
        <w:rPr>
          <w:lang w:val="es-ES_tradnl"/>
        </w:rPr>
        <w:t xml:space="preserve"> Me equivoqué feo, y ya lo dije así desde la Sesión 1: ella los conoce perfecto, sus clientes leales la siguen solos por Instagram y WhatsApp. El problema real nunca fue conocimiento, fue no poder capturarlo en el momento.</w:t>
      </w:r>
    </w:p>
    <w:p w14:paraId="3AD7E2A8" w14:textId="77777777" w:rsidR="007C2EDF" w:rsidRPr="00C95A8E" w:rsidRDefault="00000000">
      <w:pPr>
        <w:pStyle w:val="Compact"/>
        <w:numPr>
          <w:ilvl w:val="0"/>
          <w:numId w:val="2"/>
        </w:numPr>
        <w:rPr>
          <w:lang w:val="es-ES_tradnl"/>
        </w:rPr>
      </w:pPr>
      <w:r w:rsidRPr="00C95A8E">
        <w:rPr>
          <w:b/>
          <w:bCs/>
          <w:lang w:val="es-ES_tradnl"/>
        </w:rPr>
        <w:t>Creí que el reto más difícil sería técnico</w:t>
      </w:r>
      <w:r w:rsidRPr="00C95A8E">
        <w:rPr>
          <w:lang w:val="es-ES_tradnl"/>
        </w:rPr>
        <w:t>,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14:paraId="071F26B8" w14:textId="77777777" w:rsidR="007C2EDF" w:rsidRPr="00C95A8E" w:rsidRDefault="00000000">
      <w:pPr>
        <w:pStyle w:val="Compact"/>
        <w:numPr>
          <w:ilvl w:val="0"/>
          <w:numId w:val="2"/>
        </w:numPr>
        <w:rPr>
          <w:lang w:val="es-ES_tradnl"/>
        </w:rPr>
      </w:pPr>
      <w:r w:rsidRPr="00C95A8E">
        <w:rPr>
          <w:b/>
          <w:bCs/>
          <w:lang w:val="es-ES_tradnl"/>
        </w:rPr>
        <w:t>Creí, al construir el primer video de campaña, que el problema era calidad de producción.</w:t>
      </w:r>
      <w:r w:rsidRPr="00C95A8E">
        <w:rPr>
          <w:lang w:val="es-ES_tradnl"/>
        </w:rPr>
        <w:t xml:space="preserve"> 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14:paraId="511D1298" w14:textId="77777777" w:rsidR="007C2EDF" w:rsidRPr="00C95A8E" w:rsidRDefault="00000000">
      <w:pPr>
        <w:pStyle w:val="Compact"/>
        <w:numPr>
          <w:ilvl w:val="0"/>
          <w:numId w:val="2"/>
        </w:numPr>
        <w:rPr>
          <w:lang w:val="es-ES_tradnl"/>
        </w:rPr>
      </w:pPr>
      <w:r w:rsidRPr="00C95A8E">
        <w:rPr>
          <w:b/>
          <w:bCs/>
          <w:lang w:val="es-ES_tradnl"/>
        </w:rPr>
        <w:t>Creí que la confianza entre los agentes de IA que construyen este proyecto podía resolverse con una instrucción clara en el momento.</w:t>
      </w:r>
      <w:r w:rsidRPr="00C95A8E">
        <w:rPr>
          <w:lang w:val="es-ES_tradnl"/>
        </w:rPr>
        <w:t xml:space="preserve"> 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Compact"/>
      </w:pPr>
      <w:r>
        <w:rPr>
          <w:rFonts w:ascii="Inter" w:hAnsi="Inter"/>
          <w:b/>
        </w:rPr>
        <w:t>No soy experta en sistemas agénticos de IA.</w:t>
      </w:r>
      <w:r>
        <w:rPr>
          <w:rFonts w:ascii="Inter" w:hAnsi="Inter"/>
        </w:rPr>
        <w:t xml:space="preserve"> No sé optimizar el consumo de tokens con precisión técnica, ni tengo certeza de si dar instrucciones en inglés o español a los agentes hace una diferencia real hoy. En otra conversación me dijeron que ya no importa tanto como antes, pero no lo he verificado yo misma.</w:t>
      </w:r>
      <w:r>
        <w:rPr>
          <w:rFonts w:ascii="Inter" w:hAnsi="Inter"/>
        </w:rPr>
        <w:t xml:space="preserve"> Varias decisiones técnicas del camino tampoco las tomé sola: cambié a usar frontend_design por recomendación directa de la maestra, mis compañeros me dijeron que escribirle en inglés a los agentes era mejor para el consumo de tokens y la precisión (no lo he comprobado yo misma), y el enfoque de diseño y de marca también salió de la maestra. Usar un equipo de agentes especializados en vez de una sola IA generalista fue algo que ella mencionó como mejor práctica, aunque entender cómo funciona realmente de fondo lo aprendí después, trabajando con mi propio equipo.</w:t>
      </w:r>
    </w:p>
    <w:p w14:paraId="635F426F" w14:textId="77777777" w:rsidR="007C2EDF" w:rsidRPr="00C95A8E" w:rsidRDefault="00000000">
      <w:pPr>
        <w:pStyle w:val="FirstParagraph"/>
        <w:rPr>
          <w:lang w:val="es-ES_tradnl"/>
        </w:rPr>
      </w:pPr>
      <w:r w:rsidRPr="00C95A8E">
        <w:rPr>
          <w:lang w:val="es-ES_tradnl"/>
        </w:rPr>
        <w:t>Nada de esto se sintió cómodo mientras pasaba. Es exactamente lo que me deja algo real que presentar hoy, en vez de una historia bonita que no hubiera sobrevivido una pregunta difícil del panel.</w:t>
      </w:r>
    </w:p>
    <w:p w14:paraId="588487C5" w14:textId="77777777" w:rsidR="007C2EDF" w:rsidRDefault="00397D95">
      <w:r>
        <w:rPr>
          <w:noProof/>
        </w:rPr>
      </w:r>
      <w:r>
        <w:pict w14:anchorId="31F03A1E">
          <v:rect id="Horizontal Line 8"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597C89" w14:textId="77777777" w:rsidR="007C2EDF" w:rsidRPr="00C95A8E" w:rsidRDefault="00000000">
      <w:pPr>
        <w:pStyle w:val="Heading2"/>
        <w:rPr>
          <w:lang w:val="es-ES_tradnl"/>
        </w:rPr>
      </w:pPr>
      <w:bookmarkStart w:id="8" w:name="X1079421895635caf77f1384fa6084c0be475877"/>
      <w:bookmarkEnd w:id="7"/>
      <w:r w:rsidRPr="00C95A8E">
        <w:rPr>
          <w:lang w:val="es-ES_tradnl"/>
        </w:rPr>
        <w:t>Anexo A: Arquitectura de gobernanza multi-agente</w:t>
      </w:r>
    </w:p>
    <w:p w14:paraId="70BFFA11" w14:textId="77777777" w:rsidR="007C2EDF" w:rsidRPr="00C95A8E" w:rsidRDefault="00000000">
      <w:pPr>
        <w:pStyle w:val="Heading3"/>
        <w:rPr>
          <w:lang w:val="es-ES_tradnl"/>
        </w:rPr>
      </w:pPr>
      <w:bookmarkStart w:id="9" w:name="X15126714b4fa16c45fe24244a4cab857f5991b7"/>
      <w:r w:rsidRPr="00C95A8E">
        <w:rPr>
          <w:lang w:val="es-ES_tradnl"/>
        </w:rPr>
        <w:t>A.1 El equipo de agentes y qué autoridad tiene cada uno</w:t>
      </w:r>
    </w:p>
    <w:p w14:paraId="0FE960B4" w14:textId="77777777" w:rsidR="007C2EDF" w:rsidRPr="00C95A8E" w:rsidRDefault="00000000">
      <w:pPr>
        <w:pStyle w:val="FirstParagraph"/>
        <w:rPr>
          <w:lang w:val="es-ES_tradnl"/>
        </w:rPr>
      </w:pPr>
      <w:r w:rsidRPr="00C95A8E">
        <w:rPr>
          <w:lang w:val="es-ES_tradnl"/>
        </w:rPr>
        <w:t>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w="5000" w:type="pct"/>
        <w:tblLayout w:type="fixed"/>
        <w:tblLook w:val="0020" w:firstRow="1" w:lastRow="0" w:firstColumn="0" w:lastColumn="0" w:noHBand="0" w:noVBand="0"/>
      </w:tblPr>
      <w:tblGrid>
        <w:gridCol w:w="3192"/>
        <w:gridCol w:w="3192"/>
        <w:gridCol w:w="3192"/>
      </w:tblGrid>
      <w:tr w:rsidR="007C2EDF" w14:paraId="6B8617BB"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72F9D0E" w14:textId="77777777" w:rsidR="007C2EDF" w:rsidRDefault="00000000">
            <w:pPr>
              <w:pStyle w:val="Compact"/>
            </w:pPr>
            <w:r>
              <w:lastRenderedPageBreak/>
              <w:t>Agente</w:t>
            </w:r>
          </w:p>
        </w:tc>
        <w:tc>
          <w:tcPr>
            <w:tcW w:w="2640" w:type="dxa"/>
          </w:tcPr>
          <w:p w14:paraId="48A8D663" w14:textId="77777777" w:rsidR="007C2EDF" w:rsidRDefault="00000000">
            <w:pPr>
              <w:pStyle w:val="Compact"/>
            </w:pPr>
            <w:r>
              <w:t>Qué hace</w:t>
            </w:r>
          </w:p>
        </w:tc>
        <w:tc>
          <w:tcPr>
            <w:tcW w:w="2640" w:type="dxa"/>
          </w:tcPr>
          <w:p w14:paraId="10356591" w14:textId="77777777" w:rsidR="007C2EDF" w:rsidRDefault="00000000">
            <w:pPr>
              <w:pStyle w:val="Compact"/>
            </w:pPr>
            <w:r>
              <w:t>Qué autoridad tiene</w:t>
            </w:r>
          </w:p>
        </w:tc>
      </w:tr>
      <w:tr w:rsidR="007C2EDF" w:rsidRPr="00C95A8E" w14:paraId="5DCF8EE5" w14:textId="77777777">
        <w:tc>
          <w:tcPr>
            <w:tcW w:w="2640" w:type="dxa"/>
          </w:tcPr>
          <w:p w14:paraId="124959A5" w14:textId="77777777" w:rsidR="007C2EDF" w:rsidRDefault="00000000">
            <w:pPr>
              <w:pStyle w:val="Compact"/>
            </w:pPr>
            <w:r>
              <w:rPr>
                <w:rStyle w:val="VerbatimChar"/>
              </w:rPr>
              <w:t>architect</w:t>
            </w:r>
          </w:p>
        </w:tc>
        <w:tc>
          <w:tcPr>
            <w:tcW w:w="2640" w:type="dxa"/>
          </w:tcPr>
          <w:p w14:paraId="2300DA65" w14:textId="77777777" w:rsidR="007C2EDF" w:rsidRPr="00C95A8E" w:rsidRDefault="00000000">
            <w:pPr>
              <w:pStyle w:val="Compact"/>
              <w:rPr>
                <w:lang w:val="es-ES_tradnl"/>
              </w:rPr>
            </w:pPr>
            <w:r w:rsidRPr="00C95A8E">
              <w:rPr>
                <w:lang w:val="es-ES_tradnl"/>
              </w:rPr>
              <w:t>Revisa cualquier propuesta nueva contra el modelo de dominio congelado antes de que se planee o construya</w:t>
            </w:r>
          </w:p>
        </w:tc>
        <w:tc>
          <w:tcPr>
            <w:tcW w:w="2640" w:type="dxa"/>
          </w:tcPr>
          <w:p w14:paraId="72C72B28" w14:textId="77777777" w:rsidR="007C2EDF" w:rsidRPr="00C95A8E" w:rsidRDefault="00000000">
            <w:pPr>
              <w:pStyle w:val="Compact"/>
              <w:rPr>
                <w:lang w:val="es-ES_tradnl"/>
              </w:rPr>
            </w:pPr>
            <w:r w:rsidRPr="00C95A8E">
              <w:rPr>
                <w:lang w:val="es-ES_tradnl"/>
              </w:rPr>
              <w:t>Solo lectura, nunca escribe código ni especificaciones</w:t>
            </w:r>
          </w:p>
        </w:tc>
      </w:tr>
      <w:tr w:rsidR="007C2EDF" w:rsidRPr="00C95A8E" w14:paraId="57B07653" w14:textId="77777777">
        <w:tc>
          <w:tcPr>
            <w:tcW w:w="2640" w:type="dxa"/>
          </w:tcPr>
          <w:p w14:paraId="7EA9E0A6" w14:textId="77777777" w:rsidR="007C2EDF" w:rsidRDefault="00000000">
            <w:pPr>
              <w:pStyle w:val="Compact"/>
            </w:pPr>
            <w:r>
              <w:rPr>
                <w:rStyle w:val="VerbatimChar"/>
              </w:rPr>
              <w:t>ux-designer</w:t>
            </w:r>
          </w:p>
        </w:tc>
        <w:tc>
          <w:tcPr>
            <w:tcW w:w="2640" w:type="dxa"/>
          </w:tcPr>
          <w:p w14:paraId="561C2B00" w14:textId="77777777" w:rsidR="007C2EDF" w:rsidRPr="00C95A8E" w:rsidRDefault="00000000">
            <w:pPr>
              <w:pStyle w:val="Compact"/>
              <w:rPr>
                <w:lang w:val="es-ES_tradnl"/>
              </w:rPr>
            </w:pPr>
            <w:r w:rsidRPr="00C95A8E">
              <w:rPr>
                <w:lang w:val="es-ES_tradnl"/>
              </w:rPr>
              <w:t>Produce especificaciones de Baja Fidelidad (comportamiento, flujos, wireframes de texto)</w:t>
            </w:r>
          </w:p>
        </w:tc>
        <w:tc>
          <w:tcPr>
            <w:tcW w:w="2640" w:type="dxa"/>
          </w:tcPr>
          <w:p w14:paraId="11AA9205" w14:textId="77777777" w:rsidR="007C2EDF" w:rsidRPr="00C95A8E" w:rsidRDefault="00000000">
            <w:pPr>
              <w:pStyle w:val="Compact"/>
              <w:rPr>
                <w:lang w:val="es-ES_tradnl"/>
              </w:rPr>
            </w:pPr>
            <w:r w:rsidRPr="00C95A8E">
              <w:rPr>
                <w:lang w:val="es-ES_tradnl"/>
              </w:rPr>
              <w:t>Define comportamiento, nunca construye la interfaz real</w:t>
            </w:r>
          </w:p>
        </w:tc>
      </w:tr>
      <w:tr w:rsidR="007C2EDF" w:rsidRPr="00C95A8E" w14:paraId="2845889D" w14:textId="77777777">
        <w:tc>
          <w:tcPr>
            <w:tcW w:w="2640" w:type="dxa"/>
          </w:tcPr>
          <w:p w14:paraId="27B823F2" w14:textId="77777777" w:rsidR="007C2EDF" w:rsidRDefault="00000000">
            <w:pPr>
              <w:pStyle w:val="Compact"/>
            </w:pPr>
            <w:r>
              <w:rPr>
                <w:rStyle w:val="VerbatimChar"/>
              </w:rPr>
              <w:t>ui-designer</w:t>
            </w:r>
          </w:p>
        </w:tc>
        <w:tc>
          <w:tcPr>
            <w:tcW w:w="2640" w:type="dxa"/>
          </w:tcPr>
          <w:p w14:paraId="5E47D3ED" w14:textId="77777777" w:rsidR="007C2EDF" w:rsidRPr="00C95A8E" w:rsidRDefault="00000000">
            <w:pPr>
              <w:pStyle w:val="Compact"/>
              <w:rPr>
                <w:lang w:val="es-ES_tradnl"/>
              </w:rPr>
            </w:pPr>
            <w:r w:rsidRPr="00C95A8E">
              <w:rPr>
                <w:lang w:val="es-ES_tradnl"/>
              </w:rPr>
              <w:t>Traduce una especificación ya aprobada a interfaz real (hoy en React/TypeScript)</w:t>
            </w:r>
          </w:p>
        </w:tc>
        <w:tc>
          <w:tcPr>
            <w:tcW w:w="2640" w:type="dxa"/>
          </w:tcPr>
          <w:p w14:paraId="049A2336" w14:textId="77777777" w:rsidR="007C2EDF" w:rsidRPr="00C95A8E" w:rsidRDefault="00000000">
            <w:pPr>
              <w:pStyle w:val="Compact"/>
              <w:rPr>
                <w:lang w:val="es-ES_tradnl"/>
              </w:rPr>
            </w:pPr>
            <w:r w:rsidRPr="00C95A8E">
              <w:rPr>
                <w:lang w:val="es-ES_tradnl"/>
              </w:rPr>
              <w:t>Solo puede escribir dentro de las rutas específicas que se le autorizan, nada fuera de eso</w:t>
            </w:r>
          </w:p>
        </w:tc>
      </w:tr>
      <w:tr w:rsidR="007C2EDF" w:rsidRPr="00C95A8E" w14:paraId="48145D65" w14:textId="77777777">
        <w:tc>
          <w:tcPr>
            <w:tcW w:w="2640" w:type="dxa"/>
          </w:tcPr>
          <w:p w14:paraId="0E96B925" w14:textId="77777777" w:rsidR="007C2EDF" w:rsidRDefault="00000000">
            <w:pPr>
              <w:pStyle w:val="Compact"/>
            </w:pPr>
            <w:r>
              <w:rPr>
                <w:rStyle w:val="VerbatimChar"/>
              </w:rPr>
              <w:t>ux-critic</w:t>
            </w:r>
          </w:p>
        </w:tc>
        <w:tc>
          <w:tcPr>
            <w:tcW w:w="2640" w:type="dxa"/>
          </w:tcPr>
          <w:p w14:paraId="47496635" w14:textId="77777777" w:rsidR="007C2EDF" w:rsidRPr="00C95A8E" w:rsidRDefault="00000000">
            <w:pPr>
              <w:pStyle w:val="Compact"/>
              <w:rPr>
                <w:lang w:val="es-ES_tradnl"/>
              </w:rPr>
            </w:pPr>
            <w:r w:rsidRPr="00C95A8E">
              <w:rPr>
                <w:lang w:val="es-ES_tradnl"/>
              </w:rPr>
              <w:t xml:space="preserve">Revisa de forma independiente la calidad de UX de lo que producen </w:t>
            </w:r>
            <w:r w:rsidRPr="00C95A8E">
              <w:rPr>
                <w:rStyle w:val="VerbatimChar"/>
                <w:lang w:val="es-ES_tradnl"/>
              </w:rPr>
              <w:t>ux-designer</w:t>
            </w:r>
            <w:r w:rsidRPr="00C95A8E">
              <w:rPr>
                <w:lang w:val="es-ES_tradnl"/>
              </w:rPr>
              <w:t xml:space="preserve"> y </w:t>
            </w:r>
            <w:r w:rsidRPr="00C95A8E">
              <w:rPr>
                <w:rStyle w:val="VerbatimChar"/>
                <w:lang w:val="es-ES_tradnl"/>
              </w:rPr>
              <w:t>ui-designer</w:t>
            </w:r>
          </w:p>
        </w:tc>
        <w:tc>
          <w:tcPr>
            <w:tcW w:w="2640" w:type="dxa"/>
          </w:tcPr>
          <w:p w14:paraId="65E2C7B5" w14:textId="77777777" w:rsidR="007C2EDF" w:rsidRPr="00C95A8E" w:rsidRDefault="00000000">
            <w:pPr>
              <w:pStyle w:val="Compact"/>
              <w:rPr>
                <w:lang w:val="es-ES_tradnl"/>
              </w:rPr>
            </w:pPr>
            <w:r w:rsidRPr="00C95A8E">
              <w:rPr>
                <w:lang w:val="es-ES_tradnl"/>
              </w:rPr>
              <w:t>Solo lectura, clasifica hallazgos, nunca corrige directamente</w:t>
            </w:r>
          </w:p>
        </w:tc>
      </w:tr>
      <w:tr w:rsidR="007C2EDF" w:rsidRPr="00C95A8E" w14:paraId="516FEDEE" w14:textId="77777777">
        <w:tc>
          <w:tcPr>
            <w:tcW w:w="2640" w:type="dxa"/>
          </w:tcPr>
          <w:p w14:paraId="504FC215" w14:textId="77777777" w:rsidR="007C2EDF" w:rsidRDefault="00000000">
            <w:pPr>
              <w:pStyle w:val="Compact"/>
            </w:pPr>
            <w:r>
              <w:rPr>
                <w:rStyle w:val="VerbatimChar"/>
              </w:rPr>
              <w:t>reviewer</w:t>
            </w:r>
          </w:p>
        </w:tc>
        <w:tc>
          <w:tcPr>
            <w:tcW w:w="2640" w:type="dxa"/>
          </w:tcPr>
          <w:p w14:paraId="1ED58A08" w14:textId="77777777" w:rsidR="007C2EDF" w:rsidRPr="00C95A8E" w:rsidRDefault="00000000">
            <w:pPr>
              <w:pStyle w:val="Compact"/>
              <w:rPr>
                <w:lang w:val="es-ES_tradnl"/>
              </w:rPr>
            </w:pPr>
            <w:r w:rsidRPr="00C95A8E">
              <w:rPr>
                <w:lang w:val="es-ES_tradnl"/>
              </w:rPr>
              <w:t>Revisa consistencia contra la Foundation (lenguaje, duplicación de responsabilidad, complejidad innecesaria)</w:t>
            </w:r>
          </w:p>
        </w:tc>
        <w:tc>
          <w:tcPr>
            <w:tcW w:w="2640" w:type="dxa"/>
          </w:tcPr>
          <w:p w14:paraId="011D05B0" w14:textId="77777777" w:rsidR="007C2EDF" w:rsidRPr="00C95A8E" w:rsidRDefault="00000000">
            <w:pPr>
              <w:pStyle w:val="Compact"/>
              <w:rPr>
                <w:lang w:val="es-ES_tradnl"/>
              </w:rPr>
            </w:pPr>
            <w:r w:rsidRPr="00C95A8E">
              <w:rPr>
                <w:lang w:val="es-ES_tradnl"/>
              </w:rPr>
              <w:t>Solo lectura, última revisión antes de dar algo por terminado</w:t>
            </w:r>
          </w:p>
        </w:tc>
      </w:tr>
      <w:tr w:rsidR="007C2EDF" w:rsidRPr="00C95A8E" w14:paraId="05B49060" w14:textId="77777777">
        <w:tc>
          <w:tcPr>
            <w:tcW w:w="2640" w:type="dxa"/>
          </w:tcPr>
          <w:p w14:paraId="4E0797C2" w14:textId="77777777" w:rsidR="007C2EDF" w:rsidRDefault="00000000">
            <w:pPr>
              <w:pStyle w:val="Compact"/>
            </w:pPr>
            <w:r>
              <w:rPr>
                <w:rStyle w:val="VerbatimChar"/>
              </w:rPr>
              <w:t>brand-guardian</w:t>
            </w:r>
          </w:p>
        </w:tc>
        <w:tc>
          <w:tcPr>
            <w:tcW w:w="2640" w:type="dxa"/>
          </w:tcPr>
          <w:p w14:paraId="1455B9AE" w14:textId="77777777" w:rsidR="007C2EDF" w:rsidRPr="00C95A8E" w:rsidRDefault="00000000">
            <w:pPr>
              <w:pStyle w:val="Compact"/>
              <w:rPr>
                <w:lang w:val="es-ES_tradnl"/>
              </w:rPr>
            </w:pPr>
            <w:r w:rsidRPr="00C95A8E">
              <w:rPr>
                <w:lang w:val="es-ES_tradnl"/>
              </w:rPr>
              <w:t xml:space="preserve">Guardián de largo plazo de la identidad de Nahui (voz, tono, personalidad), dueño de la carpeta </w:t>
            </w:r>
            <w:r w:rsidRPr="00C95A8E">
              <w:rPr>
                <w:rStyle w:val="VerbatimChar"/>
                <w:lang w:val="es-ES_tradnl"/>
              </w:rPr>
              <w:t>/brand</w:t>
            </w:r>
          </w:p>
        </w:tc>
        <w:tc>
          <w:tcPr>
            <w:tcW w:w="2640" w:type="dxa"/>
          </w:tcPr>
          <w:p w14:paraId="37C117A3" w14:textId="77777777" w:rsidR="007C2EDF" w:rsidRPr="00C95A8E" w:rsidRDefault="00000000">
            <w:pPr>
              <w:pStyle w:val="Compact"/>
              <w:rPr>
                <w:lang w:val="es-ES_tradnl"/>
              </w:rPr>
            </w:pPr>
            <w:r w:rsidRPr="00C95A8E">
              <w:rPr>
                <w:lang w:val="es-ES_tradnl"/>
              </w:rPr>
              <w:t xml:space="preserve">Puede escribir dentro de </w:t>
            </w:r>
            <w:r w:rsidRPr="00C95A8E">
              <w:rPr>
                <w:rStyle w:val="VerbatimChar"/>
                <w:lang w:val="es-ES_tradnl"/>
              </w:rPr>
              <w:t>/brand</w:t>
            </w:r>
            <w:r w:rsidRPr="00C95A8E">
              <w:rPr>
                <w:lang w:val="es-ES_tradnl"/>
              </w:rPr>
              <w:t>, revisa cualquier copy de cara al comerciante</w:t>
            </w:r>
          </w:p>
        </w:tc>
      </w:tr>
      <w:tr w:rsidR="007C2EDF" w:rsidRPr="00C95A8E" w14:paraId="727C92EA" w14:textId="77777777">
        <w:tc>
          <w:tcPr>
            <w:tcW w:w="2640" w:type="dxa"/>
          </w:tcPr>
          <w:p w14:paraId="7B136347" w14:textId="77777777" w:rsidR="007C2EDF" w:rsidRDefault="00000000">
            <w:pPr>
              <w:pStyle w:val="Compact"/>
            </w:pPr>
            <w:r>
              <w:rPr>
                <w:rStyle w:val="VerbatimChar"/>
              </w:rPr>
              <w:t>marketing</w:t>
            </w:r>
          </w:p>
        </w:tc>
        <w:tc>
          <w:tcPr>
            <w:tcW w:w="2640" w:type="dxa"/>
          </w:tcPr>
          <w:p w14:paraId="31D481AC" w14:textId="77777777" w:rsidR="007C2EDF" w:rsidRPr="00C95A8E" w:rsidRDefault="00000000">
            <w:pPr>
              <w:pStyle w:val="Compact"/>
              <w:rPr>
                <w:lang w:val="es-ES_tradnl"/>
              </w:rPr>
            </w:pPr>
            <w:r w:rsidRPr="00C95A8E">
              <w:rPr>
                <w:lang w:val="es-ES_tradnl"/>
              </w:rPr>
              <w:t>Validación de mercado y preparación de salida al mercado</w:t>
            </w:r>
          </w:p>
        </w:tc>
        <w:tc>
          <w:tcPr>
            <w:tcW w:w="2640" w:type="dxa"/>
          </w:tcPr>
          <w:p w14:paraId="407F6619" w14:textId="77777777" w:rsidR="007C2EDF" w:rsidRPr="00C95A8E" w:rsidRDefault="00000000">
            <w:pPr>
              <w:pStyle w:val="Compact"/>
              <w:rPr>
                <w:lang w:val="es-ES_tradnl"/>
              </w:rPr>
            </w:pPr>
            <w:r w:rsidRPr="00C95A8E">
              <w:rPr>
                <w:lang w:val="es-ES_tradnl"/>
              </w:rPr>
              <w:t>No puede publicar ni contactar a nadie externo sin mi aprobación explícita</w:t>
            </w:r>
          </w:p>
        </w:tc>
      </w:tr>
      <w:tr w:rsidR="007C2EDF" w:rsidRPr="00C95A8E" w14:paraId="374753BD" w14:textId="77777777">
        <w:tc>
          <w:tcPr>
            <w:tcW w:w="2640" w:type="dxa"/>
          </w:tcPr>
          <w:p w14:paraId="301CFFF0" w14:textId="77777777" w:rsidR="007C2EDF" w:rsidRDefault="00000000">
            <w:pPr>
              <w:pStyle w:val="Compact"/>
            </w:pPr>
            <w:r>
              <w:rPr>
                <w:rStyle w:val="VerbatimChar"/>
              </w:rPr>
              <w:t>knowledge-mentor</w:t>
            </w:r>
          </w:p>
        </w:tc>
        <w:tc>
          <w:tcPr>
            <w:tcW w:w="2640" w:type="dxa"/>
          </w:tcPr>
          <w:p w14:paraId="63936770" w14:textId="77777777" w:rsidR="007C2EDF" w:rsidRPr="00C95A8E" w:rsidRDefault="00000000">
            <w:pPr>
              <w:pStyle w:val="Compact"/>
              <w:rPr>
                <w:lang w:val="es-ES_tradnl"/>
              </w:rPr>
            </w:pPr>
            <w:r w:rsidRPr="00C95A8E">
              <w:rPr>
                <w:lang w:val="es-ES_tradnl"/>
              </w:rPr>
              <w:t>Capa de conocimiento compartido, consultada por otros agentes cuando necesitan evidencia externa o metodología</w:t>
            </w:r>
          </w:p>
        </w:tc>
        <w:tc>
          <w:tcPr>
            <w:tcW w:w="2640" w:type="dxa"/>
          </w:tcPr>
          <w:p w14:paraId="28F417F1" w14:textId="77777777" w:rsidR="007C2EDF" w:rsidRPr="00C95A8E" w:rsidRDefault="00000000">
            <w:pPr>
              <w:pStyle w:val="Compact"/>
              <w:rPr>
                <w:lang w:val="es-ES_tradnl"/>
              </w:rPr>
            </w:pPr>
            <w:r w:rsidRPr="00C95A8E">
              <w:rPr>
                <w:lang w:val="es-ES_tradnl"/>
              </w:rPr>
              <w:t>Nunca decide nada por sí sola, solo entrega evidencia etiquetada por su origen</w:t>
            </w:r>
          </w:p>
        </w:tc>
      </w:tr>
      <w:tr w:rsidR="007C2EDF" w:rsidRPr="00C95A8E" w14:paraId="4983F2FB" w14:textId="77777777">
        <w:tc>
          <w:tcPr>
            <w:tcW w:w="2640" w:type="dxa"/>
          </w:tcPr>
          <w:p w14:paraId="466455AC" w14:textId="77777777" w:rsidR="007C2EDF" w:rsidRDefault="00000000">
            <w:pPr>
              <w:pStyle w:val="Compact"/>
            </w:pPr>
            <w:r>
              <w:rPr>
                <w:rStyle w:val="VerbatimChar"/>
              </w:rPr>
              <w:t>merchant-user-tester</w:t>
            </w:r>
          </w:p>
        </w:tc>
        <w:tc>
          <w:tcPr>
            <w:tcW w:w="2640" w:type="dxa"/>
          </w:tcPr>
          <w:p w14:paraId="1237836D" w14:textId="77777777" w:rsidR="007C2EDF" w:rsidRPr="00C95A8E" w:rsidRDefault="00000000">
            <w:pPr>
              <w:pStyle w:val="Compact"/>
              <w:rPr>
                <w:lang w:val="es-ES_tradnl"/>
              </w:rPr>
            </w:pPr>
            <w:r w:rsidRPr="00C95A8E">
              <w:rPr>
                <w:lang w:val="es-ES_tradnl"/>
              </w:rPr>
              <w:t>Camina el prototipo real como si fuera Ana, una comerciante usándolo por primera vez</w:t>
            </w:r>
          </w:p>
        </w:tc>
        <w:tc>
          <w:tcPr>
            <w:tcW w:w="2640" w:type="dxa"/>
          </w:tcPr>
          <w:p w14:paraId="76B99B33" w14:textId="77777777" w:rsidR="007C2EDF" w:rsidRPr="00C95A8E" w:rsidRDefault="00000000">
            <w:pPr>
              <w:pStyle w:val="Compact"/>
              <w:rPr>
                <w:lang w:val="es-ES_tradnl"/>
              </w:rPr>
            </w:pPr>
            <w:r w:rsidRPr="00C95A8E">
              <w:rPr>
                <w:lang w:val="es-ES_tradnl"/>
              </w:rPr>
              <w:t>No tiene acceso a leer ningún archivo del proyecto, solo puede navegar el producto ya construido. Este aislamiento es la parte más importante de su diseño, existe para que su reacción sea genuina y no una que ya sabe cómo se construyó todo por dentro</w:t>
            </w:r>
          </w:p>
        </w:tc>
      </w:tr>
      <w:tr w:rsidR="007C2EDF" w:rsidRPr="00C95A8E" w14:paraId="5A026DE1" w14:textId="77777777">
        <w:tc>
          <w:tcPr>
            <w:tcW w:w="2640" w:type="dxa"/>
          </w:tcPr>
          <w:p w14:paraId="660D5FF9" w14:textId="77777777" w:rsidR="007C2EDF" w:rsidRDefault="00000000">
            <w:pPr>
              <w:pStyle w:val="Compact"/>
            </w:pPr>
            <w:r>
              <w:rPr>
                <w:rStyle w:val="VerbatimChar"/>
              </w:rPr>
              <w:t>builder</w:t>
            </w:r>
          </w:p>
        </w:tc>
        <w:tc>
          <w:tcPr>
            <w:tcW w:w="2640" w:type="dxa"/>
          </w:tcPr>
          <w:p w14:paraId="2A27B6AA" w14:textId="77777777" w:rsidR="007C2EDF" w:rsidRPr="00C95A8E" w:rsidRDefault="00000000">
            <w:pPr>
              <w:pStyle w:val="Compact"/>
              <w:rPr>
                <w:lang w:val="es-ES_tradnl"/>
              </w:rPr>
            </w:pPr>
            <w:r w:rsidRPr="00C95A8E">
              <w:rPr>
                <w:lang w:val="es-ES_tradnl"/>
              </w:rPr>
              <w:t>Implementa código de producción una vez que algo pasa de prototipo a build real</w:t>
            </w:r>
          </w:p>
        </w:tc>
        <w:tc>
          <w:tcPr>
            <w:tcW w:w="2640" w:type="dxa"/>
          </w:tcPr>
          <w:p w14:paraId="50975E1D" w14:textId="77777777" w:rsidR="007C2EDF" w:rsidRPr="00C95A8E" w:rsidRDefault="00000000">
            <w:pPr>
              <w:pStyle w:val="Compact"/>
              <w:rPr>
                <w:lang w:val="es-ES_tradnl"/>
              </w:rPr>
            </w:pPr>
            <w:r w:rsidRPr="00C95A8E">
              <w:rPr>
                <w:lang w:val="es-ES_tradnl"/>
              </w:rPr>
              <w:t>Sin uso todavía, esta etapa del proyecto no ha llegado</w:t>
            </w:r>
          </w:p>
        </w:tc>
      </w:tr>
    </w:tbl>
    <w:p w14:paraId="2A3E276F" w14:textId="77777777" w:rsidR="007C2EDF" w:rsidRPr="00C95A8E" w:rsidRDefault="00000000">
      <w:pPr>
        <w:pStyle w:val="Heading3"/>
        <w:rPr>
          <w:lang w:val="es-ES_tradnl"/>
        </w:rPr>
      </w:pPr>
      <w:bookmarkStart w:id="10" w:name="Xdb846736018409aa0ec342d51fd606da216433f"/>
      <w:bookmarkEnd w:id="9"/>
      <w:r w:rsidRPr="00C95A8E">
        <w:rPr>
          <w:lang w:val="es-ES_tradnl"/>
        </w:rPr>
        <w:lastRenderedPageBreak/>
        <w:t>A.2 Los documentos que gobiernan el sistema</w:t>
      </w:r>
    </w:p>
    <w:p w14:paraId="2D7B86DF" w14:textId="77777777" w:rsidR="007C2EDF" w:rsidRPr="00C95A8E" w:rsidRDefault="00000000">
      <w:pPr>
        <w:pStyle w:val="FirstParagraph"/>
        <w:rPr>
          <w:lang w:val="es-ES_tradnl"/>
        </w:rPr>
      </w:pPr>
      <w:r w:rsidRPr="00C95A8E">
        <w:rPr>
          <w:lang w:val="es-ES_tradnl"/>
        </w:rPr>
        <w:t xml:space="preserve">Cada carpeta principal del proyecto tiene su propio archivo </w:t>
      </w:r>
      <w:r w:rsidRPr="00C95A8E">
        <w:rPr>
          <w:rStyle w:val="VerbatimChar"/>
          <w:lang w:val="es-ES_tradnl"/>
        </w:rPr>
        <w:t>CLAUDE.md</w:t>
      </w:r>
      <w:r w:rsidRPr="00C95A8E">
        <w:rPr>
          <w:lang w:val="es-ES_tradnl"/>
        </w:rPr>
        <w:t xml:space="preserve"> que define las reglas de esa área específica, y ningún agente puede escribir fuera del área que le corresponde sin autorización explícita:</w:t>
      </w:r>
    </w:p>
    <w:p w14:paraId="76F1DFAB" w14:textId="77777777" w:rsidR="007C2EDF" w:rsidRPr="00C95A8E" w:rsidRDefault="00000000">
      <w:pPr>
        <w:pStyle w:val="Compact"/>
        <w:numPr>
          <w:ilvl w:val="0"/>
          <w:numId w:val="3"/>
        </w:numPr>
        <w:rPr>
          <w:lang w:val="es-ES_tradnl"/>
        </w:rPr>
      </w:pPr>
      <w:r w:rsidRPr="00C95A8E">
        <w:rPr>
          <w:rStyle w:val="VerbatimChar"/>
          <w:lang w:val="es-ES_tradnl"/>
        </w:rPr>
        <w:t>company/CLAUDE.md</w:t>
      </w:r>
      <w:r w:rsidRPr="00C95A8E">
        <w:rPr>
          <w:lang w:val="es-ES_tradnl"/>
        </w:rPr>
        <w:t>: quiénes somos, cómo opera el equipo de agentes, quién decide qué.</w:t>
      </w:r>
    </w:p>
    <w:p w14:paraId="381E87FA" w14:textId="77777777" w:rsidR="007C2EDF" w:rsidRPr="00C95A8E" w:rsidRDefault="00000000">
      <w:pPr>
        <w:pStyle w:val="Compact"/>
        <w:numPr>
          <w:ilvl w:val="0"/>
          <w:numId w:val="3"/>
        </w:numPr>
        <w:rPr>
          <w:lang w:val="es-ES_tradnl"/>
        </w:rPr>
      </w:pPr>
      <w:r w:rsidRPr="00C95A8E">
        <w:rPr>
          <w:rStyle w:val="VerbatimChar"/>
          <w:lang w:val="es-ES_tradnl"/>
        </w:rPr>
        <w:t>product/00-foundation/CLAUDE.md</w:t>
      </w:r>
      <w:r w:rsidRPr="00C95A8E">
        <w:rPr>
          <w:lang w:val="es-ES_tradnl"/>
        </w:rPr>
        <w:t>: el modelo de dominio congelado y los principios que no cambian sin pasar por un proceso formal.</w:t>
      </w:r>
    </w:p>
    <w:p w14:paraId="0653482F" w14:textId="77777777" w:rsidR="007C2EDF" w:rsidRPr="00C95A8E" w:rsidRDefault="00000000">
      <w:pPr>
        <w:pStyle w:val="Compact"/>
        <w:numPr>
          <w:ilvl w:val="0"/>
          <w:numId w:val="3"/>
        </w:numPr>
        <w:rPr>
          <w:lang w:val="es-ES_tradnl"/>
        </w:rPr>
      </w:pPr>
      <w:r w:rsidRPr="00C95A8E">
        <w:rPr>
          <w:rStyle w:val="VerbatimChar"/>
          <w:lang w:val="es-ES_tradnl"/>
        </w:rPr>
        <w:t>product/02-ux/CLAUDE.md</w:t>
      </w:r>
      <w:r w:rsidRPr="00C95A8E">
        <w:rPr>
          <w:lang w:val="es-ES_tradnl"/>
        </w:rPr>
        <w:t>: las reglas de cómo se escriben las especificaciones de Baja Fidelidad.</w:t>
      </w:r>
    </w:p>
    <w:p w14:paraId="4404D5B1" w14:textId="77777777" w:rsidR="007C2EDF" w:rsidRPr="00C95A8E" w:rsidRDefault="00000000">
      <w:pPr>
        <w:pStyle w:val="Compact"/>
        <w:numPr>
          <w:ilvl w:val="0"/>
          <w:numId w:val="3"/>
        </w:numPr>
        <w:rPr>
          <w:lang w:val="es-ES_tradnl"/>
        </w:rPr>
      </w:pPr>
      <w:r w:rsidRPr="00C95A8E">
        <w:rPr>
          <w:rStyle w:val="VerbatimChar"/>
          <w:lang w:val="es-ES_tradnl"/>
        </w:rPr>
        <w:t>brand/CLAUDE.md</w:t>
      </w:r>
      <w:r w:rsidRPr="00C95A8E">
        <w:rPr>
          <w:lang w:val="es-ES_tradnl"/>
        </w:rPr>
        <w:t>: la identidad de marca de largo plazo.</w:t>
      </w:r>
    </w:p>
    <w:p w14:paraId="0886BDFF" w14:textId="77777777" w:rsidR="007C2EDF" w:rsidRPr="00C95A8E" w:rsidRDefault="00000000">
      <w:pPr>
        <w:pStyle w:val="FirstParagraph"/>
        <w:rPr>
          <w:lang w:val="es-ES_tradnl"/>
        </w:rPr>
      </w:pPr>
      <w:r w:rsidRPr="00C95A8E">
        <w:rPr>
          <w:lang w:val="es-ES_tradnl"/>
        </w:rPr>
        <w:t>Esta separación no es solo organización de carpetas, es la forma concreta en la que “quién decide qué” deja de ser una frase bonita y se vuelve algo que un agente puede verificar antes de actuar.</w:t>
      </w:r>
    </w:p>
    <w:p w14:paraId="3433992F" w14:textId="77777777" w:rsidR="007C2EDF" w:rsidRPr="00C95A8E" w:rsidRDefault="00000000">
      <w:pPr>
        <w:pStyle w:val="Heading3"/>
        <w:rPr>
          <w:lang w:val="es-ES_tradnl"/>
        </w:rPr>
      </w:pPr>
      <w:bookmarkStart w:id="11" w:name="Xaa351fa038628add65a4d7cabfa59197fade2f7"/>
      <w:bookmarkEnd w:id="10"/>
      <w:r w:rsidRPr="00C95A8E">
        <w:rPr>
          <w:lang w:val="es-ES_tradnl"/>
        </w:rPr>
        <w:t>A.3 Cuándo migré partes de la gobernanza a Skills, y por qué</w:t>
      </w:r>
    </w:p>
    <w:p w14:paraId="3A8866BB" w14:textId="77777777" w:rsidR="007C2EDF" w:rsidRPr="00C95A8E" w:rsidRDefault="00000000">
      <w:pPr>
        <w:pStyle w:val="FirstParagraph"/>
        <w:rPr>
          <w:lang w:val="es-ES_tradnl"/>
        </w:rPr>
      </w:pPr>
      <w:r w:rsidRPr="00C95A8E">
        <w:rPr>
          <w:lang w:val="es-ES_tradnl"/>
        </w:rP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 </w:t>
      </w:r>
      <w:r w:rsidRPr="00C95A8E">
        <w:rPr>
          <w:rStyle w:val="VerbatimChar"/>
          <w:lang w:val="es-ES_tradnl"/>
        </w:rPr>
        <w:t>ui-designer</w:t>
      </w:r>
      <w:r w:rsidRPr="00C95A8E">
        <w:rPr>
          <w:lang w:val="es-ES_tradnl"/>
        </w:rPr>
        <w:t xml:space="preserve"> una y otra vez, por ejemplo, la prueba para decidir si un elemento de diseño se debe clonar o compartir entre pantallas.</w:t>
      </w:r>
    </w:p>
    <w:p w14:paraId="1DD9F8CA" w14:textId="77777777" w:rsidR="007C2EDF" w:rsidRPr="00C95A8E" w:rsidRDefault="00000000">
      <w:pPr>
        <w:pStyle w:val="BodyText"/>
        <w:rPr>
          <w:lang w:val="es-ES_tradnl"/>
        </w:rPr>
      </w:pPr>
      <w:r w:rsidRPr="00C95A8E">
        <w:rPr>
          <w:lang w:val="es-ES_tradnl"/>
        </w:rP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 </w:t>
      </w:r>
      <w:r w:rsidRPr="00C95A8E">
        <w:rPr>
          <w:rStyle w:val="VerbatimChar"/>
          <w:lang w:val="es-ES_tradnl"/>
        </w:rPr>
        <w:t>planner</w:t>
      </w:r>
      <w:r w:rsidRPr="00C95A8E">
        <w:rPr>
          <w:lang w:val="es-ES_tradnl"/>
        </w:rPr>
        <w:t>,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p w14:paraId="4E2A2397" w14:textId="77777777" w:rsidR="007C2EDF" w:rsidRPr="00C95A8E" w:rsidRDefault="00000000">
      <w:pPr>
        <w:pStyle w:val="Heading3"/>
        <w:rPr>
          <w:lang w:val="es-ES_tradnl"/>
        </w:rPr>
      </w:pPr>
      <w:bookmarkStart w:id="12" w:name="Xb834cd0d95350f98be29d5ff6854109458c31ee"/>
      <w:bookmarkEnd w:id="11"/>
      <w:r w:rsidRPr="00C95A8E">
        <w:rPr>
          <w:lang w:val="es-ES_tradnl"/>
        </w:rPr>
        <w:t>A.4 Cuándo le di a Main autoridad para hacer push sin pedirme permiso</w:t>
      </w:r>
    </w:p>
    <w:p w14:paraId="41A43943" w14:textId="77777777" w:rsidR="007C2EDF" w:rsidRPr="00C95A8E" w:rsidRDefault="00000000">
      <w:pPr>
        <w:pStyle w:val="FirstParagraph"/>
        <w:rPr>
          <w:lang w:val="es-ES_tradnl"/>
        </w:rPr>
      </w:pPr>
      <w:r w:rsidRPr="00C95A8E">
        <w:rPr>
          <w:lang w:val="es-ES_tradnl"/>
        </w:rPr>
        <w:t>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14:paraId="54359E46" w14:textId="77777777" w:rsidR="007C2EDF" w:rsidRPr="00C95A8E" w:rsidRDefault="00000000">
      <w:pPr>
        <w:pStyle w:val="BodyText"/>
        <w:rPr>
          <w:lang w:val="es-ES_tradnl"/>
        </w:rPr>
      </w:pPr>
      <w:r w:rsidRPr="00C95A8E">
        <w:rPr>
          <w:lang w:val="es-ES_tradnl"/>
        </w:rPr>
        <w:t>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14:paraId="2805C297" w14:textId="11D609E1" w:rsidR="007C2EDF" w:rsidRDefault="007C2EDF"/>
    <w:p w14:paraId="0006E88F" w14:textId="77777777" w:rsidR="007C2EDF" w:rsidRPr="00C95A8E" w:rsidRDefault="00000000">
      <w:pPr>
        <w:pStyle w:val="Heading2"/>
        <w:rPr>
          <w:lang w:val="es-ES_tradnl"/>
        </w:rPr>
      </w:pPr>
      <w:bookmarkStart w:id="13" w:name="Xcbbf8a2b96aa8c272121ea2cc76d90ad916722f"/>
      <w:bookmarkEnd w:id="8"/>
      <w:bookmarkEnd w:id="12"/>
      <w:r w:rsidRPr="00C95A8E">
        <w:rPr>
          <w:lang w:val="es-ES_tradnl"/>
        </w:rPr>
        <w:t>Anexo B: evidencia visual de la arquitectura</w:t>
      </w:r>
    </w:p>
    <w:p w14:paraId="40311459" w14:textId="57D3C337" w:rsidR="007C2EDF" w:rsidRPr="00C95A8E" w:rsidRDefault="00000000">
      <w:pPr>
        <w:pStyle w:val="BodyText"/>
        <w:rPr>
          <w:lang w:val="es-ES_tradnl"/>
        </w:rPr>
      </w:pPr>
      <w:r w:rsidRPr="00C95A8E">
        <w:rPr>
          <w:lang w:val="es-ES_tradnl"/>
        </w:rPr>
        <w:t xml:space="preserve">Cada diagrama respalda algo dicho en el Anexo A. </w:t>
      </w:r>
    </w:p>
    <w:p w14:paraId="35E65FDE" w14:textId="77777777" w:rsidR="007C2EDF" w:rsidRDefault="00000000">
      <w:pPr>
        <w:pStyle w:val="CaptionedFigure"/>
      </w:pPr>
      <w:r>
        <w:rPr>
          <w:noProof/>
        </w:rPr>
        <w:lastRenderedPageBreak/>
        <w:drawing>
          <wp:inline distT="0" distB="0" distL="0" distR="0" wp14:anchorId="059A783B" wp14:editId="1203284F">
            <wp:extent cx="5334000" cy="1630480"/>
            <wp:effectExtent l="0" t="0" r="0" b="0"/>
            <wp:docPr id="22" name="Picture" descr="Roster de agentes especializados"/>
            <wp:cNvGraphicFramePr/>
            <a:graphic xmlns:a="http://schemas.openxmlformats.org/drawingml/2006/main">
              <a:graphicData uri="http://schemas.openxmlformats.org/drawingml/2006/picture">
                <pic:pic xmlns:pic="http://schemas.openxmlformats.org/drawingml/2006/picture">
                  <pic:nvPicPr>
                    <pic:cNvPr id="23" name="Picture" descr="images/anexo-1-agentes.png"/>
                    <pic:cNvPicPr>
                      <a:picLocks noChangeAspect="1" noChangeArrowheads="1"/>
                    </pic:cNvPicPr>
                  </pic:nvPicPr>
                  <pic:blipFill>
                    <a:blip r:embed="rId5"/>
                    <a:stretch>
                      <a:fillRect/>
                    </a:stretch>
                  </pic:blipFill>
                  <pic:spPr bwMode="auto">
                    <a:xfrm>
                      <a:off x="0" y="0"/>
                      <a:ext cx="5334000" cy="1630480"/>
                    </a:xfrm>
                    <a:prstGeom prst="rect">
                      <a:avLst/>
                    </a:prstGeom>
                    <a:noFill/>
                    <a:ln w="9525">
                      <a:noFill/>
                      <a:headEnd/>
                      <a:tailEnd/>
                    </a:ln>
                  </pic:spPr>
                </pic:pic>
              </a:graphicData>
            </a:graphic>
          </wp:inline>
        </w:drawing>
      </w:r>
    </w:p>
    <w:p w14:paraId="61F890B4" w14:textId="77777777" w:rsidR="007C2EDF" w:rsidRDefault="00000000">
      <w:pPr>
        <w:pStyle w:val="ImageCaption"/>
      </w:pPr>
      <w:r>
        <w:t>Equipo de agentes especializados</w:t>
      </w:r>
    </w:p>
    <w:p w14:paraId="17D4270E" w14:textId="77777777" w:rsidR="007C2EDF" w:rsidRDefault="00000000">
      <w:pPr>
        <w:pStyle w:val="CaptionedFigure"/>
      </w:pPr>
      <w:r>
        <w:rPr>
          <w:noProof/>
        </w:rPr>
        <w:drawing>
          <wp:inline distT="0" distB="0" distL="0" distR="0" wp14:anchorId="1E2E0D02" wp14:editId="67B5C2F1">
            <wp:extent cx="5334000" cy="978288"/>
            <wp:effectExtent l="0" t="0" r="0" b="0"/>
            <wp:docPr id="25" name="Picture" descr="Cómo se relacionan los documentos que gobiernan el proyecto"/>
            <wp:cNvGraphicFramePr/>
            <a:graphic xmlns:a="http://schemas.openxmlformats.org/drawingml/2006/main">
              <a:graphicData uri="http://schemas.openxmlformats.org/drawingml/2006/picture">
                <pic:pic xmlns:pic="http://schemas.openxmlformats.org/drawingml/2006/picture">
                  <pic:nvPicPr>
                    <pic:cNvPr id="26" name="Picture" descr="images/anexo-2-documentos.png"/>
                    <pic:cNvPicPr>
                      <a:picLocks noChangeAspect="1" noChangeArrowheads="1"/>
                    </pic:cNvPicPr>
                  </pic:nvPicPr>
                  <pic:blipFill>
                    <a:blip r:embed="rId6"/>
                    <a:stretch>
                      <a:fillRect/>
                    </a:stretch>
                  </pic:blipFill>
                  <pic:spPr bwMode="auto">
                    <a:xfrm>
                      <a:off x="0" y="0"/>
                      <a:ext cx="5334000" cy="978288"/>
                    </a:xfrm>
                    <a:prstGeom prst="rect">
                      <a:avLst/>
                    </a:prstGeom>
                    <a:noFill/>
                    <a:ln w="9525">
                      <a:noFill/>
                      <a:headEnd/>
                      <a:tailEnd/>
                    </a:ln>
                  </pic:spPr>
                </pic:pic>
              </a:graphicData>
            </a:graphic>
          </wp:inline>
        </w:drawing>
      </w:r>
    </w:p>
    <w:p w14:paraId="40EAF983" w14:textId="77777777" w:rsidR="007C2EDF" w:rsidRPr="00C95A8E" w:rsidRDefault="00000000">
      <w:pPr>
        <w:pStyle w:val="ImageCaption"/>
        <w:rPr>
          <w:lang w:val="es-ES_tradnl"/>
        </w:rPr>
      </w:pPr>
      <w:r w:rsidRPr="00C95A8E">
        <w:rPr>
          <w:lang w:val="es-ES_tradnl"/>
        </w:rPr>
        <w:t>Cómo se relacionan los documentos que gobiernan el proyecto</w:t>
      </w:r>
    </w:p>
    <w:p w14:paraId="1172DDA0" w14:textId="77777777" w:rsidR="007C2EDF" w:rsidRDefault="00000000">
      <w:pPr>
        <w:pStyle w:val="CaptionedFigure"/>
      </w:pPr>
      <w:r>
        <w:rPr>
          <w:noProof/>
        </w:rPr>
        <w:drawing>
          <wp:inline distT="0" distB="0" distL="0" distR="0" wp14:anchorId="430480C0" wp14:editId="1ECC207E">
            <wp:extent cx="5334000" cy="1222860"/>
            <wp:effectExtent l="0" t="0" r="0" b="0"/>
            <wp:docPr id="28" name="Picture" descr="El ciclo de validación"/>
            <wp:cNvGraphicFramePr/>
            <a:graphic xmlns:a="http://schemas.openxmlformats.org/drawingml/2006/main">
              <a:graphicData uri="http://schemas.openxmlformats.org/drawingml/2006/picture">
                <pic:pic xmlns:pic="http://schemas.openxmlformats.org/drawingml/2006/picture">
                  <pic:nvPicPr>
                    <pic:cNvPr id="29" name="Picture" descr="images/anexo-3-ciclo.png"/>
                    <pic:cNvPicPr>
                      <a:picLocks noChangeAspect="1" noChangeArrowheads="1"/>
                    </pic:cNvPicPr>
                  </pic:nvPicPr>
                  <pic:blipFill>
                    <a:blip r:embed="rId7"/>
                    <a:stretch>
                      <a:fillRect/>
                    </a:stretch>
                  </pic:blipFill>
                  <pic:spPr bwMode="auto">
                    <a:xfrm>
                      <a:off x="0" y="0"/>
                      <a:ext cx="5334000" cy="1222860"/>
                    </a:xfrm>
                    <a:prstGeom prst="rect">
                      <a:avLst/>
                    </a:prstGeom>
                    <a:noFill/>
                    <a:ln w="9525">
                      <a:noFill/>
                      <a:headEnd/>
                      <a:tailEnd/>
                    </a:ln>
                  </pic:spPr>
                </pic:pic>
              </a:graphicData>
            </a:graphic>
          </wp:inline>
        </w:drawing>
      </w:r>
    </w:p>
    <w:p w14:paraId="7EACFE17" w14:textId="77777777" w:rsidR="007C2EDF" w:rsidRDefault="00000000">
      <w:pPr>
        <w:pStyle w:val="ImageCaption"/>
      </w:pPr>
      <w:r>
        <w:t>El ciclo de validación</w:t>
      </w:r>
    </w:p>
    <w:p w14:paraId="4D9CB6AF" w14:textId="77777777" w:rsidR="007C2EDF" w:rsidRDefault="00000000">
      <w:pPr>
        <w:pStyle w:val="CaptionedFigure"/>
      </w:pPr>
      <w:r>
        <w:rPr>
          <w:noProof/>
        </w:rPr>
        <w:drawing>
          <wp:inline distT="0" distB="0" distL="0" distR="0" wp14:anchorId="180733FA" wp14:editId="6761CC1E">
            <wp:extent cx="5334000" cy="2562183"/>
            <wp:effectExtent l="0" t="0" r="0" b="0"/>
            <wp:docPr id="31" name="Picture" descr="Causa y efecto a lo largo del proyecto"/>
            <wp:cNvGraphicFramePr/>
            <a:graphic xmlns:a="http://schemas.openxmlformats.org/drawingml/2006/main">
              <a:graphicData uri="http://schemas.openxmlformats.org/drawingml/2006/picture">
                <pic:pic xmlns:pic="http://schemas.openxmlformats.org/drawingml/2006/picture">
                  <pic:nvPicPr>
                    <pic:cNvPr id="32" name="Picture" descr="images/anexo-4-timeline.png"/>
                    <pic:cNvPicPr>
                      <a:picLocks noChangeAspect="1" noChangeArrowheads="1"/>
                    </pic:cNvPicPr>
                  </pic:nvPicPr>
                  <pic:blipFill>
                    <a:blip r:embed="rId8"/>
                    <a:stretch>
                      <a:fillRect/>
                    </a:stretch>
                  </pic:blipFill>
                  <pic:spPr bwMode="auto">
                    <a:xfrm>
                      <a:off x="0" y="0"/>
                      <a:ext cx="5334000" cy="2562183"/>
                    </a:xfrm>
                    <a:prstGeom prst="rect">
                      <a:avLst/>
                    </a:prstGeom>
                    <a:noFill/>
                    <a:ln w="9525">
                      <a:noFill/>
                      <a:headEnd/>
                      <a:tailEnd/>
                    </a:ln>
                  </pic:spPr>
                </pic:pic>
              </a:graphicData>
            </a:graphic>
          </wp:inline>
        </w:drawing>
      </w:r>
    </w:p>
    <w:p w14:paraId="10193B02" w14:textId="77777777" w:rsidR="007C2EDF" w:rsidRPr="00C95A8E" w:rsidRDefault="00000000">
      <w:pPr>
        <w:pStyle w:val="ImageCaption"/>
        <w:rPr>
          <w:lang w:val="es-ES_tradnl"/>
        </w:rPr>
      </w:pPr>
      <w:r w:rsidRPr="00C95A8E">
        <w:rPr>
          <w:lang w:val="es-ES_tradnl"/>
        </w:rPr>
        <w:t>Causa y efecto a lo largo del proyecto</w:t>
      </w:r>
      <w:bookmarkEnd w:id="0"/>
      <w:bookmarkEnd w:id="13"/>
    </w:p>
    <w:sectPr w:rsidR="007C2EDF" w:rsidRPr="00C95A8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Inter">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Fredoka">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83282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71019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89947941">
    <w:abstractNumId w:val="0"/>
  </w:num>
  <w:num w:numId="2" w16cid:durableId="1349061993">
    <w:abstractNumId w:val="1"/>
  </w:num>
  <w:num w:numId="3" w16cid:durableId="10629500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C2EDF"/>
    <w:rsid w:val="00010F91"/>
    <w:rsid w:val="00397D95"/>
    <w:rsid w:val="007C2EDF"/>
    <w:rsid w:val="00C35B20"/>
    <w:rsid w:val="00C95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6FEEAFD5"/>
  <w15:docId w15:val="{CCCD15B1-726F-E84C-B90D-722C3DE54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Inter" w:hAnsi="Inter" w:cs="Inter"/>
      <w:color w:val="141413"/>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color w:val="C13F26"/>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b/>
      <w:color w:val="C13F26"/>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Fredoka" w:eastAsiaTheme="majorEastAsia" w:hAnsi="Fredoka" w:cstheme="majorBid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b/>
      <w:color w:val="C13F26"/>
      <w:sz w:val="5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demo.nahui.app" TargetMode="External"/><Relationship Id="rId12" Type="http://schemas.openxmlformats.org/officeDocument/2006/relationships/hyperlink" Target="https://github.com/claudiafalcon/nah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9</Pages>
  <Words>2946</Words>
  <Characters>16795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Claudia Ivette Falcón Mata</cp:lastModifiedBy>
  <cp:revision>2</cp:revision>
  <dcterms:created xsi:type="dcterms:W3CDTF">2026-08-23T03:22:00Z</dcterms:created>
  <dcterms:modified xsi:type="dcterms:W3CDTF">2026-08-23T04:03:00Z</dcterms:modified>
</cp:coreProperties>
</file>