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Ya existe un prototipo funcional real, construido y probado con Ana.</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desde el principio, antes de cualquier prueba con usuarios, definí la barra de éxito exacta:</w:t>
      </w:r>
      <w:r>
        <w:t xml:space="preserve"> </w:t>
      </w:r>
      <w:r>
        <w:rPr>
          <w:b/>
          <w:bCs/>
        </w:rPr>
        <w:t xml:space="preserve">90% o más de las ventas registradas, en menos de 3 segundos por registro.</w:t>
      </w:r>
      <w:r>
        <w:t xml:space="preserve"> </w:t>
      </w:r>
      <w:r>
        <w:t xml:space="preserve">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resuelta: en Android uso Web NFC dentro del mismo PWA, sin ningún cambio. Web NFC no funciona en iOS Safari, así que para iOS envuelvo el mismo código en un shell nativo delgado con un puente a Core NFC, solo para esa función específica, no una segunda app nativa completa. El requisito real de negocio, que Ana nunca necesite comprar un lector aparte, queda cubierto en ambos casos.</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Mapa de impacto en personas.</w:t>
      </w:r>
      <w:r>
        <w:t xml:space="preserve"> </w:t>
      </w:r>
      <w:r>
        <w:t xml:space="preserve">Nahui no se despliega dentro de una empresa con empleados existentes cuyo puesto quede amenazado. Los tres roles reales a quienes les cambia 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Qué gana</w:t>
            </w:r>
          </w:p>
        </w:tc>
        <w:tc>
          <w:tcPr/>
          <w:p>
            <w:pPr>
              <w:pStyle w:val="Compact"/>
            </w:pPr>
            <w:r>
              <w:t xml:space="preserve">Qué teme</w:t>
            </w:r>
          </w:p>
        </w:tc>
      </w:tr>
      <w:tr>
        <w:tc>
          <w:tcPr/>
          <w:p>
            <w:pPr>
              <w:pStyle w:val="Compact"/>
            </w:pPr>
            <w:r>
              <w:t xml:space="preserve">Ana (comerciante piloto)</w:t>
            </w:r>
          </w:p>
        </w:tc>
        <w:tc>
          <w:tcPr/>
          <w:p>
            <w:pPr>
              <w:pStyle w:val="Compact"/>
            </w:pPr>
            <w:r>
              <w:t xml:space="preserve">No pierde el registro de una venta aunque llegue el siguiente cliente sin avisar</w:t>
            </w:r>
          </w:p>
        </w:tc>
        <w:tc>
          <w:tcPr/>
          <w:p>
            <w:pPr>
              <w:pStyle w:val="Compact"/>
            </w:pPr>
            <w:r>
              <w:t xml:space="preserve">Que la tecnología le falle o se complique justo en el momento de vender, cuando no tiene margen para resolver un problema técnico</w:t>
            </w:r>
          </w:p>
        </w:tc>
      </w:tr>
      <w:tr>
        <w:tc>
          <w:tcPr/>
          <w:p>
            <w:pPr>
              <w:pStyle w:val="Compact"/>
            </w:pPr>
            <w:r>
              <w:t xml:space="preserve">Yo (fundadora)</w:t>
            </w:r>
          </w:p>
        </w:tc>
        <w:tc>
          <w:tcPr/>
          <w:p>
            <w:pPr>
              <w:pStyle w:val="Compact"/>
            </w:pPr>
            <w:r>
              <w:t xml:space="preserve">Dirijo un equipo completo de diseño, arquitectura, marketing y validación sin ser experta en cada área</w:t>
            </w:r>
          </w:p>
        </w:tc>
        <w:tc>
          <w:tcPr/>
          <w:p>
            <w:pPr>
              <w:pStyle w:val="Compact"/>
            </w:pPr>
            <w:r>
              <w:t xml:space="preserve">Perder visibilidad de una decisión real si delego de más, o que un agente actúe fuera de su autoridad sin que yo me entere (esto es justo lo que la gobernanza del Anexo A existe para prevenir)</w:t>
            </w:r>
          </w:p>
        </w:tc>
      </w:tr>
      <w:tr>
        <w:tc>
          <w:tcPr/>
          <w:p>
            <w:pPr>
              <w:pStyle w:val="Compact"/>
            </w:pPr>
            <w:r>
              <w:t xml:space="preserve">Futuras comerciantes piloto</w:t>
            </w:r>
          </w:p>
        </w:tc>
        <w:tc>
          <w:tcPr/>
          <w:p>
            <w:pPr>
              <w:pStyle w:val="Compact"/>
            </w:pPr>
            <w:r>
              <w:t xml:space="preserve">Acceso gratuito a inteligencia de negocio real, sin comisión por transacción (Ana ya me dijo, en otra conversación, que no quiere que la metan a plataformas tipo Amazon o Mercado Pago por las comisiones que cobran)</w:t>
            </w:r>
          </w:p>
        </w:tc>
        <w:tc>
          <w:tcPr/>
          <w:p>
            <w:pPr>
              <w:pStyle w:val="Compact"/>
            </w:pPr>
            <w:r>
              <w:t xml:space="preserve">Que sus datos de venta o de sus clientes queden expuestos, o que la app no calce con su tipo específico de bazar o tianguis</w:t>
            </w:r>
          </w:p>
        </w:tc>
      </w:tr>
    </w:tbl>
    <w:p>
      <w:pPr>
        <w:pStyle w:val="BodyText"/>
      </w:pPr>
      <w:r>
        <w:rPr>
          <w:b/>
          <w:bCs/>
        </w:rPr>
        <w:t xml:space="preserve">Capacitación y comunicación: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Quién</w:t>
            </w:r>
          </w:p>
        </w:tc>
        <w:tc>
          <w:tcPr/>
          <w:p>
            <w:pPr>
              <w:pStyle w:val="Compact"/>
            </w:pPr>
            <w:r>
              <w:t xml:space="preserve">Qué tiene que poder hacer, y en qué formato</w:t>
            </w:r>
          </w:p>
        </w:tc>
        <w:tc>
          <w:tcPr/>
          <w:p>
            <w:pPr>
              <w:pStyle w:val="Compact"/>
            </w:pPr>
            <w:r>
              <w:t xml:space="preserve">Qué se le dice, y quién lo dice</w:t>
            </w:r>
          </w:p>
        </w:tc>
      </w:tr>
      <w:tr>
        <w:tc>
          <w:tcPr/>
          <w:p>
            <w:pPr>
              <w:pStyle w:val="Compact"/>
            </w:pPr>
            <w:r>
              <w:t xml:space="preserve">Ana y futuras comerciantes piloto</w:t>
            </w:r>
          </w:p>
        </w:tc>
        <w:tc>
          <w:tcPr/>
          <w:p>
            <w:pPr>
              <w:pStyle w:val="Compact"/>
            </w:pPr>
            <w:r>
              <w:t xml:space="preserve">Registrar una venta real en menos de 3 segundos, sin ayuda, la primera vez que abren la app · pantalla de bienvenida de menos de 15 segundos dentro de la propia app, no un manual aparte</w:t>
            </w:r>
          </w:p>
        </w:tc>
        <w:tc>
          <w:tcPr/>
          <w:p>
            <w:pPr>
              <w:pStyle w:val="Compact"/>
            </w:pPr>
            <w:r>
              <w:t xml:space="preserve">Que esto es un prototipo real, que todo lo que registren es real, y que hay una forma directa de decirme si algo no funcionó. Se lo digo yo directamente, no un correo genérico</w:t>
            </w:r>
          </w:p>
        </w:tc>
      </w:tr>
      <w:tr>
        <w:tc>
          <w:tcPr/>
          <w:p>
            <w:pPr>
              <w:pStyle w:val="Compact"/>
            </w:pPr>
            <w:r>
              <w:t xml:space="preserve">Yo misma, operando el equipo de agentes</w:t>
            </w:r>
          </w:p>
        </w:tc>
        <w:tc>
          <w:tcPr/>
          <w:p>
            <w:pPr>
              <w:pStyle w:val="Compact"/>
            </w:pPr>
            <w:r>
              <w:t xml:space="preserve">Saber qué tipo de decisión (Arquitectura, Producto o Negocio) le corresponde a cada agente, para no delegar de más ni de menos · el Anexo A de este mismo documento, mi propia referencia</w:t>
            </w:r>
          </w:p>
        </w:tc>
        <w:tc>
          <w:tcPr/>
          <w:p>
            <w:pPr>
              <w:pStyle w:val="Compact"/>
            </w:pPr>
            <w:r>
              <w:t xml:space="preserve">Nadie más me lo dice todavía, es una disciplina que sostengo yo sola</w:t>
            </w:r>
          </w:p>
        </w:tc>
      </w:tr>
    </w:tbl>
    <w:p>
      <w:pPr>
        <w:pStyle w:val="BodyText"/>
      </w:pPr>
      <w:r>
        <w:rPr>
          <w:b/>
          <w:bCs/>
        </w:rPr>
        <w:t xml:space="preserve">Hoja de ruta: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Responsable (nombre y cargo)</w:t>
            </w:r>
          </w:p>
        </w:tc>
      </w:tr>
      <w:tr>
        <w:tc>
          <w:tcPr/>
          <w:p>
            <w:pPr>
              <w:pStyle w:val="Compact"/>
            </w:pPr>
            <w:r>
              <w:t xml:space="preserve">Piloto Concierge/DM diseñado, brand-revisado, listo para lanzar</w:t>
            </w:r>
          </w:p>
        </w:tc>
        <w:tc>
          <w:tcPr/>
          <w:p>
            <w:pPr>
              <w:pStyle w:val="Compact"/>
            </w:pPr>
            <w:r>
              <w:t xml:space="preserve">Ya logrado, 20-22 ago 2026</w:t>
            </w:r>
          </w:p>
        </w:tc>
        <w:tc>
          <w:tcPr/>
          <w:p>
            <w:pPr>
              <w:pStyle w:val="Compact"/>
            </w:pPr>
            <w:r>
              <w:t xml:space="preserve">Claudia Falcón, Fundadora</w:t>
            </w:r>
          </w:p>
        </w:tc>
      </w:tr>
      <w:tr>
        <w:tc>
          <w:tcPr/>
          <w:p>
            <w:pPr>
              <w:pStyle w:val="Compact"/>
            </w:pPr>
            <w:r>
              <w:t xml:space="preserve">Piloto Concierge/DM lanzado y cerrado, causa real de no-adopción diagnosticada</w:t>
            </w:r>
          </w:p>
        </w:tc>
        <w:tc>
          <w:tcPr/>
          <w:p>
            <w:pPr>
              <w:pStyle w:val="Compact"/>
            </w:pPr>
            <w:r>
              <w:t xml:space="preserve">Próximas 2 semanas</w:t>
            </w:r>
          </w:p>
        </w:tc>
        <w:tc>
          <w:tcPr/>
          <w:p>
            <w:pPr>
              <w:pStyle w:val="Compact"/>
            </w:pPr>
            <w:r>
              <w:t xml:space="preserve">Claudia Falcón, Fundadora</w:t>
            </w:r>
          </w:p>
        </w:tc>
      </w:tr>
      <w:tr>
        <w:tc>
          <w:tcPr/>
          <w:p>
            <w:pPr>
              <w:pStyle w:val="Compact"/>
            </w:pPr>
            <w:r>
              <w:t xml:space="preserve">Decisión de precio tomada (Business Decision, todavía abierta)</w:t>
            </w:r>
          </w:p>
        </w:tc>
        <w:tc>
          <w:tcPr/>
          <w:p>
            <w:pPr>
              <w:pStyle w:val="Compact"/>
            </w:pPr>
            <w:r>
              <w:t xml:space="preserve">Antes de la siguiente ola de adquisición</w:t>
            </w:r>
          </w:p>
        </w:tc>
        <w:tc>
          <w:tcPr/>
          <w:p>
            <w:pPr>
              <w:pStyle w:val="Compact"/>
            </w:pPr>
            <w:r>
              <w:t xml:space="preserve">Claudia Falcón, Fundadora</w:t>
            </w:r>
          </w:p>
        </w:tc>
      </w:tr>
      <w:tr>
        <w:tc>
          <w:tcPr/>
          <w:p>
            <w:pPr>
              <w:pStyle w:val="Compact"/>
            </w:pPr>
            <w:r>
              <w:t xml:space="preserve">Solución técnica NFC confirmada (shell nativo con Core NFC para iOS, Web NFC para Android, distribución piloto por TestFlight)</w:t>
            </w:r>
          </w:p>
        </w:tc>
        <w:tc>
          <w:tcPr/>
          <w:p>
            <w:pPr>
              <w:pStyle w:val="Compact"/>
            </w:pPr>
            <w:r>
              <w:t xml:space="preserve">Ya logrado, 12 ago 2026</w:t>
            </w:r>
          </w:p>
        </w:tc>
        <w:tc>
          <w:tcPr/>
          <w:p>
            <w:pPr>
              <w:pStyle w:val="Compact"/>
            </w:pPr>
            <w:r>
              <w:t xml:space="preserve">Claudia Falcón, Fundadora</w:t>
            </w:r>
          </w:p>
        </w:tc>
      </w:tr>
      <w:tr>
        <w:tc>
          <w:tcPr/>
          <w:p>
            <w:pPr>
              <w:pStyle w:val="Compact"/>
            </w:pPr>
            <w:r>
              <w:t xml:space="preserve">Cadencia fija de revisión de decisiones abiertas definida</w:t>
            </w:r>
          </w:p>
        </w:tc>
        <w:tc>
          <w:tcPr/>
          <w:p>
            <w:pPr>
              <w:pStyle w:val="Compact"/>
            </w:pPr>
            <w:r>
              <w:t xml:space="preserve">Todavía sin definir, brecha real de gobernanza (ver Anexo A)</w:t>
            </w:r>
          </w:p>
        </w:tc>
        <w:tc>
          <w:tcPr/>
          <w:p>
            <w:pPr>
              <w:pStyle w:val="Compact"/>
            </w:pPr>
            <w:r>
              <w:t xml:space="preserve">Claudia Falcón, Fundadora</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694534"/>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694534"/>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hAnsi="Inter"/>
      <w:color w:val="141413"/>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Fredoka" w:asciiTheme="majorHAnsi" w:cs="Fredoka" w:cstheme="majorBidi" w:eastAsiaTheme="majorEastAsia" w:hAnsi="Fredoka" w:hAnsiTheme="majorHAnsi"/>
      <w:b/>
      <w:color w:val="C13F26"/>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Fredoka" w:asciiTheme="majorHAnsi" w:cs="Fredoka" w:cstheme="majorBidi" w:eastAsiaTheme="majorEastAsia" w:hAnsi="Fredoka" w:hAnsiTheme="majorHAnsi"/>
      <w:b/>
      <w:color w:val="C13F26"/>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Fredoka" w:asciiTheme="majorHAnsi" w:cs="Fredoka" w:cstheme="majorBidi" w:eastAsiaTheme="majorEastAsia" w:hAnsi="Fredoka" w:hAnsiTheme="majorHAnsi"/>
      <w:b/>
      <w:color w:val="C13F26"/>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Fredoka" w:cs="Fredoka" w:cstheme="majorBidi" w:eastAsiaTheme="majorEastAsia" w:hAnsi="Fredoka"/>
      <w:b/>
      <w:color w:val="14141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2026-08-23T03:22:35Z</dcterms:created>
  <dcterms:modified xsi:type="dcterms:W3CDTF">2026-08-23T03:22:35Z</dcterms:modified>
</cp:coreProperties>
</file>

<file path=docProps/custom.xml><?xml version="1.0" encoding="utf-8"?>
<Properties xmlns="http://schemas.openxmlformats.org/officeDocument/2006/custom-properties" xmlns:vt="http://schemas.openxmlformats.org/officeDocument/2006/docPropsVTypes"/>
</file>