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7777777" w:rsidR="00DA625D" w:rsidRPr="00DA625D" w:rsidRDefault="00DA625D" w:rsidP="00DA625D">
      <w:pPr>
        <w:spacing w:line="480" w:lineRule="auto"/>
        <w:rPr>
          <w:rFonts w:ascii="Arial" w:eastAsia="CMBX12" w:hAnsi="Arial" w:cs="Arial"/>
          <w:sz w:val="44"/>
          <w:szCs w:val="44"/>
          <w:lang w:val="en-GB"/>
        </w:rPr>
      </w:pPr>
      <w:r w:rsidRPr="00DA625D">
        <w:rPr>
          <w:rFonts w:ascii="Arial" w:eastAsia="CMBX12" w:hAnsi="Arial" w:cs="Arial"/>
          <w:sz w:val="44"/>
          <w:szCs w:val="44"/>
          <w:lang w:val="en-GB"/>
        </w:rPr>
        <w:t>Literature Review</w:t>
      </w:r>
    </w:p>
    <w:p w14:paraId="28F46B67" w14:textId="513620F1" w:rsidR="00A4665B" w:rsidRPr="008C2884" w:rsidRDefault="00DA625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1D5641" w:rsidRPr="008C2884">
        <w:rPr>
          <w:rFonts w:ascii="Arial" w:hAnsi="Arial" w:cs="Arial"/>
          <w:sz w:val="24"/>
          <w:szCs w:val="24"/>
          <w:lang w:val="en-GB"/>
        </w:rPr>
        <w:instrText xml:space="preserve"> ADDIN ZOTERO_ITEM CSL_CITATION {"citationID":"j4GKDzcd","properties":{"formattedCitation":"(Brulle et al., 2012; Driscoll, 2019; Egan &amp; Mullin, 2017; O\\uc0\\u8217{}Connor et al., 1999; Shwom et al., 2015)","plainCitation":"(Brulle et al., 2012; Driscoll, 2019; Egan &amp; Mullin, 2017; O’Connor et al., 1999; Shwom et al., 2015)","noteIndex":0},"citationItems":[{"id":86,"uris":["http://zotero.org/users/local/pE4cGXV6/items/78FCACJ8"],"uri":["http://zotero.org/users/local/pE4cGXV6/items/78FCACJ8"],"itemData":{"id":86,"type":"article-journal","abstract":"This paper conducts an empirical analysis of the factors affecting U.S. public concern about the threat of climate change between January 2002 and December 2010. Utilizing Stimson’s method of constructing aggregate opinion measures, data from 74 separate surveys over a 9-year period are used to construct quarterly measures of public concern over global climate change. We examine five factors that should account for changes in levels of concern: 1) extreme weather events, 2) public access to accurate scientific information, 3) media coverage, 4) elite cues, and 5) movement/countermovement advocacy. A time-series analysis indicates that elite cues and structural economic factors have the largest effect on the level of public concern about climate change. While media coverage exerts an important influence, this coverage is itself largely a function of elite cues and economic factors. Weather extremes have no effect on aggregate public opinion. Promulgation of scientific information to the public on climate change has a minimal effect. The implication would seem to be that information-based science advocacy has had only a minor effect on public concern, while political mobilization by elites and advocacy groups is critical in influencing climate change concern.","container-title":"Climatic Change","language":"en","page":"21","source":"Zotero","title":"Shifting public opinion on climate change: an empirical assessment of factors influencing concern over climate change in the U.S., 2002–2010","author":[{"family":"Brulle","given":"Robert J"},{"family":"Carmichael","given":"Jason"},{"family":"Jenkins","given":"J Craig"}],"issued":{"date-parts":[["2012"]]}}},{"id":93,"uris":["http://zotero.org/users/local/pE4cGXV6/items/ATTH8AG9"],"uri":["http://zotero.org/users/local/pE4cGXV6/items/ATTH8AG9"],"itemData":{"id":93,"type":"article-journal","container-title":"Social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1D5641" w:rsidRPr="008C2884">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0E5951" w:rsidRPr="008C2884">
        <w:rPr>
          <w:rFonts w:ascii="Arial" w:hAnsi="Arial" w:cs="Arial"/>
          <w:sz w:val="24"/>
          <w:szCs w:val="24"/>
          <w:lang w:val="en-GB"/>
        </w:rPr>
        <w:instrText xml:space="preserve"> ADDIN ZOTERO_ITEM CSL_CITATION {"citationID":"ec9LYN0G","properties":{"formattedCitation":"(Lorenzoni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0E5951" w:rsidRPr="008C2884">
        <w:rPr>
          <w:rFonts w:ascii="Arial" w:hAnsi="Arial" w:cs="Arial"/>
          <w:sz w:val="24"/>
          <w:szCs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6142F2" w:rsidRPr="008C2884">
        <w:rPr>
          <w:rFonts w:ascii="Arial" w:hAnsi="Arial" w:cs="Arial"/>
          <w:sz w:val="24"/>
          <w:szCs w:val="24"/>
          <w:lang w:val="en-GB"/>
        </w:rPr>
        <w:instrText xml:space="preserve"> ADDIN ZOTERO_ITEM CSL_CITATION {"citationID":"9fN450k4","properties":{"formattedCitation":"(Lee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6142F2" w:rsidRPr="008C2884">
        <w:rPr>
          <w:rFonts w:ascii="Arial" w:hAnsi="Arial" w:cs="Arial"/>
          <w:sz w:val="24"/>
          <w:szCs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 xml:space="preserve">. </w:t>
      </w:r>
      <w:r w:rsidR="00EA15A6" w:rsidRPr="008C2884">
        <w:rPr>
          <w:rFonts w:ascii="Arial" w:hAnsi="Arial" w:cs="Arial"/>
          <w:sz w:val="24"/>
          <w:szCs w:val="24"/>
          <w:lang w:val="en-GB"/>
        </w:rPr>
        <w:t>“Public opinion on climate change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 xml:space="preserve">beliefs about anthropogenic climate change, perceptions of climate change risks, concern about its seriousness, and thoughts on what, if anything, should be done to address it” (Shwom et al., 2015, p. 269).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 xml:space="preserve">attitudes, beliefs, concerns and worries of people in the environmental field. In addition, a complementary issue of public opinion is the behavior. In fact, scholars have found an important relationship between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“green behaviour</w:t>
      </w:r>
      <w:r w:rsidR="00AF347B"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attitudes regarding climate change </w:t>
      </w:r>
      <w:r w:rsidR="00217242" w:rsidRPr="008C2884">
        <w:rPr>
          <w:rFonts w:ascii="Arial" w:hAnsi="Arial" w:cs="Arial"/>
          <w:sz w:val="24"/>
          <w:szCs w:val="24"/>
          <w:lang w:val="en-GB"/>
        </w:rPr>
        <w:fldChar w:fldCharType="begin"/>
      </w:r>
      <w:r w:rsidR="00F92A55" w:rsidRPr="008C2884">
        <w:rPr>
          <w:rFonts w:ascii="Arial" w:hAnsi="Arial" w:cs="Arial"/>
          <w:sz w:val="24"/>
          <w:szCs w:val="24"/>
          <w:lang w:val="en-GB"/>
        </w:rPr>
        <w:instrText xml:space="preserve"> ADDIN ZOTERO_ITEM CSL_CITATION {"citationID":"PuWxvNjo","properties":{"formattedCitation":"(Lacasse,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F92A55" w:rsidRPr="008C2884">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opinion could not be always the reason 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behaviour. </w:t>
      </w:r>
      <w:r w:rsidR="00251547" w:rsidRPr="008C2884">
        <w:rPr>
          <w:rFonts w:ascii="Arial" w:hAnsi="Arial" w:cs="Arial"/>
          <w:sz w:val="24"/>
          <w:szCs w:val="24"/>
          <w:lang w:val="en-GB"/>
        </w:rPr>
        <w:t>Anyway, climate change is a complex, uncertain and abstract phenomenon, most citizens get the information from mass media and they</w:t>
      </w:r>
      <w:r w:rsidR="007E695C" w:rsidRPr="008C2884">
        <w:rPr>
          <w:rFonts w:ascii="Arial" w:hAnsi="Arial" w:cs="Arial"/>
          <w:sz w:val="24"/>
          <w:szCs w:val="24"/>
          <w:lang w:val="en-GB"/>
        </w:rPr>
        <w:t xml:space="preserve"> </w:t>
      </w:r>
      <w:r w:rsidR="00251547" w:rsidRPr="008C2884">
        <w:rPr>
          <w:rFonts w:ascii="Arial" w:hAnsi="Arial" w:cs="Arial"/>
          <w:sz w:val="24"/>
          <w:szCs w:val="24"/>
          <w:lang w:val="en-GB"/>
        </w:rPr>
        <w:t xml:space="preserve">do not experience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 to evaluate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to understand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In fact, according to the Special Eurobarometer 91.3 entitled ‘Climate change’, only 20% of citizens in Europe claims that climate change is the single most serious problem facing the world </w:t>
      </w:r>
      <w:r w:rsidR="007E4C32" w:rsidRPr="008C2884">
        <w:rPr>
          <w:rFonts w:ascii="Arial" w:hAnsi="Arial" w:cs="Arial"/>
          <w:sz w:val="24"/>
          <w:szCs w:val="24"/>
          <w:lang w:val="en-GB"/>
        </w:rPr>
        <w:lastRenderedPageBreak/>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p>
    <w:p w14:paraId="08AB2035" w14:textId="2B40F24A" w:rsidR="007E4C32" w:rsidRPr="008C2884" w:rsidRDefault="00F36C3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W</w:t>
      </w:r>
      <w:r w:rsidR="00D02788" w:rsidRPr="008C2884">
        <w:rPr>
          <w:rFonts w:ascii="Arial" w:hAnsi="Arial" w:cs="Arial"/>
          <w:sz w:val="24"/>
          <w:szCs w:val="24"/>
          <w:lang w:val="en-GB"/>
        </w:rPr>
        <w:t xml:space="preserve">hether on one hand </w:t>
      </w:r>
      <w:r w:rsidR="00A4665B" w:rsidRPr="008C2884">
        <w:rPr>
          <w:rFonts w:ascii="Arial" w:hAnsi="Arial" w:cs="Arial"/>
          <w:sz w:val="24"/>
          <w:szCs w:val="24"/>
          <w:lang w:val="en-GB"/>
        </w:rPr>
        <w:t xml:space="preserve">20% of European </w:t>
      </w:r>
      <w:r w:rsidR="00D02788" w:rsidRPr="008C2884">
        <w:rPr>
          <w:rFonts w:ascii="Arial" w:hAnsi="Arial" w:cs="Arial"/>
          <w:sz w:val="24"/>
          <w:szCs w:val="24"/>
          <w:lang w:val="en-GB"/>
        </w:rPr>
        <w:t xml:space="preserve">perceived the seriousness of the climate change, on the other hand </w:t>
      </w:r>
      <w:r w:rsidR="00A4665B" w:rsidRPr="008C2884">
        <w:rPr>
          <w:rFonts w:ascii="Arial" w:hAnsi="Arial" w:cs="Arial"/>
          <w:sz w:val="24"/>
          <w:szCs w:val="24"/>
          <w:lang w:val="en-GB"/>
        </w:rPr>
        <w:t>80% of them</w:t>
      </w:r>
      <w:r w:rsidR="00D02788" w:rsidRPr="008C2884">
        <w:rPr>
          <w:rFonts w:ascii="Arial" w:hAnsi="Arial" w:cs="Arial"/>
          <w:sz w:val="24"/>
          <w:szCs w:val="24"/>
          <w:lang w:val="en-GB"/>
        </w:rPr>
        <w:t>, then, takes some environmental-friendly actions to reduce the phenomenon</w:t>
      </w:r>
      <w:r w:rsidR="00925FB5" w:rsidRPr="008C2884">
        <w:rPr>
          <w:rFonts w:ascii="Arial" w:hAnsi="Arial" w:cs="Arial"/>
          <w:sz w:val="24"/>
          <w:szCs w:val="24"/>
          <w:lang w:val="en-GB"/>
        </w:rPr>
        <w:t>. Therefore,  there is a discrepancy between concern and behavior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Probably, individual takes place action only whether he/she knows that he/she can make difference and if he/she knows that also other citizens</w:t>
      </w:r>
      <w:r w:rsidR="00AB0B55" w:rsidRPr="008C2884">
        <w:rPr>
          <w:rFonts w:ascii="Arial" w:hAnsi="Arial" w:cs="Arial"/>
          <w:sz w:val="24"/>
          <w:szCs w:val="24"/>
          <w:lang w:val="en-GB"/>
        </w:rPr>
        <w:t xml:space="preserve"> and</w:t>
      </w:r>
      <w:r w:rsidR="000906C4" w:rsidRPr="008C2884">
        <w:rPr>
          <w:rFonts w:ascii="Arial" w:hAnsi="Arial" w:cs="Arial"/>
          <w:sz w:val="24"/>
          <w:szCs w:val="24"/>
          <w:lang w:val="en-GB"/>
        </w:rPr>
        <w:t xml:space="preserve"> </w:t>
      </w:r>
      <w:r w:rsidR="00AB0B55" w:rsidRPr="008C2884">
        <w:rPr>
          <w:rFonts w:ascii="Arial" w:hAnsi="Arial" w:cs="Arial"/>
          <w:sz w:val="24"/>
          <w:szCs w:val="24"/>
          <w:lang w:val="en-GB"/>
        </w:rPr>
        <w:t>governments</w:t>
      </w:r>
      <w:r w:rsidR="000906C4" w:rsidRPr="008C2884">
        <w:rPr>
          <w:rFonts w:ascii="Arial" w:hAnsi="Arial" w:cs="Arial"/>
          <w:sz w:val="24"/>
          <w:szCs w:val="24"/>
          <w:lang w:val="en-GB"/>
        </w:rPr>
        <w:t xml:space="preserve"> are moving in the same direction ta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 xml:space="preserve">Therefore, the relationship between action and attitude also become very complex and not obvious. </w:t>
      </w:r>
    </w:p>
    <w:p w14:paraId="54EEB2AF" w14:textId="673C6EF9" w:rsidR="00EA15A6" w:rsidRPr="008C2884" w:rsidRDefault="00C317A9" w:rsidP="00A94B69">
      <w:pPr>
        <w:spacing w:line="360" w:lineRule="auto"/>
        <w:ind w:firstLine="709"/>
        <w:jc w:val="both"/>
        <w:rPr>
          <w:rFonts w:ascii="Arial" w:hAnsi="Arial" w:cs="Arial"/>
          <w:sz w:val="24"/>
          <w:szCs w:val="24"/>
        </w:rPr>
      </w:pPr>
      <w:r w:rsidRPr="008C2884">
        <w:rPr>
          <w:rFonts w:ascii="Arial" w:hAnsi="Arial" w:cs="Arial"/>
          <w:sz w:val="24"/>
          <w:szCs w:val="24"/>
          <w:lang w:val="en-GB"/>
        </w:rPr>
        <w:t>To sum up</w:t>
      </w:r>
      <w:r w:rsidR="002A1CB1" w:rsidRPr="008C2884">
        <w:rPr>
          <w:rFonts w:ascii="Arial" w:hAnsi="Arial" w:cs="Arial"/>
          <w:sz w:val="24"/>
          <w:szCs w:val="24"/>
          <w:lang w:val="en-GB"/>
        </w:rPr>
        <w:t>, the following chapter is focused on the presentation of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behavior. </w:t>
      </w:r>
      <w:r w:rsidR="00D1334F" w:rsidRPr="008C2884">
        <w:rPr>
          <w:rFonts w:ascii="Arial" w:hAnsi="Arial" w:cs="Arial"/>
          <w:sz w:val="24"/>
          <w:szCs w:val="24"/>
          <w:lang w:val="en-GB"/>
        </w:rPr>
        <w:t xml:space="preserve">In addition, we evidence the essential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behavior and climate change opinion,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behaviour in environmentalism, particularly demographic information, such as gender, age, education</w:t>
      </w:r>
      <w:r w:rsidR="00D5523E" w:rsidRPr="008C2884">
        <w:rPr>
          <w:rFonts w:ascii="Arial" w:hAnsi="Arial" w:cs="Arial"/>
          <w:sz w:val="24"/>
          <w:szCs w:val="24"/>
          <w:lang w:val="en-GB"/>
        </w:rPr>
        <w:t xml:space="preserve"> and political orientation</w:t>
      </w:r>
      <w:r w:rsidR="00D84D9E" w:rsidRPr="008C2884">
        <w:rPr>
          <w:rFonts w:ascii="Arial" w:hAnsi="Arial" w:cs="Arial"/>
          <w:sz w:val="24"/>
          <w:szCs w:val="24"/>
          <w:lang w:val="en-GB"/>
        </w:rPr>
        <w:t xml:space="preserve"> </w:t>
      </w:r>
      <w:r w:rsidR="00D84D9E" w:rsidRPr="008C2884">
        <w:rPr>
          <w:rFonts w:ascii="Arial" w:hAnsi="Arial" w:cs="Arial"/>
          <w:sz w:val="24"/>
          <w:szCs w:val="24"/>
          <w:lang w:val="en-GB"/>
        </w:rPr>
        <w:fldChar w:fldCharType="begin"/>
      </w:r>
      <w:r w:rsidR="00D84D9E" w:rsidRPr="008C2884">
        <w:rPr>
          <w:rFonts w:ascii="Arial" w:hAnsi="Arial" w:cs="Arial"/>
          <w:sz w:val="24"/>
          <w:szCs w:val="24"/>
          <w:lang w:val="en-GB"/>
        </w:rPr>
        <w:instrText xml:space="preserve"> ADDIN ZOTERO_ITEM CSL_CITATION {"citationID":"gPLUmWn3","properties":{"formattedCitation":"(O\\uc0\\u8217{}Connor et al., 1999)","plainCitation":"(O’Connor et al., 1999)","noteIndex":0},"citationItems":[{"id":84,"uris":["http://zotero.org/users/local/pE4cGXV6/items/3LL26227"],"uri":["http://zotero.org/users/local/pE4cGXV6/items/3LL26227"],"itemData":{"id":84,"type":"article-journal","container-title":"Risk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D84D9E" w:rsidRPr="008C2884">
        <w:rPr>
          <w:rFonts w:ascii="Arial" w:hAnsi="Arial" w:cs="Arial"/>
          <w:sz w:val="24"/>
          <w:szCs w:val="24"/>
          <w:lang w:val="en-GB"/>
        </w:rPr>
        <w:fldChar w:fldCharType="separate"/>
      </w:r>
      <w:r w:rsidR="00D84D9E" w:rsidRPr="008C2884">
        <w:rPr>
          <w:rFonts w:ascii="Arial" w:hAnsi="Arial" w:cs="Arial"/>
          <w:sz w:val="24"/>
          <w:szCs w:val="24"/>
          <w:lang w:val="en-GB"/>
        </w:rPr>
        <w:t>(O’Connor et al., 1999)</w:t>
      </w:r>
      <w:r w:rsidR="00D84D9E" w:rsidRPr="008C2884">
        <w:rPr>
          <w:rFonts w:ascii="Arial" w:hAnsi="Arial" w:cs="Arial"/>
          <w:sz w:val="24"/>
          <w:szCs w:val="24"/>
          <w:lang w:val="en-GB"/>
        </w:rPr>
        <w:fldChar w:fldCharType="end"/>
      </w:r>
      <w:r w:rsidR="00D84D9E" w:rsidRPr="008C2884">
        <w:rPr>
          <w:rFonts w:ascii="Arial" w:hAnsi="Arial" w:cs="Arial"/>
          <w:sz w:val="24"/>
          <w:szCs w:val="24"/>
          <w:lang w:val="en-GB"/>
        </w:rPr>
        <w:t xml:space="preserve">. </w:t>
      </w:r>
      <w:r w:rsidR="00D84D9E" w:rsidRPr="008C2884">
        <w:rPr>
          <w:rFonts w:ascii="Arial" w:hAnsi="Arial" w:cs="Arial"/>
          <w:sz w:val="24"/>
          <w:szCs w:val="24"/>
        </w:rPr>
        <w:t>[QUI POTREI AGGIUNGERE I RIFERIMENTI PER GENDERE AGE E EDUCATION]</w:t>
      </w:r>
    </w:p>
    <w:p w14:paraId="306AB4DE" w14:textId="77777777" w:rsidR="00A94B69" w:rsidRPr="008C2884" w:rsidRDefault="00A94B69" w:rsidP="00B26219">
      <w:pPr>
        <w:spacing w:line="360" w:lineRule="auto"/>
        <w:jc w:val="both"/>
        <w:rPr>
          <w:rFonts w:ascii="Arial" w:hAnsi="Arial" w:cs="Arial"/>
          <w:sz w:val="24"/>
          <w:szCs w:val="24"/>
        </w:rPr>
      </w:pPr>
    </w:p>
    <w:p w14:paraId="6B240F83" w14:textId="72C775BF" w:rsidR="000A4E59" w:rsidRPr="008C2884" w:rsidRDefault="00D5523E" w:rsidP="000A4E59">
      <w:pPr>
        <w:pStyle w:val="Paragrafoelenco"/>
        <w:numPr>
          <w:ilvl w:val="1"/>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Climate Change Risk Perception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2C98C2FF" w:rsidR="00D30181" w:rsidRPr="008C2884" w:rsidRDefault="00D30181" w:rsidP="00D30181">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The concept of risk</w:t>
      </w:r>
      <w:r w:rsidR="00434BB1" w:rsidRPr="008C2884">
        <w:rPr>
          <w:rFonts w:ascii="Arial" w:hAnsi="Arial" w:cs="Arial"/>
          <w:b/>
          <w:bCs/>
          <w:sz w:val="24"/>
          <w:szCs w:val="24"/>
          <w:lang w:val="en-GB"/>
        </w:rPr>
        <w:t xml:space="preserve"> perception </w:t>
      </w:r>
      <w:r w:rsidRPr="008C2884">
        <w:rPr>
          <w:rFonts w:ascii="Arial" w:hAnsi="Arial" w:cs="Arial"/>
          <w:b/>
          <w:bCs/>
          <w:sz w:val="24"/>
          <w:szCs w:val="24"/>
          <w:lang w:val="en-GB"/>
        </w:rPr>
        <w:t xml:space="preserve"> </w:t>
      </w:r>
    </w:p>
    <w:p w14:paraId="300CB1D7" w14:textId="3FD61636" w:rsidR="00434BB1" w:rsidRPr="008C2884" w:rsidRDefault="00AA4F81" w:rsidP="00BC3D47">
      <w:pPr>
        <w:spacing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 a professor of psychology at the University of Oregon, </w:t>
      </w:r>
      <w:r w:rsidR="003E740F" w:rsidRPr="008C2884">
        <w:rPr>
          <w:rFonts w:ascii="Arial" w:hAnsi="Arial" w:cs="Arial"/>
          <w:sz w:val="24"/>
          <w:szCs w:val="24"/>
          <w:lang w:val="en-GB"/>
        </w:rPr>
        <w:t xml:space="preserve">suggests that risk perception </w:t>
      </w:r>
      <w:r w:rsidR="0060134E" w:rsidRPr="008C2884">
        <w:rPr>
          <w:rFonts w:ascii="Arial" w:hAnsi="Arial" w:cs="Arial"/>
          <w:sz w:val="24"/>
          <w:szCs w:val="24"/>
          <w:lang w:val="en-GB"/>
        </w:rPr>
        <w:t>varies according to inter and intra 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xml:space="preserve">. Nevertheless, there are some factors that </w:t>
      </w:r>
      <w:r w:rsidR="003D4451" w:rsidRPr="008C2884">
        <w:rPr>
          <w:rFonts w:ascii="Arial" w:hAnsi="Arial" w:cs="Arial"/>
          <w:sz w:val="24"/>
          <w:szCs w:val="24"/>
          <w:lang w:val="en-GB"/>
        </w:rPr>
        <w:t>define perception risk</w:t>
      </w:r>
      <w:r w:rsidR="00B26219" w:rsidRPr="008C2884">
        <w:rPr>
          <w:rFonts w:ascii="Arial" w:hAnsi="Arial" w:cs="Arial"/>
          <w:sz w:val="24"/>
          <w:szCs w:val="24"/>
          <w:lang w:val="en-GB"/>
        </w:rPr>
        <w:t xml:space="preserve">, such as “dread risk” and “unknow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lastRenderedPageBreak/>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 xml:space="preserve">For example, people judge nuclear technology more risky 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perception risk is a mental and social contraction, created in order to help people to tackle uncertainty or danger of world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(Slovic &amp; Weber, 2002, pag.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617630CC" w14:textId="6368538A" w:rsidR="00CB372C" w:rsidRPr="008C2884" w:rsidRDefault="00DA054F" w:rsidP="00123A53">
      <w:pPr>
        <w:spacing w:line="360" w:lineRule="auto"/>
        <w:ind w:firstLine="709"/>
        <w:jc w:val="both"/>
        <w:rPr>
          <w:rFonts w:ascii="Arial" w:hAnsi="Arial" w:cs="Arial"/>
          <w:sz w:val="24"/>
          <w:szCs w:val="24"/>
          <w:lang w:val="en-GB"/>
        </w:rPr>
      </w:pPr>
      <w:r>
        <w:rPr>
          <w:rFonts w:ascii="Arial" w:hAnsi="Arial" w:cs="Arial"/>
          <w:sz w:val="24"/>
          <w:szCs w:val="24"/>
          <w:lang w:val="en-GB"/>
        </w:rPr>
        <w:t>Risk perceptions are shaped and influenced from different factors, which can be grouped into four categories</w:t>
      </w:r>
      <w:r w:rsidRPr="00DA054F">
        <w:rPr>
          <w:rFonts w:ascii="Arial" w:hAnsi="Arial" w:cs="Arial"/>
          <w:sz w:val="24"/>
          <w:szCs w:val="24"/>
          <w:lang w:val="en-GB"/>
        </w:rPr>
        <w:t xml:space="preserve">, suggested </w:t>
      </w:r>
      <w:r w:rsidRPr="00DA054F">
        <w:rPr>
          <w:rFonts w:ascii="Arial" w:hAnsi="Arial" w:cs="Arial"/>
          <w:sz w:val="24"/>
          <w:szCs w:val="24"/>
          <w:highlight w:val="yellow"/>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 xml:space="preserve">socio-demographic,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socio-cultural.</w:t>
      </w:r>
      <w:r w:rsidR="00123A53">
        <w:rPr>
          <w:rFonts w:ascii="Arial" w:hAnsi="Arial" w:cs="Arial"/>
          <w:sz w:val="24"/>
          <w:szCs w:val="24"/>
          <w:lang w:val="en-GB"/>
        </w:rPr>
        <w:t xml:space="preserve"> </w:t>
      </w:r>
      <w:r w:rsidR="00CB372C">
        <w:rPr>
          <w:rFonts w:ascii="Arial" w:hAnsi="Arial" w:cs="Arial"/>
          <w:sz w:val="24"/>
          <w:szCs w:val="24"/>
          <w:lang w:val="en-GB"/>
        </w:rPr>
        <w:t>In the next sections, these categories are explained. The utility of that excursus is to comprehend the precursors to climate change risk perception</w:t>
      </w:r>
      <w:r w:rsidR="00123A53">
        <w:rPr>
          <w:rFonts w:ascii="Arial" w:hAnsi="Arial" w:cs="Arial"/>
          <w:sz w:val="24"/>
          <w:szCs w:val="24"/>
          <w:lang w:val="en-GB"/>
        </w:rPr>
        <w:t>. This variable 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could be related with individual’s 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6C52B8D3" w14:textId="333CC921" w:rsidR="008122F8" w:rsidRPr="008C2884" w:rsidRDefault="008122F8" w:rsidP="001A76E3">
      <w:pPr>
        <w:pStyle w:val="Paragrafoelenco"/>
        <w:numPr>
          <w:ilvl w:val="2"/>
          <w:numId w:val="7"/>
        </w:numPr>
        <w:spacing w:line="360" w:lineRule="auto"/>
        <w:jc w:val="both"/>
        <w:rPr>
          <w:rFonts w:ascii="Arial" w:hAnsi="Arial" w:cs="Arial"/>
          <w:b/>
          <w:bCs/>
          <w:sz w:val="24"/>
          <w:szCs w:val="24"/>
          <w:lang w:val="en-GB"/>
        </w:rPr>
      </w:pPr>
      <w:r w:rsidRPr="008C2884">
        <w:rPr>
          <w:rFonts w:ascii="Arial" w:hAnsi="Arial" w:cs="Arial"/>
          <w:b/>
          <w:bCs/>
          <w:sz w:val="24"/>
          <w:szCs w:val="24"/>
          <w:lang w:val="en-GB"/>
        </w:rPr>
        <w:t xml:space="preserve">Socio-demographic </w:t>
      </w:r>
      <w:r w:rsidR="001A76E3" w:rsidRPr="008C2884">
        <w:rPr>
          <w:rFonts w:ascii="Arial" w:hAnsi="Arial" w:cs="Arial"/>
          <w:b/>
          <w:bCs/>
          <w:sz w:val="24"/>
          <w:szCs w:val="24"/>
          <w:lang w:val="en-GB"/>
        </w:rPr>
        <w:t>dimension</w:t>
      </w:r>
    </w:p>
    <w:p w14:paraId="08ED9E17" w14:textId="1E052ED2"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Socio-demographic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1DBFB9D" w:rsidR="001A76E3" w:rsidRPr="008C2884" w:rsidRDefault="001A76E3"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literature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r w:rsidR="00212BFD" w:rsidRPr="008C2884">
        <w:rPr>
          <w:rFonts w:ascii="Arial" w:hAnsi="Arial" w:cs="Arial"/>
          <w:sz w:val="24"/>
          <w:szCs w:val="24"/>
          <w:lang w:val="en-GB"/>
        </w:rPr>
        <w:t>a lot of</w:t>
      </w:r>
      <w:r w:rsidRPr="008C2884">
        <w:rPr>
          <w:rFonts w:ascii="Arial" w:hAnsi="Arial" w:cs="Arial"/>
          <w:sz w:val="24"/>
          <w:szCs w:val="24"/>
          <w:lang w:val="en-GB"/>
        </w:rPr>
        <w:t xml:space="preserve"> hazard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(Goldsmith et al., 2013, pag.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19F058AE" w:rsidR="001A76E3" w:rsidRPr="008C2884" w:rsidRDefault="00FE2DA8" w:rsidP="00BC3D47">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 addition, some studies find that education </w:t>
      </w:r>
      <w:r w:rsidR="00263F83" w:rsidRPr="008C2884">
        <w:rPr>
          <w:rFonts w:ascii="Arial" w:hAnsi="Arial" w:cs="Arial"/>
          <w:sz w:val="24"/>
          <w:szCs w:val="24"/>
          <w:lang w:val="en-GB"/>
        </w:rPr>
        <w:t xml:space="preserve">level is </w:t>
      </w:r>
      <w:r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4CA1F882" w:rsidR="00263F83" w:rsidRDefault="00263F83" w:rsidP="00912A43">
      <w:pPr>
        <w:spacing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779EA" w:rsidRPr="00912A43">
        <w:rPr>
          <w:rFonts w:ascii="Arial" w:hAnsi="Arial" w:cs="Arial"/>
          <w:i/>
          <w:iCs/>
          <w:sz w:val="24"/>
          <w:szCs w:val="24"/>
          <w:lang w:val="en-GB"/>
        </w:rPr>
        <w:t>aging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generation </w:t>
      </w:r>
      <w:r w:rsidR="00F9462C" w:rsidRPr="00F9462C">
        <w:rPr>
          <w:rFonts w:ascii="Arial" w:hAnsi="Arial" w:cs="Arial"/>
          <w:sz w:val="24"/>
          <w:szCs w:val="24"/>
          <w:highlight w:val="yellow"/>
          <w:lang w:val="en-GB"/>
        </w:rPr>
        <w:t xml:space="preserve">due to generational </w:t>
      </w:r>
      <w:r w:rsidR="00F9462C" w:rsidRPr="00F9462C">
        <w:rPr>
          <w:rFonts w:ascii="Arial" w:hAnsi="Arial" w:cs="Arial"/>
          <w:sz w:val="24"/>
          <w:szCs w:val="24"/>
          <w:lang w:val="en-GB"/>
        </w:rPr>
        <w:t xml:space="preserve">variations </w:t>
      </w:r>
      <w:r w:rsidR="00F9462C" w:rsidRPr="00F9462C">
        <w:rPr>
          <w:rFonts w:ascii="Arial" w:hAnsi="Arial" w:cs="Arial"/>
          <w:sz w:val="24"/>
          <w:szCs w:val="24"/>
          <w:highlight w:val="yellow"/>
          <w:lang w:val="en-GB"/>
        </w:rPr>
        <w:t>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In fact, scholars have started to alert and mobilize citizens about climate change in  the last few decades. </w:t>
      </w:r>
    </w:p>
    <w:p w14:paraId="0980F8A0" w14:textId="59145B98" w:rsidR="00843D1B" w:rsidRDefault="00843D1B" w:rsidP="00912A43">
      <w:pPr>
        <w:spacing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 literature suggest that it</w:t>
      </w:r>
      <w:r>
        <w:rPr>
          <w:rFonts w:ascii="Arial" w:hAnsi="Arial" w:cs="Arial"/>
          <w:sz w:val="24"/>
          <w:szCs w:val="24"/>
          <w:lang w:val="en-GB"/>
        </w:rPr>
        <w:t xml:space="preserve"> may influence environmentalism, especially married individual and/or with children are more worried about climate change, since they think at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47E1E270" w:rsidR="00323065" w:rsidRDefault="00323065" w:rsidP="00912A43">
      <w:pPr>
        <w:spacing w:line="360" w:lineRule="auto"/>
        <w:ind w:firstLine="709"/>
        <w:jc w:val="both"/>
        <w:rPr>
          <w:rFonts w:ascii="Arial" w:hAnsi="Arial" w:cs="Arial"/>
          <w:sz w:val="24"/>
          <w:szCs w:val="24"/>
          <w:lang w:val="en-GB"/>
        </w:rPr>
      </w:pPr>
      <w:r w:rsidRPr="00323065">
        <w:rPr>
          <w:rFonts w:ascii="Arial" w:hAnsi="Arial" w:cs="Arial"/>
          <w:sz w:val="24"/>
          <w:szCs w:val="24"/>
          <w:highlight w:val="red"/>
          <w:lang w:val="en-GB"/>
        </w:rPr>
        <w:t xml:space="preserve">Additionally, the relationship between place where individual lives and risk perception is not clear. On one hand citizens who is located in rural should be more in contact with </w:t>
      </w:r>
      <w:r w:rsidR="008C470E">
        <w:rPr>
          <w:rFonts w:ascii="Arial" w:hAnsi="Arial" w:cs="Arial"/>
          <w:sz w:val="24"/>
          <w:szCs w:val="24"/>
          <w:highlight w:val="red"/>
          <w:lang w:val="en-GB"/>
        </w:rPr>
        <w:t>nature and therefore he/she should have more environmentally values</w:t>
      </w:r>
      <w:r w:rsidRPr="00323065">
        <w:rPr>
          <w:rFonts w:ascii="Arial" w:hAnsi="Arial" w:cs="Arial"/>
          <w:sz w:val="24"/>
          <w:szCs w:val="24"/>
          <w:highlight w:val="red"/>
          <w:lang w:val="en-GB"/>
        </w:rPr>
        <w:t xml:space="preserve">, on the other hand who lives in city is more active in the environmental policies </w:t>
      </w:r>
      <w:r w:rsidRPr="00323065">
        <w:rPr>
          <w:rFonts w:ascii="Arial" w:hAnsi="Arial" w:cs="Arial"/>
          <w:sz w:val="24"/>
          <w:szCs w:val="24"/>
          <w:highlight w:val="red"/>
          <w:lang w:val="en-GB"/>
        </w:rPr>
        <w:fldChar w:fldCharType="begin"/>
      </w:r>
      <w:r w:rsidRPr="00323065">
        <w:rPr>
          <w:rFonts w:ascii="Arial" w:hAnsi="Arial" w:cs="Arial"/>
          <w:sz w:val="24"/>
          <w:szCs w:val="24"/>
          <w:highlight w:val="red"/>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323065">
        <w:rPr>
          <w:rFonts w:ascii="Arial" w:hAnsi="Arial" w:cs="Arial"/>
          <w:sz w:val="24"/>
          <w:szCs w:val="24"/>
          <w:highlight w:val="red"/>
          <w:lang w:val="en-GB"/>
        </w:rPr>
        <w:fldChar w:fldCharType="separate"/>
      </w:r>
      <w:r w:rsidRPr="00323065">
        <w:rPr>
          <w:rFonts w:ascii="Arial" w:hAnsi="Arial" w:cs="Arial"/>
          <w:sz w:val="24"/>
          <w:szCs w:val="24"/>
          <w:highlight w:val="red"/>
          <w:lang w:val="en-GB"/>
        </w:rPr>
        <w:t>(Torgler &amp; García-Valiñas, 2007)</w:t>
      </w:r>
      <w:r w:rsidRPr="00323065">
        <w:rPr>
          <w:rFonts w:ascii="Arial" w:hAnsi="Arial" w:cs="Arial"/>
          <w:sz w:val="24"/>
          <w:szCs w:val="24"/>
          <w:highlight w:val="red"/>
          <w:lang w:val="en-GB"/>
        </w:rPr>
        <w:fldChar w:fldCharType="end"/>
      </w:r>
      <w:r w:rsidRPr="00323065">
        <w:rPr>
          <w:rFonts w:ascii="Arial" w:hAnsi="Arial" w:cs="Arial"/>
          <w:sz w:val="24"/>
          <w:szCs w:val="24"/>
          <w:lang w:val="en-GB"/>
        </w:rPr>
        <w:t>.</w:t>
      </w:r>
    </w:p>
    <w:p w14:paraId="3FB8CCB6" w14:textId="6FA98C1D" w:rsidR="00454F16" w:rsidRPr="008C2884" w:rsidRDefault="00454F16" w:rsidP="00912A43">
      <w:pPr>
        <w:spacing w:line="360" w:lineRule="auto"/>
        <w:ind w:firstLine="709"/>
        <w:jc w:val="both"/>
        <w:rPr>
          <w:rFonts w:ascii="Arial" w:hAnsi="Arial" w:cs="Arial"/>
          <w:sz w:val="24"/>
          <w:szCs w:val="24"/>
          <w:lang w:val="en-GB"/>
        </w:rPr>
      </w:pPr>
      <w:r w:rsidRPr="00454F16">
        <w:rPr>
          <w:rFonts w:ascii="Arial" w:hAnsi="Arial" w:cs="Arial"/>
          <w:sz w:val="24"/>
          <w:szCs w:val="24"/>
          <w:highlight w:val="red"/>
          <w:lang w:val="en-GB"/>
        </w:rPr>
        <w:t xml:space="preserve">The economic situation is also correlated with environmentally attitudes and therefore with risk perception. In general, wealthier people expect a clean and healthy planet </w:t>
      </w:r>
      <w:r w:rsidRPr="00454F16">
        <w:rPr>
          <w:rFonts w:ascii="Arial" w:hAnsi="Arial" w:cs="Arial"/>
          <w:sz w:val="24"/>
          <w:szCs w:val="24"/>
          <w:highlight w:val="red"/>
          <w:lang w:val="en-GB"/>
        </w:rPr>
        <w:fldChar w:fldCharType="begin"/>
      </w:r>
      <w:r w:rsidRPr="00454F16">
        <w:rPr>
          <w:rFonts w:ascii="Arial" w:hAnsi="Arial" w:cs="Arial"/>
          <w:sz w:val="24"/>
          <w:szCs w:val="24"/>
          <w:highlight w:val="red"/>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454F16">
        <w:rPr>
          <w:rFonts w:ascii="Arial" w:hAnsi="Arial" w:cs="Arial"/>
          <w:sz w:val="24"/>
          <w:szCs w:val="24"/>
          <w:highlight w:val="red"/>
          <w:lang w:val="en-GB"/>
        </w:rPr>
        <w:fldChar w:fldCharType="separate"/>
      </w:r>
      <w:r w:rsidRPr="00454F16">
        <w:rPr>
          <w:rFonts w:ascii="Arial" w:hAnsi="Arial" w:cs="Arial"/>
          <w:sz w:val="24"/>
          <w:szCs w:val="24"/>
          <w:highlight w:val="red"/>
          <w:lang w:val="en-GB"/>
        </w:rPr>
        <w:t>(Torgler &amp; García-Valiñas, 2007)</w:t>
      </w:r>
      <w:r w:rsidRPr="00454F16">
        <w:rPr>
          <w:rFonts w:ascii="Arial" w:hAnsi="Arial" w:cs="Arial"/>
          <w:sz w:val="24"/>
          <w:szCs w:val="24"/>
          <w:highlight w:val="red"/>
          <w:lang w:val="en-GB"/>
        </w:rPr>
        <w:fldChar w:fldCharType="end"/>
      </w:r>
      <w:r w:rsidRPr="00454F16">
        <w:rPr>
          <w:rFonts w:ascii="Arial" w:hAnsi="Arial" w:cs="Arial"/>
          <w:sz w:val="24"/>
          <w:szCs w:val="24"/>
          <w:highlight w:val="red"/>
          <w:lang w:val="en-GB"/>
        </w:rPr>
        <w:t>.</w:t>
      </w:r>
    </w:p>
    <w:p w14:paraId="57E759EF" w14:textId="350A7FC4" w:rsidR="00CD184B" w:rsidRPr="008C2884" w:rsidRDefault="00B85FA4"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in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135987" w:rsidRPr="008C2884">
        <w:rPr>
          <w:rFonts w:ascii="Arial" w:hAnsi="Arial" w:cs="Arial"/>
          <w:lang w:val="en-GB"/>
        </w:rPr>
        <w:t xml:space="preserve"> Additionally</w:t>
      </w:r>
      <w:r w:rsidR="00F35433" w:rsidRPr="008C2884">
        <w:rPr>
          <w:rFonts w:ascii="Arial" w:hAnsi="Arial" w:cs="Arial"/>
          <w:lang w:val="en-GB"/>
        </w:rPr>
        <w:t>, McCright, Dunlap 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some of the most important sociologists in field of Environmental Sociology, extend this findings also in the European Union</w:t>
      </w:r>
      <w:r w:rsidR="00135987" w:rsidRPr="008C2884">
        <w:rPr>
          <w:rFonts w:ascii="Arial" w:hAnsi="Arial" w:cs="Arial"/>
          <w:lang w:val="en-GB"/>
        </w:rPr>
        <w:t xml:space="preserve">. However, in Europe the distinction between </w:t>
      </w:r>
      <w:r w:rsidR="00633F5F" w:rsidRPr="008C2884">
        <w:rPr>
          <w:rFonts w:ascii="Arial" w:hAnsi="Arial" w:cs="Arial"/>
          <w:lang w:val="en-GB"/>
        </w:rPr>
        <w:t xml:space="preserve">Democrats (left) and Republicans (right) is not clear and uniform. In Western Europe, the left is related with change and equality, instead in former Communist countries, this identification cannot be </w:t>
      </w:r>
      <w:r w:rsidR="00633F5F" w:rsidRPr="008C2884">
        <w:rPr>
          <w:rFonts w:ascii="Arial" w:hAnsi="Arial" w:cs="Arial"/>
          <w:lang w:val="en-GB"/>
        </w:rPr>
        <w:lastRenderedPageBreak/>
        <w:t xml:space="preserve">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In fact, they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seriousness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 xml:space="preserve">Even though “the effect of left–right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 pag.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European are not divided from ideological point of view on that topic, due to the irrelevance as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27CD586A" w:rsidR="000C6386" w:rsidRPr="008C2884" w:rsidRDefault="00CD184B" w:rsidP="00BC3D47">
      <w:pPr>
        <w:pStyle w:val="Normale1"/>
        <w:spacing w:line="360" w:lineRule="auto"/>
        <w:ind w:firstLine="709"/>
        <w:jc w:val="both"/>
        <w:rPr>
          <w:rFonts w:ascii="Arial" w:hAnsi="Arial" w:cs="Arial"/>
          <w:lang w:val="en-GB"/>
        </w:rPr>
      </w:pPr>
      <w:r w:rsidRPr="008C2884">
        <w:rPr>
          <w:rFonts w:ascii="Arial" w:hAnsi="Arial" w:cs="Arial"/>
          <w:lang w:val="en-GB"/>
        </w:rPr>
        <w:t>To summarize briefly</w:t>
      </w:r>
      <w:r w:rsidRPr="008C2884">
        <w:rPr>
          <w:lang w:val="en-GB"/>
        </w:rPr>
        <w:t xml:space="preserve"> </w:t>
      </w:r>
      <w:r w:rsidRPr="008C2884">
        <w:rPr>
          <w:rFonts w:ascii="Arial" w:hAnsi="Arial" w:cs="Arial"/>
          <w:lang w:val="en-GB"/>
        </w:rPr>
        <w:t xml:space="preserve">more educated and liberal young women  </w:t>
      </w:r>
      <w:r w:rsidR="000C6386" w:rsidRPr="008C2884">
        <w:rPr>
          <w:rFonts w:ascii="Arial" w:hAnsi="Arial" w:cs="Arial"/>
          <w:lang w:val="en-GB"/>
        </w:rPr>
        <w:t xml:space="preserve">are more likely to show </w:t>
      </w:r>
      <w:r w:rsidR="00FF1F1B" w:rsidRPr="008C2884">
        <w:rPr>
          <w:rFonts w:ascii="Arial" w:hAnsi="Arial" w:cs="Arial"/>
          <w:lang w:val="en-GB"/>
        </w:rPr>
        <w:t>higher level of risk perception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BC3D47">
      <w:pPr>
        <w:pStyle w:val="Normale1"/>
        <w:spacing w:line="360" w:lineRule="auto"/>
        <w:ind w:firstLine="709"/>
        <w:jc w:val="both"/>
        <w:rPr>
          <w:rFonts w:ascii="Arial" w:hAnsi="Arial" w:cs="Arial"/>
          <w:lang w:val="en-GB"/>
        </w:rPr>
      </w:pPr>
    </w:p>
    <w:p w14:paraId="7937646C" w14:textId="77777777" w:rsidR="002B6FA6" w:rsidRPr="008C2884" w:rsidRDefault="001D497B" w:rsidP="001D497B">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Cognitive </w:t>
      </w:r>
      <w:r w:rsidR="002B6FA6" w:rsidRPr="008C2884">
        <w:rPr>
          <w:rFonts w:ascii="Arial" w:hAnsi="Arial" w:cs="Arial"/>
          <w:b/>
          <w:bCs/>
          <w:lang w:val="en-GB"/>
        </w:rPr>
        <w:t>dimension</w:t>
      </w:r>
    </w:p>
    <w:p w14:paraId="7A6663C9" w14:textId="0ED29A9E" w:rsidR="000A4E59" w:rsidRDefault="001D497B" w:rsidP="00BC3D47">
      <w:pPr>
        <w:pStyle w:val="Normale1"/>
        <w:spacing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the climate change risk perception</w:t>
      </w:r>
      <w:r w:rsidR="00FA079C" w:rsidRPr="008C2884">
        <w:rPr>
          <w:rFonts w:ascii="Arial" w:hAnsi="Arial" w:cs="Arial"/>
          <w:lang w:val="en-GB"/>
        </w:rPr>
        <w:fldChar w:fldCharType="begin"/>
      </w:r>
      <w:r w:rsidR="00E910E3" w:rsidRPr="008C2884">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Psychology","language":"en","page":"101410","source":"DOI.org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Professor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the knowledge about</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lead to improve </w:t>
      </w:r>
      <w:r w:rsidR="00F43E71" w:rsidRPr="008C2884">
        <w:rPr>
          <w:rFonts w:ascii="Arial" w:hAnsi="Arial" w:cs="Arial"/>
          <w:lang w:val="en-GB"/>
        </w:rPr>
        <w:t xml:space="preserve">individuals’ </w:t>
      </w:r>
      <w:r w:rsidR="002B6FA6" w:rsidRPr="008C2884">
        <w:rPr>
          <w:rFonts w:ascii="Arial" w:hAnsi="Arial" w:cs="Arial"/>
          <w:lang w:val="en-GB"/>
        </w:rPr>
        <w:t xml:space="preserve">concern. However, </w:t>
      </w:r>
      <w:r w:rsidR="00F43E71" w:rsidRPr="008C2884">
        <w:rPr>
          <w:rFonts w:ascii="Arial" w:hAnsi="Arial" w:cs="Arial"/>
          <w:lang w:val="en-GB"/>
        </w:rPr>
        <w:t>he evidences that we cannot make this important 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(van der Linden, 2015, pag.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seriousness problem and, at the same time, they want to fight it </w:t>
      </w:r>
      <w:r w:rsidR="00294358" w:rsidRPr="008C2884">
        <w:rPr>
          <w:rFonts w:ascii="Arial" w:hAnsi="Arial" w:cs="Arial"/>
          <w:lang w:val="en-GB"/>
        </w:rPr>
        <w:fldChar w:fldCharType="begin"/>
      </w:r>
      <w:r w:rsidR="00294358" w:rsidRPr="008C2884">
        <w:rPr>
          <w:rFonts w:ascii="Arial" w:hAnsi="Arial" w:cs="Arial"/>
          <w:lang w:val="en-GB"/>
        </w:rPr>
        <w:instrText xml:space="preserve"> ADDIN ZOTERO_ITEM CSL_CITATION {"citationID":"bTeNWhwV","properties":{"formattedCitation":"(Hidalgo &amp; Pisano, 2010)","plainCitation":"(Hidalgo &amp; Pisano, 2010)","noteIndex":0},"citationItems":[{"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294358" w:rsidRPr="008C2884">
        <w:rPr>
          <w:rFonts w:ascii="Arial" w:hAnsi="Arial" w:cs="Arial"/>
          <w:lang w:val="en-GB"/>
        </w:rPr>
        <w:t>(Hidalgo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A364433" w14:textId="6ED458AB" w:rsidR="001B0421" w:rsidRDefault="001B0421" w:rsidP="00F43E71">
      <w:pPr>
        <w:pStyle w:val="Normale1"/>
        <w:spacing w:line="360" w:lineRule="auto"/>
        <w:jc w:val="both"/>
        <w:rPr>
          <w:rFonts w:ascii="Arial" w:hAnsi="Arial" w:cs="Arial"/>
          <w:lang w:val="en-GB"/>
        </w:rPr>
      </w:pPr>
    </w:p>
    <w:p w14:paraId="635A897C" w14:textId="77777777" w:rsidR="00441F4B" w:rsidRPr="008C2884" w:rsidRDefault="00441F4B" w:rsidP="00F43E71">
      <w:pPr>
        <w:pStyle w:val="Normale1"/>
        <w:spacing w:line="360" w:lineRule="auto"/>
        <w:jc w:val="both"/>
        <w:rPr>
          <w:rFonts w:ascii="Arial" w:hAnsi="Arial" w:cs="Arial"/>
          <w:lang w:val="en-GB"/>
        </w:rPr>
      </w:pPr>
    </w:p>
    <w:p w14:paraId="244F5784" w14:textId="7D893635" w:rsidR="00294358" w:rsidRPr="008C2884" w:rsidRDefault="00294358" w:rsidP="00294358">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lastRenderedPageBreak/>
        <w:t xml:space="preserve">Experiential dimension </w:t>
      </w:r>
    </w:p>
    <w:p w14:paraId="6C451D59" w14:textId="4C810D19" w:rsidR="00DD1DFD" w:rsidRPr="008C2884" w:rsidRDefault="00294358" w:rsidP="00BC3D47">
      <w:pPr>
        <w:pStyle w:val="Normale1"/>
        <w:spacing w:line="360" w:lineRule="auto"/>
        <w:ind w:firstLine="709"/>
        <w:jc w:val="both"/>
        <w:rPr>
          <w:rFonts w:ascii="Arial" w:hAnsi="Arial" w:cs="Arial"/>
          <w:lang w:val="en-GB"/>
        </w:rPr>
      </w:pPr>
      <w:r w:rsidRPr="008C2884">
        <w:rPr>
          <w:rFonts w:ascii="Arial" w:hAnsi="Arial" w:cs="Arial"/>
          <w:lang w:val="en-GB"/>
        </w:rPr>
        <w:t xml:space="preserve">This section is </w:t>
      </w:r>
      <w:r w:rsidR="00681B0E" w:rsidRPr="008C2884">
        <w:rPr>
          <w:rFonts w:ascii="Arial" w:hAnsi="Arial" w:cs="Arial"/>
          <w:lang w:val="en-GB"/>
        </w:rPr>
        <w:t>pointed to the importance of</w:t>
      </w:r>
      <w:r w:rsidR="00C3122D" w:rsidRPr="008C2884">
        <w:rPr>
          <w:rFonts w:ascii="Arial" w:hAnsi="Arial" w:cs="Arial"/>
          <w:lang w:val="en-GB"/>
        </w:rPr>
        <w:t xml:space="preserve"> emotion</w:t>
      </w:r>
      <w:r w:rsidR="00681B0E" w:rsidRPr="008C2884">
        <w:rPr>
          <w:rFonts w:ascii="Arial" w:hAnsi="Arial" w:cs="Arial"/>
          <w:lang w:val="en-GB"/>
        </w:rPr>
        <w:t>s</w:t>
      </w:r>
      <w:r w:rsidR="00C3122D" w:rsidRPr="008C2884">
        <w:rPr>
          <w:rFonts w:ascii="Arial" w:hAnsi="Arial" w:cs="Arial"/>
          <w:lang w:val="en-GB"/>
        </w:rPr>
        <w:t xml:space="preserve"> or affect</w:t>
      </w:r>
      <w:r w:rsidR="00681B0E" w:rsidRPr="008C2884">
        <w:rPr>
          <w:rFonts w:ascii="Arial" w:hAnsi="Arial" w:cs="Arial"/>
          <w:lang w:val="en-GB"/>
        </w:rPr>
        <w:t>s</w:t>
      </w:r>
      <w:r w:rsidR="00C3122D" w:rsidRPr="008C2884">
        <w:rPr>
          <w:rFonts w:ascii="Arial" w:hAnsi="Arial" w:cs="Arial"/>
          <w:lang w:val="en-GB"/>
        </w:rPr>
        <w:t xml:space="preserve"> and </w:t>
      </w:r>
      <w:r w:rsidR="00681B0E" w:rsidRPr="008C2884">
        <w:rPr>
          <w:rFonts w:ascii="Arial" w:hAnsi="Arial" w:cs="Arial"/>
          <w:lang w:val="en-GB"/>
        </w:rPr>
        <w:t xml:space="preserve">of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6A0ABF09" w:rsidR="00C3122D" w:rsidRPr="008C2884" w:rsidRDefault="00C3122D" w:rsidP="00BC3D47">
      <w:pPr>
        <w:pStyle w:val="Normale1"/>
        <w:spacing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instinctive </w:t>
      </w:r>
      <w:r w:rsidR="00DD1DFD" w:rsidRPr="008C2884">
        <w:rPr>
          <w:rFonts w:ascii="Arial" w:hAnsi="Arial" w:cs="Arial"/>
          <w:highlight w:val="yellow"/>
          <w:lang w:val="en-GB"/>
        </w:rPr>
        <w:t>(with or without consciousness)</w:t>
      </w:r>
      <w:r w:rsidR="00DD1DFD" w:rsidRPr="008C2884">
        <w:rPr>
          <w:rFonts w:ascii="Arial" w:hAnsi="Arial" w:cs="Arial"/>
          <w:lang w:val="en-GB"/>
        </w:rPr>
        <w:t xml:space="preser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become to use this feeling as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r of 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is a predictor of climate change risk perception, and therefore negative feelings improve concern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 Taylor et colleagues (2014)</w:t>
      </w:r>
      <w:r w:rsidR="00437D10" w:rsidRPr="008C2884">
        <w:rPr>
          <w:rFonts w:ascii="Arial" w:hAnsi="Arial" w:cs="Arial"/>
          <w:lang w:val="en-GB"/>
        </w:rPr>
        <w:t xml:space="preserve"> affirm that extreme negative emotions can create the opposite effect: fear and anxiety can lead to greater psychological distance and apathy towards climate change.</w:t>
      </w:r>
    </w:p>
    <w:p w14:paraId="6B48115D" w14:textId="05681085" w:rsidR="001D497B" w:rsidRDefault="00F131F6" w:rsidP="00BC3D47">
      <w:pPr>
        <w:pStyle w:val="Normale1"/>
        <w:spacing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and flood</w:t>
      </w:r>
      <w:r w:rsidR="00681B0E" w:rsidRPr="008C2884">
        <w:rPr>
          <w:rFonts w:ascii="Arial" w:hAnsi="Arial" w:cs="Arial"/>
          <w:lang w:val="en-GB"/>
        </w:rPr>
        <w:t>ing, forest fires</w:t>
      </w:r>
      <w:r w:rsidR="00C65B59">
        <w:rPr>
          <w:rFonts w:ascii="Arial" w:hAnsi="Arial" w:cs="Arial"/>
          <w:lang w:val="en-GB"/>
        </w:rPr>
        <w:t>, patterns of precipitation</w:t>
      </w:r>
      <w:r w:rsidR="003A1468" w:rsidRPr="008C2884">
        <w:rPr>
          <w:rFonts w:ascii="Arial" w:hAnsi="Arial" w:cs="Arial"/>
          <w:lang w:val="en-GB"/>
        </w:rPr>
        <w:t xml:space="preserve">. </w:t>
      </w:r>
      <w:r w:rsidR="00082C56" w:rsidRPr="008C2884">
        <w:rPr>
          <w:rFonts w:ascii="Arial" w:hAnsi="Arial" w:cs="Arial"/>
          <w:lang w:val="en-GB"/>
        </w:rPr>
        <w:t xml:space="preserve">However, also directly experiences in the climate change are not possible, but all the information are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2825AB" w:rsidRPr="008C2884">
        <w:rPr>
          <w:rFonts w:ascii="Arial" w:hAnsi="Arial" w:cs="Arial"/>
          <w:lang w:val="en-GB"/>
        </w:rPr>
        <w:t>Not all citizens have experienced these situations</w:t>
      </w:r>
      <w:r w:rsidR="001A0801" w:rsidRPr="008C2884">
        <w:rPr>
          <w:rFonts w:ascii="Arial" w:hAnsi="Arial" w:cs="Arial"/>
          <w:lang w:val="en-GB"/>
        </w:rPr>
        <w:t xml:space="preserve"> personally</w:t>
      </w:r>
      <w:r w:rsidR="002825AB" w:rsidRPr="008C2884">
        <w:rPr>
          <w:rFonts w:ascii="Arial" w:hAnsi="Arial" w:cs="Arial"/>
          <w:lang w:val="en-GB"/>
        </w:rPr>
        <w:t xml:space="preserve">. </w:t>
      </w:r>
      <w:r w:rsidR="00082C56" w:rsidRPr="008C2884">
        <w:rPr>
          <w:rFonts w:ascii="Arial" w:hAnsi="Arial" w:cs="Arial"/>
          <w:lang w:val="en-GB"/>
        </w:rPr>
        <w:t>However,</w:t>
      </w:r>
      <w:r w:rsidR="002825AB" w:rsidRPr="008C2884">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extraordinarily </w:t>
      </w:r>
      <w:r w:rsidR="002825AB" w:rsidRPr="008C2884">
        <w:rPr>
          <w:rFonts w:ascii="Arial" w:hAnsi="Arial" w:cs="Arial"/>
          <w:lang w:val="en-GB"/>
        </w:rPr>
        <w:t xml:space="preserve">weather events makes risk more concrete and real, increasing concern and decreasing psychologically the distance from danger </w:t>
      </w:r>
      <w:r w:rsidR="00082C56" w:rsidRPr="008C2884">
        <w:rPr>
          <w:rFonts w:ascii="Arial" w:hAnsi="Arial" w:cs="Arial"/>
          <w:lang w:val="en-GB"/>
        </w:rPr>
        <w:fldChar w:fldCharType="begin"/>
      </w:r>
      <w:r w:rsidR="00C65B59">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Psychology","language":"en","page":"101410","source":"DOI.org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C65B59" w:rsidRPr="00C65B59">
        <w:rPr>
          <w:rFonts w:ascii="Arial" w:hAnsi="Arial" w:cs="Arial"/>
          <w:lang w:val="en-GB"/>
        </w:rPr>
        <w:t>(Akerlof et al., 2013; Bradley et al., 2020; Taylor et al., 2014; van der Linden, 2015)</w:t>
      </w:r>
      <w:r w:rsidR="00082C56" w:rsidRPr="008C2884">
        <w:rPr>
          <w:rFonts w:ascii="Arial" w:hAnsi="Arial" w:cs="Arial"/>
          <w:lang w:val="en-GB"/>
        </w:rPr>
        <w:fldChar w:fldCharType="end"/>
      </w:r>
      <w:r w:rsidR="00082C56" w:rsidRPr="008C2884">
        <w:rPr>
          <w:rFonts w:ascii="Arial" w:hAnsi="Arial" w:cs="Arial"/>
          <w:lang w:val="en-GB"/>
        </w:rPr>
        <w:t>.</w:t>
      </w:r>
    </w:p>
    <w:p w14:paraId="044E7877" w14:textId="77777777" w:rsidR="005779EA" w:rsidRPr="008C2884" w:rsidRDefault="005779EA" w:rsidP="00BC3D47">
      <w:pPr>
        <w:pStyle w:val="Normale1"/>
        <w:spacing w:line="360" w:lineRule="auto"/>
        <w:ind w:firstLine="709"/>
        <w:jc w:val="both"/>
        <w:rPr>
          <w:rFonts w:ascii="Arial" w:hAnsi="Arial" w:cs="Arial"/>
          <w:lang w:val="en-GB"/>
        </w:rPr>
      </w:pPr>
    </w:p>
    <w:p w14:paraId="4331B17C" w14:textId="4FC89FA4" w:rsidR="00082C56" w:rsidRPr="008C2884" w:rsidRDefault="00082C56" w:rsidP="00082C56">
      <w:pPr>
        <w:pStyle w:val="Normale1"/>
        <w:numPr>
          <w:ilvl w:val="2"/>
          <w:numId w:val="7"/>
        </w:numPr>
        <w:spacing w:line="360" w:lineRule="auto"/>
        <w:jc w:val="both"/>
        <w:rPr>
          <w:rFonts w:ascii="Arial" w:hAnsi="Arial" w:cs="Arial"/>
          <w:b/>
          <w:bCs/>
          <w:lang w:val="en-GB"/>
        </w:rPr>
      </w:pPr>
      <w:r w:rsidRPr="008C2884">
        <w:rPr>
          <w:rFonts w:ascii="Arial" w:hAnsi="Arial" w:cs="Arial"/>
          <w:b/>
          <w:bCs/>
          <w:lang w:val="en-GB"/>
        </w:rPr>
        <w:t xml:space="preserve">Socio-cultural </w:t>
      </w:r>
      <w:r w:rsidR="000A4E59" w:rsidRPr="008C2884">
        <w:rPr>
          <w:rFonts w:ascii="Arial" w:hAnsi="Arial" w:cs="Arial"/>
          <w:b/>
          <w:bCs/>
          <w:lang w:val="en-GB"/>
        </w:rPr>
        <w:t>dimension</w:t>
      </w:r>
      <w:r w:rsidRPr="008C2884">
        <w:rPr>
          <w:rFonts w:ascii="Arial" w:hAnsi="Arial" w:cs="Arial"/>
          <w:b/>
          <w:bCs/>
          <w:lang w:val="en-GB"/>
        </w:rPr>
        <w:t xml:space="preserve"> </w:t>
      </w:r>
    </w:p>
    <w:p w14:paraId="024350C6" w14:textId="77777777" w:rsidR="008542B6" w:rsidRDefault="00D2220C" w:rsidP="008542B6">
      <w:pPr>
        <w:spacing w:line="360" w:lineRule="auto"/>
        <w:ind w:firstLine="709"/>
        <w:jc w:val="both"/>
        <w:rPr>
          <w:rFonts w:ascii="Arial" w:hAnsi="Arial" w:cs="Arial"/>
          <w:sz w:val="24"/>
          <w:szCs w:val="24"/>
          <w:lang w:val="en-GB"/>
        </w:rPr>
      </w:pPr>
      <w:r w:rsidRPr="008C2884">
        <w:rPr>
          <w:rFonts w:ascii="Arial" w:hAnsi="Arial" w:cs="Arial"/>
          <w:sz w:val="24"/>
          <w:szCs w:val="24"/>
          <w:lang w:val="en-GB"/>
        </w:rPr>
        <w:t>One of the most important approaches of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 xml:space="preserve">According to theory, risks are a socially construction and they depends on: “(a) the form of social relationships </w:t>
      </w:r>
      <w:r w:rsidR="00A313B5" w:rsidRPr="008C2884">
        <w:rPr>
          <w:rFonts w:ascii="Arial" w:hAnsi="Arial" w:cs="Arial"/>
          <w:sz w:val="24"/>
          <w:szCs w:val="24"/>
          <w:lang w:val="en-GB"/>
        </w:rPr>
        <w:lastRenderedPageBreak/>
        <w:t xml:space="preserve">people maintain; (b) cultural biases such as shared values ​​and beliefs including views on human nature, views on society, risk perceptions, and so-called myths of nature, which especially refer to biases toward environmental risks; and (c) preferred behavioural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 pag.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xml:space="preserve">: fatalist, </w:t>
      </w:r>
      <w:r w:rsidR="00A313B5">
        <w:rPr>
          <w:rFonts w:ascii="Arial" w:hAnsi="Arial" w:cs="Arial"/>
          <w:sz w:val="24"/>
          <w:szCs w:val="24"/>
          <w:lang w:val="en-GB"/>
        </w:rPr>
        <w:t>h</w:t>
      </w:r>
      <w:r w:rsidR="00A313B5" w:rsidRPr="00A313B5">
        <w:rPr>
          <w:rFonts w:ascii="Arial" w:hAnsi="Arial" w:cs="Arial"/>
          <w:sz w:val="24"/>
          <w:szCs w:val="24"/>
          <w:lang w:val="en-GB"/>
        </w:rPr>
        <w:t>ierarchists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CD10AC">
        <w:rPr>
          <w:rFonts w:ascii="Arial" w:hAnsi="Arial" w:cs="Arial"/>
          <w:sz w:val="24"/>
          <w:szCs w:val="24"/>
          <w:lang w:val="en-GB"/>
        </w:rPr>
        <w:t xml:space="preserve"> and for them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lasty 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 but, at the same time, they </w:t>
      </w:r>
      <w:r w:rsidR="00CD10AC">
        <w:rPr>
          <w:rFonts w:ascii="Arial" w:hAnsi="Arial" w:cs="Arial"/>
          <w:sz w:val="24"/>
          <w:szCs w:val="24"/>
          <w:lang w:val="en-GB"/>
        </w:rPr>
        <w:t xml:space="preserve">hierarchy (it means inequality)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11C09FF7" w14:textId="1DE83A95" w:rsidR="00EA15A6" w:rsidRPr="00CD10AC" w:rsidRDefault="008542B6" w:rsidP="008542B6">
      <w:pPr>
        <w:spacing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8542B6">
        <w:rPr>
          <w:rFonts w:ascii="Arial" w:hAnsi="Arial" w:cs="Arial"/>
          <w:sz w:val="24"/>
          <w:szCs w:val="24"/>
          <w:highlight w:val="yellow"/>
          <w:lang w:val="en-GB"/>
        </w:rPr>
        <w:t>a significative relationship between “cultural worldview” and climate change attitudes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values of egalitarians are </w:t>
      </w:r>
      <w:r w:rsidRPr="008542B6">
        <w:rPr>
          <w:rFonts w:ascii="Arial" w:hAnsi="Arial" w:cs="Arial"/>
          <w:sz w:val="24"/>
          <w:szCs w:val="24"/>
          <w:highlight w:val="yellow"/>
          <w:lang w:val="en-GB"/>
        </w:rPr>
        <w:t>positively correlated with environmentalism</w:t>
      </w:r>
      <w:r>
        <w:rPr>
          <w:rFonts w:ascii="Arial" w:hAnsi="Arial" w:cs="Arial"/>
          <w:sz w:val="24"/>
          <w:szCs w:val="24"/>
          <w:lang w:val="en-GB"/>
        </w:rPr>
        <w:t>, while those of individualists are negatively correlated</w:t>
      </w:r>
      <w:r w:rsidR="00CB372C">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r w:rsidR="00EA15A6" w:rsidRPr="001B0421">
        <w:rPr>
          <w:rFonts w:ascii="Arial" w:hAnsi="Arial" w:cs="Arial"/>
          <w:b/>
          <w:bCs/>
          <w:sz w:val="24"/>
          <w:szCs w:val="24"/>
          <w:lang w:val="en-GB"/>
        </w:rPr>
        <w:br w:type="page"/>
      </w:r>
    </w:p>
    <w:p w14:paraId="7497612B" w14:textId="0C6B38C0" w:rsidR="00434BB1" w:rsidRPr="005779EA" w:rsidRDefault="005779EA" w:rsidP="005779EA">
      <w:pPr>
        <w:pStyle w:val="Paragrafoelenco"/>
        <w:numPr>
          <w:ilvl w:val="1"/>
          <w:numId w:val="7"/>
        </w:numPr>
        <w:spacing w:line="360" w:lineRule="auto"/>
        <w:jc w:val="both"/>
        <w:rPr>
          <w:rFonts w:ascii="Arial" w:hAnsi="Arial" w:cs="Arial"/>
          <w:b/>
          <w:bCs/>
          <w:lang w:val="en-GB"/>
        </w:rPr>
      </w:pPr>
      <w:r w:rsidRPr="005779EA">
        <w:rPr>
          <w:rFonts w:ascii="Arial" w:hAnsi="Arial" w:cs="Arial"/>
          <w:b/>
          <w:bCs/>
          <w:lang w:val="en-GB"/>
        </w:rPr>
        <w:lastRenderedPageBreak/>
        <w:t xml:space="preserve">Pro-environmental behaviour </w:t>
      </w:r>
    </w:p>
    <w:p w14:paraId="289C3A09" w14:textId="4C0B822C" w:rsidR="005779EA" w:rsidRPr="00B2073A" w:rsidRDefault="00F328C1" w:rsidP="00B2073A">
      <w:pPr>
        <w:spacing w:line="360" w:lineRule="auto"/>
        <w:jc w:val="both"/>
        <w:rPr>
          <w:rFonts w:ascii="Arial" w:hAnsi="Arial" w:cs="Arial"/>
          <w:sz w:val="24"/>
          <w:szCs w:val="24"/>
          <w:lang w:val="en-GB"/>
        </w:rPr>
      </w:pPr>
      <w:r w:rsidRPr="00B2073A">
        <w:rPr>
          <w:rFonts w:ascii="Arial" w:hAnsi="Arial" w:cs="Arial"/>
          <w:sz w:val="24"/>
          <w:szCs w:val="24"/>
          <w:lang w:val="en-GB"/>
        </w:rPr>
        <w:t xml:space="preserve">With the term pro-environmental behaviour (PEB), we mean all the activities, according to opinion of scientists, regardless the impact on environment: a walk,  recycling, energy saving </w:t>
      </w:r>
      <w:r w:rsidRPr="00B2073A">
        <w:rPr>
          <w:rFonts w:ascii="Arial" w:hAnsi="Arial" w:cs="Arial"/>
          <w:sz w:val="24"/>
          <w:szCs w:val="24"/>
          <w:lang w:val="en-GB"/>
        </w:rPr>
        <w:fldChar w:fldCharType="begin"/>
      </w:r>
      <w:r w:rsidRPr="00B2073A">
        <w:rPr>
          <w:rFonts w:ascii="Arial" w:hAnsi="Arial" w:cs="Arial"/>
          <w:sz w:val="24"/>
          <w:szCs w:val="24"/>
          <w:lang w:val="en-GB"/>
        </w:rPr>
        <w:instrText xml:space="preserve"> ADDIN ZOTERO_ITEM CSL_CITATION {"citationID":"m5QoooM0","properties":{"formattedCitation":"(Krajhanzl, 2010; Vainio &amp; Paloniemi, 2013)","plainCitation":"(Krajhanzl, 2010; Vainio &amp; Paloniemi, 2013)","noteIndex":0},"citationItems":[{"id":81,"uris":["http://zotero.org/users/local/pE4cGXV6/items/SBAILPDB"],"uri":["http://zotero.org/users/local/pE4cGXV6/items/SBAILPDB"],"itemData":{"id":81,"type":"article-journal","abstract":"One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Pr="00B2073A">
        <w:rPr>
          <w:rFonts w:ascii="Arial" w:hAnsi="Arial" w:cs="Arial"/>
          <w:sz w:val="24"/>
          <w:szCs w:val="24"/>
          <w:lang w:val="en-GB"/>
        </w:rPr>
        <w:fldChar w:fldCharType="separate"/>
      </w:r>
      <w:r w:rsidRPr="00B2073A">
        <w:rPr>
          <w:rFonts w:ascii="Arial" w:hAnsi="Arial" w:cs="Arial"/>
          <w:sz w:val="24"/>
          <w:szCs w:val="24"/>
          <w:lang w:val="en-GB"/>
        </w:rPr>
        <w:t>(Krajhanzl, 2010; Vainio &amp; Paloniemi, 2013)</w:t>
      </w:r>
      <w:r w:rsidRPr="00B2073A">
        <w:rPr>
          <w:rFonts w:ascii="Arial" w:hAnsi="Arial" w:cs="Arial"/>
          <w:sz w:val="24"/>
          <w:szCs w:val="24"/>
          <w:lang w:val="en-GB"/>
        </w:rPr>
        <w:fldChar w:fldCharType="end"/>
      </w:r>
      <w:r w:rsidRPr="00B2073A">
        <w:rPr>
          <w:rFonts w:ascii="Arial" w:hAnsi="Arial" w:cs="Arial"/>
          <w:sz w:val="24"/>
          <w:szCs w:val="24"/>
          <w:lang w:val="en-GB"/>
        </w:rPr>
        <w:t xml:space="preserve">. </w:t>
      </w:r>
    </w:p>
    <w:p w14:paraId="7C059C66" w14:textId="5B75292B" w:rsidR="00EA15A6" w:rsidRPr="00B2073A" w:rsidRDefault="00B2073A" w:rsidP="00B2073A">
      <w:pPr>
        <w:spacing w:line="360" w:lineRule="auto"/>
        <w:jc w:val="both"/>
        <w:rPr>
          <w:rFonts w:ascii="Arial" w:eastAsia="CMBX12" w:hAnsi="Arial" w:cs="Arial"/>
          <w:sz w:val="24"/>
          <w:szCs w:val="24"/>
          <w:lang w:val="en-GB"/>
        </w:rPr>
      </w:pPr>
      <w:r>
        <w:rPr>
          <w:rFonts w:ascii="Arial" w:eastAsia="CMBX12" w:hAnsi="Arial" w:cs="Arial"/>
          <w:sz w:val="24"/>
          <w:szCs w:val="24"/>
          <w:lang w:val="en-GB"/>
        </w:rPr>
        <w:t>“</w:t>
      </w:r>
      <w:r w:rsidRPr="00B2073A">
        <w:rPr>
          <w:rFonts w:ascii="Arial" w:eastAsia="CMBX12" w:hAnsi="Arial" w:cs="Arial"/>
          <w:sz w:val="24"/>
          <w:szCs w:val="24"/>
          <w:lang w:val="en-GB"/>
        </w:rPr>
        <w:t>Pro-environmental behaviour is most commonly defined as ‘intentionally reducing the negative impact that an action can have on the environment</w:t>
      </w:r>
      <w:r>
        <w:rPr>
          <w:rFonts w:ascii="Arial" w:eastAsia="CMBX12" w:hAnsi="Arial" w:cs="Arial"/>
          <w:sz w:val="24"/>
          <w:szCs w:val="24"/>
          <w:lang w:val="en-GB"/>
        </w:rPr>
        <w:t>”</w:t>
      </w:r>
      <w:r w:rsidRPr="00B2073A">
        <w:rPr>
          <w:rFonts w:ascii="Arial" w:eastAsia="CMBX12" w:hAnsi="Arial" w:cs="Arial"/>
          <w:sz w:val="24"/>
          <w:szCs w:val="24"/>
          <w:lang w:val="en-GB"/>
        </w:rPr>
        <w:t xml:space="preserve"> </w:t>
      </w:r>
      <w:r w:rsidRPr="00B2073A">
        <w:rPr>
          <w:rFonts w:ascii="Arial" w:eastAsia="CMBX12" w:hAnsi="Arial" w:cs="Arial"/>
          <w:sz w:val="24"/>
          <w:szCs w:val="24"/>
          <w:lang w:val="en-GB"/>
        </w:rPr>
        <w:fldChar w:fldCharType="begin"/>
      </w:r>
      <w:r w:rsidRPr="00B207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B2073A">
        <w:rPr>
          <w:rFonts w:ascii="Arial" w:eastAsia="CMBX12" w:hAnsi="Arial" w:cs="Arial"/>
          <w:sz w:val="24"/>
          <w:szCs w:val="24"/>
          <w:lang w:val="en-GB"/>
        </w:rPr>
        <w:fldChar w:fldCharType="separate"/>
      </w:r>
      <w:r w:rsidRPr="00B2073A">
        <w:rPr>
          <w:rFonts w:ascii="Arial" w:hAnsi="Arial" w:cs="Arial"/>
          <w:sz w:val="24"/>
          <w:szCs w:val="24"/>
          <w:lang w:val="en-GB"/>
        </w:rPr>
        <w:t>(</w:t>
      </w:r>
      <w:proofErr w:type="spellStart"/>
      <w:r w:rsidRPr="00B2073A">
        <w:rPr>
          <w:rFonts w:ascii="Arial" w:hAnsi="Arial" w:cs="Arial"/>
          <w:sz w:val="24"/>
          <w:szCs w:val="24"/>
          <w:lang w:val="en-GB"/>
        </w:rPr>
        <w:t>Dono</w:t>
      </w:r>
      <w:proofErr w:type="spellEnd"/>
      <w:r w:rsidRPr="00B2073A">
        <w:rPr>
          <w:rFonts w:ascii="Arial" w:hAnsi="Arial" w:cs="Arial"/>
          <w:sz w:val="24"/>
          <w:szCs w:val="24"/>
          <w:lang w:val="en-GB"/>
        </w:rPr>
        <w:t xml:space="preserve"> et al., 2010, </w:t>
      </w:r>
      <w:proofErr w:type="spellStart"/>
      <w:r w:rsidRPr="00B2073A">
        <w:rPr>
          <w:rFonts w:ascii="Arial" w:hAnsi="Arial" w:cs="Arial"/>
          <w:sz w:val="24"/>
          <w:szCs w:val="24"/>
          <w:lang w:val="en-GB"/>
        </w:rPr>
        <w:t>pag</w:t>
      </w:r>
      <w:proofErr w:type="spellEnd"/>
      <w:r w:rsidRPr="00B2073A">
        <w:rPr>
          <w:rFonts w:ascii="Arial" w:hAnsi="Arial" w:cs="Arial"/>
          <w:sz w:val="24"/>
          <w:szCs w:val="24"/>
          <w:lang w:val="en-GB"/>
        </w:rPr>
        <w:t>. 178)</w:t>
      </w:r>
      <w:r w:rsidRPr="00B2073A">
        <w:rPr>
          <w:rFonts w:ascii="Arial" w:eastAsia="CMBX12" w:hAnsi="Arial" w:cs="Arial"/>
          <w:sz w:val="24"/>
          <w:szCs w:val="24"/>
          <w:lang w:val="en-GB"/>
        </w:rPr>
        <w:fldChar w:fldCharType="end"/>
      </w:r>
      <w:r>
        <w:rPr>
          <w:rFonts w:ascii="Arial" w:eastAsia="CMBX12" w:hAnsi="Arial" w:cs="Arial"/>
          <w:sz w:val="24"/>
          <w:szCs w:val="24"/>
          <w:lang w:val="en-GB"/>
        </w:rPr>
        <w:t xml:space="preserve">. </w:t>
      </w:r>
    </w:p>
    <w:p w14:paraId="50BBA236" w14:textId="77777777" w:rsidR="00EA15A6" w:rsidRDefault="00EA15A6">
      <w:pPr>
        <w:rPr>
          <w:rFonts w:ascii="Arial" w:eastAsia="CMBX12" w:hAnsi="Arial" w:cs="Arial"/>
          <w:sz w:val="44"/>
          <w:szCs w:val="44"/>
          <w:lang w:val="en-GB"/>
        </w:rPr>
      </w:pPr>
      <w:r>
        <w:rPr>
          <w:rFonts w:ascii="Arial" w:eastAsia="CMBX12" w:hAnsi="Arial" w:cs="Arial"/>
          <w:sz w:val="44"/>
          <w:szCs w:val="44"/>
          <w:lang w:val="en-GB"/>
        </w:rPr>
        <w:br w:type="page"/>
      </w:r>
    </w:p>
    <w:p w14:paraId="25750357" w14:textId="77777777" w:rsidR="00EA15A6" w:rsidRPr="008C2884" w:rsidRDefault="00EA15A6" w:rsidP="00A94B69">
      <w:pPr>
        <w:spacing w:line="360" w:lineRule="auto"/>
        <w:jc w:val="both"/>
        <w:rPr>
          <w:rFonts w:ascii="Arial" w:eastAsia="CMBX12" w:hAnsi="Arial" w:cs="Arial"/>
          <w:sz w:val="24"/>
          <w:szCs w:val="24"/>
          <w:lang w:val="en-GB"/>
        </w:rPr>
      </w:pPr>
    </w:p>
    <w:p w14:paraId="1C4E7D30" w14:textId="686D9068" w:rsidR="00E61616" w:rsidRPr="008C2884" w:rsidRDefault="008450B8" w:rsidP="00A94B69">
      <w:pPr>
        <w:spacing w:line="360" w:lineRule="auto"/>
        <w:jc w:val="center"/>
        <w:rPr>
          <w:rFonts w:ascii="Arial" w:hAnsi="Arial" w:cs="Arial"/>
          <w:b/>
          <w:bCs/>
          <w:sz w:val="24"/>
          <w:szCs w:val="24"/>
          <w:lang w:val="en-GB"/>
        </w:rPr>
      </w:pPr>
      <w:r w:rsidRPr="008C2884">
        <w:rPr>
          <w:rFonts w:ascii="Arial" w:hAnsi="Arial" w:cs="Arial"/>
          <w:b/>
          <w:bCs/>
          <w:sz w:val="24"/>
          <w:szCs w:val="24"/>
          <w:lang w:val="en-GB"/>
        </w:rPr>
        <w:t>Data and Method</w:t>
      </w:r>
    </w:p>
    <w:p w14:paraId="42881F72" w14:textId="3AC98D0F" w:rsidR="00C061ED" w:rsidRPr="008C2884" w:rsidRDefault="002E5FE6" w:rsidP="00A94B69">
      <w:pPr>
        <w:spacing w:line="360" w:lineRule="auto"/>
        <w:rPr>
          <w:rFonts w:ascii="Arial" w:hAnsi="Arial" w:cs="Arial"/>
          <w:b/>
          <w:bCs/>
          <w:sz w:val="24"/>
          <w:szCs w:val="24"/>
          <w:lang w:val="en-GB"/>
        </w:rPr>
      </w:pPr>
      <w:r w:rsidRPr="008C2884">
        <w:rPr>
          <w:rFonts w:ascii="Arial" w:hAnsi="Arial" w:cs="Arial"/>
          <w:b/>
          <w:bCs/>
          <w:sz w:val="24"/>
          <w:szCs w:val="24"/>
          <w:lang w:val="en-GB"/>
        </w:rPr>
        <w:t>Research Questions</w:t>
      </w:r>
    </w:p>
    <w:p w14:paraId="613539A3" w14:textId="77777777" w:rsidR="002E5FE6" w:rsidRPr="008C2884" w:rsidRDefault="002E5FE6" w:rsidP="00A94B69">
      <w:pPr>
        <w:spacing w:line="360" w:lineRule="auto"/>
        <w:rPr>
          <w:rFonts w:ascii="Arial" w:hAnsi="Arial" w:cs="Arial"/>
          <w:b/>
          <w:bCs/>
          <w:sz w:val="24"/>
          <w:szCs w:val="24"/>
          <w:lang w:val="en-GB"/>
        </w:rPr>
      </w:pPr>
    </w:p>
    <w:p w14:paraId="2B3C3652" w14:textId="04E6F2A0" w:rsidR="008450B8" w:rsidRPr="008C2884" w:rsidRDefault="00C061ED"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Methodology</w:t>
      </w:r>
    </w:p>
    <w:p w14:paraId="7FC51555" w14:textId="24945C4F" w:rsidR="00C061ED" w:rsidRPr="008C2884" w:rsidRDefault="00C061ED" w:rsidP="00A94B69">
      <w:pPr>
        <w:spacing w:line="360" w:lineRule="auto"/>
        <w:ind w:firstLine="709"/>
        <w:jc w:val="both"/>
        <w:rPr>
          <w:rFonts w:ascii="Arial" w:hAnsi="Arial" w:cs="Arial"/>
          <w:sz w:val="24"/>
          <w:szCs w:val="24"/>
          <w:lang w:val="en-GB"/>
        </w:rPr>
      </w:pPr>
      <w:r w:rsidRPr="008C2884">
        <w:rPr>
          <w:rFonts w:ascii="Arial" w:hAnsi="Arial" w:cs="Arial"/>
          <w:sz w:val="24"/>
          <w:szCs w:val="24"/>
          <w:highlight w:val="yellow"/>
          <w:lang w:val="en-GB"/>
        </w:rPr>
        <w:t>The research, as already explained, is mainly composed of two different parts:</w:t>
      </w:r>
      <w:r w:rsidRPr="008C2884">
        <w:rPr>
          <w:rFonts w:ascii="Arial" w:hAnsi="Arial" w:cs="Arial"/>
          <w:sz w:val="24"/>
          <w:szCs w:val="24"/>
          <w:lang w:val="en-GB"/>
        </w:rPr>
        <w:t xml:space="preserve"> the</w:t>
      </w:r>
      <w:r w:rsidR="00042BA5" w:rsidRPr="008C2884">
        <w:rPr>
          <w:rFonts w:ascii="Arial" w:hAnsi="Arial" w:cs="Arial"/>
          <w:sz w:val="24"/>
          <w:szCs w:val="24"/>
          <w:lang w:val="en-GB"/>
        </w:rPr>
        <w:t xml:space="preserve"> </w:t>
      </w:r>
      <w:r w:rsidRPr="008C2884">
        <w:rPr>
          <w:rFonts w:ascii="Arial" w:hAnsi="Arial" w:cs="Arial"/>
          <w:sz w:val="24"/>
          <w:szCs w:val="24"/>
          <w:lang w:val="en-GB"/>
        </w:rPr>
        <w:t xml:space="preserve">first, that uses unsupervised learning to obtain clusters of </w:t>
      </w:r>
      <w:bookmarkStart w:id="0" w:name="_Hlk59550657"/>
      <w:r w:rsidRPr="008C2884">
        <w:rPr>
          <w:rFonts w:ascii="Arial" w:hAnsi="Arial" w:cs="Arial"/>
          <w:sz w:val="24"/>
          <w:szCs w:val="24"/>
          <w:lang w:val="en-GB"/>
        </w:rPr>
        <w:t>citizens’ attitudes towards climate change</w:t>
      </w:r>
      <w:bookmarkEnd w:id="0"/>
      <w:r w:rsidRPr="008C2884">
        <w:rPr>
          <w:rFonts w:ascii="Arial" w:hAnsi="Arial" w:cs="Arial"/>
          <w:sz w:val="24"/>
          <w:szCs w:val="24"/>
          <w:lang w:val="en-GB"/>
        </w:rPr>
        <w:t>, and the second,</w:t>
      </w:r>
      <w:r w:rsidR="0023405F" w:rsidRPr="008C2884">
        <w:rPr>
          <w:rFonts w:ascii="Arial" w:hAnsi="Arial" w:cs="Arial"/>
          <w:sz w:val="24"/>
          <w:szCs w:val="24"/>
          <w:lang w:val="en-GB"/>
        </w:rPr>
        <w:t xml:space="preserve"> that uses supervised learning to predict </w:t>
      </w:r>
      <w:r w:rsidR="00042BA5" w:rsidRPr="008C2884">
        <w:rPr>
          <w:rFonts w:ascii="Arial" w:hAnsi="Arial" w:cs="Arial"/>
          <w:sz w:val="24"/>
          <w:szCs w:val="24"/>
          <w:lang w:val="en-GB"/>
        </w:rPr>
        <w:t>pro-environment behaviour</w:t>
      </w:r>
      <w:r w:rsidR="0023405F" w:rsidRPr="008C2884">
        <w:rPr>
          <w:rFonts w:ascii="Arial" w:hAnsi="Arial" w:cs="Arial"/>
          <w:sz w:val="24"/>
          <w:szCs w:val="24"/>
          <w:lang w:val="en-GB"/>
        </w:rPr>
        <w:t>.</w:t>
      </w:r>
    </w:p>
    <w:p w14:paraId="2570A69D" w14:textId="7AD089AA" w:rsidR="005868F0"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profiles of citizens’ attitudes towards climate change 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techniques: K-</w:t>
      </w:r>
      <w:r w:rsidR="005868F0" w:rsidRPr="008C2884">
        <w:rPr>
          <w:rFonts w:ascii="Arial" w:hAnsi="Arial" w:cs="Arial"/>
          <w:sz w:val="24"/>
          <w:szCs w:val="24"/>
          <w:lang w:val="en-GB"/>
        </w:rPr>
        <w:t xml:space="preserve">means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p>
    <w:p w14:paraId="2497B96B" w14:textId="5986E3FF" w:rsidR="00364EE2" w:rsidRPr="008C2884" w:rsidRDefault="000A148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E14B72" w:rsidRPr="008C2884">
        <w:rPr>
          <w:rFonts w:ascii="Arial" w:hAnsi="Arial" w:cs="Arial"/>
          <w:sz w:val="24"/>
          <w:szCs w:val="24"/>
          <w:lang w:val="en-GB"/>
        </w:rPr>
        <w:t xml:space="preserve">K-means </w:t>
      </w:r>
      <w:r w:rsidR="00364EE2" w:rsidRPr="008C2884">
        <w:rPr>
          <w:rFonts w:ascii="Arial" w:hAnsi="Arial" w:cs="Arial"/>
          <w:sz w:val="24"/>
          <w:szCs w:val="24"/>
          <w:lang w:val="en-GB"/>
        </w:rPr>
        <w:t xml:space="preserve">clustering </w:t>
      </w:r>
      <w:r w:rsidR="00E14B72" w:rsidRPr="008C2884">
        <w:rPr>
          <w:rFonts w:ascii="Arial" w:hAnsi="Arial" w:cs="Arial"/>
          <w:sz w:val="24"/>
          <w:szCs w:val="24"/>
          <w:lang w:val="en-GB"/>
        </w:rPr>
        <w:t xml:space="preserve">is a “numerical, unsupervised, non-deterministic, iterative method” </w:t>
      </w:r>
      <w:r w:rsidR="00E14B72"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{"citationID":"hNhqTNqw","properties":{"formattedCitation":"(Na et al., 2010)","plainCitation":"(Na et al., 2010)","dontUpdate":true,"noteIndex":0},"citationItems":[{"id":35,"uris":["http://zotero.org/users/local/pE4cGXV6/items/VI6Y58SG"],"uri":["http://zotero.org/users/local/pE4cGXV6/items/VI6Y58SG"],"itemData":{"id":35,"type":"paper-conference","abstract":"Clustering analysis method is one of the main analytical methods in data mining,the method of clustering algorithm will influence the clustering results directly. This paper discusses the standard k-means clustering algorithm and analyzes the shortcomings of standard k-means algorithm, such as the k-means clustering algorithm has to calculate the distance between each data object and all cluster centers in each iteration, which makes the efficiency of clustering is not high. This paper proposes an improved k-means algorithm in order to solve this question, requring a simple data structure to store some information in every iteration,which is to be used in the next interation.The improved method avoids computing the distance of each data object to the cluster centers repeatly, saving the running time. Experimental results show that the improved method can effectively improve the speed of clustering and accuracy, reducing the computational complexity of the k-means.","container-title":"2010 Third International Symposium on Intelligent Information Technology and Security Informatics","DOI":"10.1109/IITSI.2010.74","event":"2010 Third International Symposium on Intelligent Information Technology and Security Informatics (IITSI)","event-place":"Jian, China","ISBN":"978-1-4244-6730-3","language":"en","page":"63-67","publisher":"IEEE","publisher-place":"Jian, China","source":"DOI.org (Crossref)","title":"Research on k-means Clustering Algorithm: An Improved k-means Clustering Algorithm","title-short":"Research on k-means Clustering Algorithm","URL":"http://ieeexplore.ieee.org/document/5453745/","author":[{"family":"Na","given":"Shi"},{"family":"Xumin","given":"Liu"},{"family":"Yong","given":"Guan"}],"accessed":{"date-parts":[["2021",1,17]]},"issued":{"date-parts":[["2010",4]]}}}],"schema":"https://github.com/citation-style-language/schema/raw/master/csl-citation.json"} </w:instrText>
      </w:r>
      <w:r w:rsidR="00E14B72" w:rsidRPr="008C2884">
        <w:rPr>
          <w:rFonts w:ascii="Arial" w:hAnsi="Arial" w:cs="Arial"/>
          <w:sz w:val="24"/>
          <w:szCs w:val="24"/>
          <w:lang w:val="en-GB"/>
        </w:rPr>
        <w:fldChar w:fldCharType="separate"/>
      </w:r>
      <w:r w:rsidR="00E14B72" w:rsidRPr="008C2884">
        <w:rPr>
          <w:rFonts w:ascii="Arial" w:hAnsi="Arial" w:cs="Arial"/>
          <w:sz w:val="24"/>
          <w:szCs w:val="24"/>
          <w:lang w:val="en-GB"/>
        </w:rPr>
        <w:t>(Na et al., 2010, p.63)</w:t>
      </w:r>
      <w:r w:rsidR="00E14B72" w:rsidRPr="008C2884">
        <w:rPr>
          <w:rFonts w:ascii="Arial" w:hAnsi="Arial" w:cs="Arial"/>
          <w:sz w:val="24"/>
          <w:szCs w:val="24"/>
          <w:lang w:val="en-GB"/>
        </w:rPr>
        <w:fldChar w:fldCharType="end"/>
      </w:r>
      <w:r w:rsidR="00E14B72" w:rsidRPr="008C2884">
        <w:rPr>
          <w:rFonts w:ascii="Arial" w:hAnsi="Arial" w:cs="Arial"/>
          <w:sz w:val="24"/>
          <w:szCs w:val="24"/>
          <w:lang w:val="en-GB"/>
        </w:rPr>
        <w:t xml:space="preserve"> and it 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in order to maximize both the similarity within clusters and the differences among other groups</w:t>
      </w:r>
      <w:r w:rsidR="00870EB1" w:rsidRPr="008C2884">
        <w:rPr>
          <w:rFonts w:ascii="Arial" w:hAnsi="Arial" w:cs="Arial"/>
          <w:sz w:val="24"/>
          <w:szCs w:val="24"/>
          <w:lang w:val="en-GB"/>
        </w:rPr>
        <w:t>.</w:t>
      </w:r>
    </w:p>
    <w:p w14:paraId="201A3FE1" w14:textId="43F6CA2B" w:rsidR="000A148D" w:rsidRPr="008C2884" w:rsidRDefault="00042BA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identify such “cultural schemas” in a survey data, in particular in a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 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(p.1399)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which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behaviours, rather it suggests being in agreement on the structures of relevance and opposition that make actions and symbols meaningful” </w:t>
      </w:r>
      <w:r w:rsidR="00775515"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{"citationID":"y1W9y2IO","properties":{"formattedCitation":"(Goldberg,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(Goldberg, 2011, p.1402)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xml:space="preserve">. Therefore, it tries to find patters of associations between attitudes or </w:t>
      </w:r>
      <w:r w:rsidR="00775515" w:rsidRPr="008C2884">
        <w:rPr>
          <w:rFonts w:ascii="Arial" w:hAnsi="Arial" w:cs="Arial"/>
          <w:sz w:val="24"/>
          <w:szCs w:val="24"/>
          <w:lang w:val="en-GB"/>
        </w:rPr>
        <w:lastRenderedPageBreak/>
        <w:t>behaviours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 In addition,</w:t>
      </w:r>
      <w:r w:rsidR="00C41AD3" w:rsidRPr="008C2884">
        <w:rPr>
          <w:rFonts w:ascii="Arial" w:hAnsi="Arial" w:cs="Arial"/>
          <w:sz w:val="24"/>
          <w:szCs w:val="24"/>
          <w:lang w:val="en-GB"/>
        </w:rPr>
        <w:t xml:space="preserve"> it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In fact, while Goldberg (2011) uses linear dependency </w:t>
      </w:r>
      <w:r w:rsidR="006059E8" w:rsidRPr="008C2884">
        <w:rPr>
          <w:rFonts w:ascii="Arial" w:hAnsi="Arial" w:cs="Arial"/>
          <w:sz w:val="24"/>
          <w:szCs w:val="24"/>
          <w:highlight w:val="yellow"/>
          <w:lang w:val="en-GB"/>
        </w:rPr>
        <w:t>between two individuals vectors of responses</w:t>
      </w:r>
      <w:r w:rsidR="006059E8" w:rsidRPr="008C2884">
        <w:rPr>
          <w:rFonts w:ascii="Arial" w:hAnsi="Arial" w:cs="Arial"/>
          <w:sz w:val="24"/>
          <w:szCs w:val="24"/>
          <w:lang w:val="en-GB"/>
        </w:rPr>
        <w:t xml:space="preserve"> in order to find the shared cultural schemas, CCA suggests to adopt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p>
    <w:p w14:paraId="500F3388" w14:textId="1D20C228" w:rsidR="00870EB1"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Using these algorithms only quantitative variables can be used, in fact only climate change questions are considered, except for the dependent variable, pro-environmental action, and climate change risk perception.</w:t>
      </w:r>
      <w:r w:rsidRPr="008C2884">
        <w:rPr>
          <w:rStyle w:val="Rimandonotaapidipagina"/>
          <w:rFonts w:ascii="Arial" w:hAnsi="Arial" w:cs="Arial"/>
          <w:sz w:val="24"/>
          <w:szCs w:val="24"/>
          <w:lang w:val="en-GB"/>
        </w:rPr>
        <w:footnoteReference w:id="1"/>
      </w:r>
      <w:r w:rsidRPr="008C2884">
        <w:rPr>
          <w:rFonts w:ascii="Arial" w:hAnsi="Arial" w:cs="Arial"/>
          <w:sz w:val="24"/>
          <w:szCs w:val="24"/>
          <w:lang w:val="en-GB"/>
        </w:rPr>
        <w:t xml:space="preserve"> </w:t>
      </w:r>
      <w:r w:rsidR="00870EB1" w:rsidRPr="008C2884">
        <w:rPr>
          <w:rFonts w:ascii="Arial" w:hAnsi="Arial" w:cs="Arial"/>
          <w:sz w:val="24"/>
          <w:szCs w:val="24"/>
          <w:lang w:val="en-GB"/>
        </w:rPr>
        <w:t xml:space="preserve">According to scholars it is possible to use Likert scale ordinal data as continuous </w:t>
      </w:r>
      <w:r w:rsidR="00870EB1" w:rsidRPr="008C2884">
        <w:rPr>
          <w:rFonts w:ascii="Arial" w:hAnsi="Arial" w:cs="Arial"/>
          <w:sz w:val="24"/>
          <w:szCs w:val="24"/>
          <w:lang w:val="en-GB"/>
        </w:rPr>
        <w:fldChar w:fldCharType="begin"/>
      </w:r>
      <w:r w:rsidR="00870EB1" w:rsidRPr="008C2884">
        <w:rPr>
          <w:rFonts w:ascii="Arial" w:hAnsi="Arial" w:cs="Arial"/>
          <w:sz w:val="24"/>
          <w:szCs w:val="24"/>
          <w:lang w:val="en-GB"/>
        </w:rPr>
        <w:instrText xml:space="preserve"> ADDIN ZOTERO_ITEM CSL_CITATION {"citationID":"SW73Ci7F","properties":{"formattedCitation":"(Norman, 2010; Sullivan &amp; Artino, 2013)","plainCitation":"(Norman, 2010; Sullivan &amp; Artino, 2013)","noteIndex":0},"citationItems":[{"id":75,"uris":["http://zotero.org/users/local/pE4cGXV6/items/G8IM4KH6"],"uri":["http://zotero.org/users/local/pE4cGXV6/items/G8IM4KH6"],"itemData":{"id":75,"type":"article-journal","abstract":"Reviewers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answer’’.","container-title":"Advances in Health Sciences Education","DOI":"10.1007/s10459-010-9222-y","ISSN":"1382-4996, 1573-1677","issue":"5","journalAbbreviation":"Adv in Health Sci Educ","language":"en","page":"625-632","source":"DOI.org (Crossref)","title":"Likert scales, levels of measurement and the “laws” of statistics","volume":"15","author":[{"family":"Norman","given":"Geoff"}],"issued":{"date-parts":[["2010",12]]}}},{"id":78,"uris":["http://zotero.org/users/local/pE4cGXV6/items/7L87M3JI"],"uri":["http://zotero.org/users/local/pE4cGXV6/items/7L87M3JI"],"itemData":{"id":78,"type":"article-journal","container-title":"Journal of Graduate Medical Education","DOI":"10.4300/JGME-5-4-18","ISSN":"1949-8357, 1949-8349","issue":"4","language":"en","page":"541-542","source":"DOI.org (Crossref)","title":"Analyzing and Interpreting Data From Likert-Type Scales","volume":"5","author":[{"family":"Sullivan","given":"Gail M."},{"family":"Artino","given":"Anthony R."}],"issued":{"date-parts":[["2013",12,1]]}}}],"schema":"https://github.com/citation-style-language/schema/raw/master/csl-citation.json"} </w:instrText>
      </w:r>
      <w:r w:rsidR="00870EB1" w:rsidRPr="008C2884">
        <w:rPr>
          <w:rFonts w:ascii="Arial" w:hAnsi="Arial" w:cs="Arial"/>
          <w:sz w:val="24"/>
          <w:szCs w:val="24"/>
          <w:lang w:val="en-GB"/>
        </w:rPr>
        <w:fldChar w:fldCharType="separate"/>
      </w:r>
      <w:r w:rsidR="00870EB1" w:rsidRPr="008C2884">
        <w:rPr>
          <w:rFonts w:ascii="Arial" w:hAnsi="Arial" w:cs="Arial"/>
          <w:sz w:val="24"/>
          <w:szCs w:val="24"/>
          <w:lang w:val="en-GB"/>
        </w:rPr>
        <w:t>(Norman, 2010; Sullivan &amp; Artino, 2013)</w:t>
      </w:r>
      <w:r w:rsidR="00870EB1" w:rsidRPr="008C2884">
        <w:rPr>
          <w:rFonts w:ascii="Arial" w:hAnsi="Arial" w:cs="Arial"/>
          <w:sz w:val="24"/>
          <w:szCs w:val="24"/>
          <w:lang w:val="en-GB"/>
        </w:rPr>
        <w:fldChar w:fldCharType="end"/>
      </w:r>
      <w:r w:rsidR="00870EB1" w:rsidRPr="008C2884">
        <w:rPr>
          <w:rFonts w:ascii="Arial" w:hAnsi="Arial" w:cs="Arial"/>
          <w:sz w:val="24"/>
          <w:szCs w:val="24"/>
          <w:lang w:val="en-GB"/>
        </w:rPr>
        <w:t>.</w:t>
      </w:r>
      <w:r w:rsidR="00131A34" w:rsidRPr="008C2884">
        <w:rPr>
          <w:rFonts w:ascii="Arial" w:hAnsi="Arial" w:cs="Arial"/>
          <w:sz w:val="24"/>
          <w:szCs w:val="24"/>
          <w:lang w:val="en-GB"/>
        </w:rPr>
        <w:t xml:space="preserve"> </w:t>
      </w:r>
      <w:r w:rsidR="00870EB1" w:rsidRPr="008C2884">
        <w:rPr>
          <w:rFonts w:ascii="Arial" w:hAnsi="Arial" w:cs="Arial"/>
          <w:sz w:val="24"/>
          <w:szCs w:val="24"/>
          <w:lang w:val="en-GB"/>
        </w:rPr>
        <w:t>In fact,</w:t>
      </w:r>
      <w:r w:rsidR="001D3C5D" w:rsidRPr="008C2884">
        <w:rPr>
          <w:rFonts w:ascii="Arial" w:hAnsi="Arial" w:cs="Arial"/>
          <w:sz w:val="24"/>
          <w:szCs w:val="24"/>
          <w:lang w:val="en-GB"/>
        </w:rPr>
        <w:t xml:space="preserve"> five questions are selected to fit these methods. The responses were on 4-point 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2 = Tend to agree/ Fairly important</w:t>
      </w:r>
    </w:p>
    <w:p w14:paraId="0D5908B5" w14:textId="0E54B388"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A94B69">
      <w:pPr>
        <w:pStyle w:val="Default"/>
        <w:spacing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A94B69">
      <w:pPr>
        <w:pStyle w:val="Default"/>
        <w:spacing w:line="360" w:lineRule="auto"/>
        <w:ind w:firstLine="709"/>
        <w:jc w:val="both"/>
        <w:rPr>
          <w:rFonts w:ascii="Arial" w:hAnsi="Arial" w:cs="Arial"/>
          <w:lang w:val="en-GB"/>
        </w:rPr>
      </w:pPr>
    </w:p>
    <w:p w14:paraId="04F6863A" w14:textId="117D50AB" w:rsidR="00131A34" w:rsidRPr="008C2884" w:rsidRDefault="00131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We assume that the distance that the distance between 1 = “Totally agree” and 2 = “Tend to agree” is the same as 3 = “Not very important” and 4= “Tot at all important”. In addition, neutral/null answers (don’t know) are dropped from the analysis in order to guarantee the distance across categories. </w:t>
      </w:r>
    </w:p>
    <w:p w14:paraId="12BC4504" w14:textId="0CC537B3" w:rsidR="00FE67AC" w:rsidRPr="008C2884" w:rsidRDefault="00DF1C4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to find some different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segmentations of citizens, the results should be opposite. On the one side, the traditional clustering profiles the </w:t>
      </w:r>
      <w:r w:rsidR="00FA2DB4" w:rsidRPr="008C2884">
        <w:rPr>
          <w:rFonts w:ascii="Arial" w:hAnsi="Arial" w:cs="Arial"/>
          <w:sz w:val="24"/>
          <w:szCs w:val="24"/>
          <w:lang w:val="en-GB"/>
        </w:rPr>
        <w:lastRenderedPageBreak/>
        <w:t xml:space="preserve">data according to similar attitudes.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Eventually, the classes obtained from k-means clustering and correlational class analysis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62888175" w14:textId="2FDC6F4F" w:rsidR="00B12452" w:rsidRPr="008C2884" w:rsidRDefault="00B12452"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prediction climate change pro-environment using different types of supervised learning techniques</w:t>
      </w:r>
      <w:r w:rsidR="00D0694D" w:rsidRPr="008C2884">
        <w:rPr>
          <w:rFonts w:ascii="Arial" w:hAnsi="Arial" w:cs="Arial"/>
          <w:sz w:val="24"/>
          <w:szCs w:val="24"/>
          <w:lang w:val="en-GB"/>
        </w:rPr>
        <w:t xml:space="preserve"> and classifiers. In fact,</w:t>
      </w:r>
      <w:r w:rsidR="0093512A" w:rsidRPr="008C2884">
        <w:rPr>
          <w:rFonts w:ascii="Arial" w:hAnsi="Arial" w:cs="Arial"/>
          <w:sz w:val="24"/>
          <w:szCs w:val="24"/>
          <w:lang w:val="en-GB"/>
        </w:rPr>
        <w:t xml:space="preserve"> classification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77777777" w:rsidR="0093512A" w:rsidRPr="008C2884" w:rsidRDefault="00D0694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as follow.</w:t>
      </w:r>
    </w:p>
    <w:p w14:paraId="5387DBA8" w14:textId="5EB61ED0" w:rsidR="0093512A"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action 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independence of errors;</w:t>
      </w:r>
    </w:p>
    <w:p w14:paraId="3D71C257" w14:textId="77777777" w:rsid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linearity in the logit for continuous independent variables;</w:t>
      </w:r>
    </w:p>
    <w:p w14:paraId="463D5D1D" w14:textId="063514F6" w:rsidR="00BC3D47" w:rsidRPr="00BC3D47" w:rsidRDefault="000967E8" w:rsidP="00BC3D47">
      <w:pPr>
        <w:pStyle w:val="Paragrafoelenco"/>
        <w:numPr>
          <w:ilvl w:val="0"/>
          <w:numId w:val="1"/>
        </w:numPr>
        <w:spacing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BC3D47">
      <w:pPr>
        <w:pStyle w:val="Paragrafoelenco"/>
        <w:spacing w:line="360" w:lineRule="auto"/>
        <w:ind w:left="1440" w:firstLine="684"/>
        <w:jc w:val="both"/>
        <w:rPr>
          <w:rFonts w:ascii="Arial" w:hAnsi="Arial" w:cs="Arial"/>
          <w:sz w:val="24"/>
          <w:szCs w:val="24"/>
          <w:lang w:val="en-GB"/>
        </w:rPr>
      </w:pPr>
      <w:r w:rsidRPr="008C2884">
        <w:rPr>
          <w:rFonts w:ascii="Arial" w:hAnsi="Arial" w:cs="Arial"/>
          <w:sz w:val="24"/>
          <w:szCs w:val="24"/>
          <w:lang w:val="en-GB"/>
        </w:rPr>
        <w:t>variables;</w:t>
      </w:r>
    </w:p>
    <w:p w14:paraId="5BE4D5AC" w14:textId="7257D917" w:rsidR="000967E8" w:rsidRPr="008C2884" w:rsidRDefault="000967E8" w:rsidP="00A94B69">
      <w:pPr>
        <w:pStyle w:val="Paragrafoelenco"/>
        <w:numPr>
          <w:ilvl w:val="0"/>
          <w:numId w:val="1"/>
        </w:numPr>
        <w:spacing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A94B69">
      <w:pPr>
        <w:spacing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A94B69">
      <w:pPr>
        <w:spacing w:line="360" w:lineRule="auto"/>
        <w:ind w:firstLine="709"/>
        <w:jc w:val="both"/>
        <w:rPr>
          <w:rFonts w:ascii="Arial" w:hAnsi="Arial" w:cs="Arial"/>
          <w:sz w:val="24"/>
          <w:szCs w:val="24"/>
          <w:lang w:val="en-GB"/>
        </w:rPr>
      </w:pPr>
    </w:p>
    <w:p w14:paraId="682D504A" w14:textId="4100C1D9" w:rsidR="0093512A" w:rsidRPr="008C2884" w:rsidRDefault="00A909A9"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In fact, there is no present linearity in the logit for age variable. In addition, some outliers are found in climate change risk perception, but they </w:t>
      </w:r>
      <w:r w:rsidRPr="008C2884">
        <w:rPr>
          <w:rFonts w:ascii="Arial" w:hAnsi="Arial" w:cs="Arial"/>
          <w:sz w:val="24"/>
          <w:szCs w:val="24"/>
          <w:highlight w:val="yellow"/>
          <w:lang w:val="en-GB"/>
        </w:rPr>
        <w:t>are not so far away from the rest of the value.</w:t>
      </w:r>
      <w:r w:rsidRPr="008C2884">
        <w:rPr>
          <w:rFonts w:ascii="Arial" w:hAnsi="Arial" w:cs="Arial"/>
          <w:sz w:val="24"/>
          <w:szCs w:val="24"/>
          <w:lang w:val="en-GB"/>
        </w:rPr>
        <w:t xml:space="preserve"> </w:t>
      </w:r>
    </w:p>
    <w:p w14:paraId="679886AF" w14:textId="01A781AA" w:rsidR="00E64BE0" w:rsidRPr="008C2884" w:rsidRDefault="00855BB3"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spite of the robustness of the logistic regression models,</w:t>
      </w:r>
      <w:r w:rsidR="00CE4AA1" w:rsidRPr="008C2884">
        <w:rPr>
          <w:rFonts w:ascii="Arial" w:hAnsi="Arial" w:cs="Arial"/>
          <w:sz w:val="24"/>
          <w:szCs w:val="24"/>
          <w:lang w:val="en-GB"/>
        </w:rPr>
        <w:t xml:space="preserve"> data cannot fully satisfy the assumptions, </w:t>
      </w:r>
      <w:r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w:t>
      </w:r>
      <w:r w:rsidR="00C417CF" w:rsidRPr="008C2884">
        <w:rPr>
          <w:rFonts w:ascii="Arial" w:hAnsi="Arial" w:cs="Arial"/>
          <w:sz w:val="24"/>
          <w:szCs w:val="24"/>
          <w:lang w:val="en-GB"/>
        </w:rPr>
        <w:lastRenderedPageBreak/>
        <w:t xml:space="preserve">it is composed of three elements: nodes, edges and leaves. Nodes represent attributes or variables, </w:t>
      </w:r>
      <w:r w:rsidR="00C417CF" w:rsidRPr="008C2884">
        <w:rPr>
          <w:rFonts w:ascii="Arial" w:hAnsi="Arial" w:cs="Arial"/>
          <w:sz w:val="24"/>
          <w:szCs w:val="24"/>
          <w:highlight w:val="yellow"/>
          <w:lang w:val="en-GB"/>
        </w:rPr>
        <w:t>edges correspond to the different possible attribute values</w:t>
      </w:r>
      <w:r w:rsidR="00C417CF" w:rsidRPr="008C2884">
        <w:rPr>
          <w:rFonts w:ascii="Arial" w:hAnsi="Arial" w:cs="Arial"/>
          <w:sz w:val="24"/>
          <w:szCs w:val="24"/>
          <w:lang w:val="en-GB"/>
        </w:rPr>
        <w:t xml:space="preserve"> and lastly leaves include </w:t>
      </w:r>
      <w:r w:rsidR="00C417CF" w:rsidRPr="008C2884">
        <w:rPr>
          <w:rFonts w:ascii="Arial" w:hAnsi="Arial" w:cs="Arial"/>
          <w:sz w:val="24"/>
          <w:szCs w:val="24"/>
          <w:highlight w:val="yellow"/>
          <w:lang w:val="en-GB"/>
        </w:rPr>
        <w:t>objects that typically belong to the same class or that are very similar</w:t>
      </w:r>
      <w:r w:rsidR="00AA6A0D" w:rsidRPr="008C2884">
        <w:rPr>
          <w:rFonts w:ascii="Arial" w:hAnsi="Arial" w:cs="Arial"/>
          <w:sz w:val="24"/>
          <w:szCs w:val="24"/>
          <w:highlight w:val="yellow"/>
          <w:lang w:val="en-GB"/>
        </w:rPr>
        <w:t xml:space="preserve"> </w:t>
      </w:r>
      <w:r w:rsidR="00AA6A0D" w:rsidRPr="008C2884">
        <w:rPr>
          <w:rFonts w:ascii="Arial" w:hAnsi="Arial" w:cs="Arial"/>
          <w:sz w:val="24"/>
          <w:szCs w:val="24"/>
          <w:highlight w:val="yellow"/>
          <w:lang w:val="en-GB"/>
        </w:rPr>
        <w:fldChar w:fldCharType="begin"/>
      </w:r>
      <w:r w:rsidR="00AA6A0D" w:rsidRPr="008C2884">
        <w:rPr>
          <w:rFonts w:ascii="Arial" w:hAnsi="Arial" w:cs="Arial"/>
          <w:sz w:val="24"/>
          <w:szCs w:val="24"/>
          <w:highlight w:val="yellow"/>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8C2884">
        <w:rPr>
          <w:rFonts w:ascii="Arial" w:hAnsi="Arial" w:cs="Arial"/>
          <w:sz w:val="24"/>
          <w:szCs w:val="24"/>
          <w:highlight w:val="yellow"/>
          <w:lang w:val="en-GB"/>
        </w:rPr>
        <w:fldChar w:fldCharType="separate"/>
      </w:r>
      <w:r w:rsidR="00AA6A0D" w:rsidRPr="008C2884">
        <w:rPr>
          <w:rFonts w:ascii="Arial" w:hAnsi="Arial" w:cs="Arial"/>
          <w:sz w:val="24"/>
          <w:szCs w:val="24"/>
          <w:highlight w:val="yellow"/>
          <w:lang w:val="en-GB"/>
        </w:rPr>
        <w:t>(Jenhani et al., 2008)</w:t>
      </w:r>
      <w:r w:rsidR="00AA6A0D" w:rsidRPr="008C2884">
        <w:rPr>
          <w:rFonts w:ascii="Arial" w:hAnsi="Arial" w:cs="Arial"/>
          <w:sz w:val="24"/>
          <w:szCs w:val="24"/>
          <w:highlight w:val="yellow"/>
          <w:lang w:val="en-GB"/>
        </w:rPr>
        <w:fldChar w:fldCharType="end"/>
      </w:r>
      <w:r w:rsidR="00C417CF" w:rsidRPr="008C2884">
        <w:rPr>
          <w:rFonts w:ascii="Arial" w:hAnsi="Arial" w:cs="Arial"/>
          <w:sz w:val="24"/>
          <w:szCs w:val="24"/>
          <w:highlight w:val="yellow"/>
          <w:lang w:val="en-GB"/>
        </w:rPr>
        <w:t>.</w:t>
      </w:r>
      <w:r w:rsidR="00C417CF" w:rsidRPr="008C2884">
        <w:rPr>
          <w:rFonts w:ascii="Arial" w:hAnsi="Arial" w:cs="Arial"/>
          <w:sz w:val="24"/>
          <w:szCs w:val="24"/>
          <w:lang w:val="en-GB"/>
        </w:rPr>
        <w:t xml:space="preserve"> The main advantages of decision tree are that it has not assumptions and especially it produces graphical representation, which make it easier to read and to interpret the model. </w:t>
      </w:r>
    </w:p>
    <w:p w14:paraId="2FC8039C" w14:textId="1EBCE63A" w:rsidR="00AA6A0D" w:rsidRPr="008C2884" w:rsidRDefault="00AA6A0D"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produces</w:t>
      </w:r>
      <w:r w:rsidRPr="008C2884">
        <w:rPr>
          <w:rFonts w:ascii="Arial" w:hAnsi="Arial" w:cs="Arial"/>
          <w:sz w:val="24"/>
          <w:szCs w:val="24"/>
          <w:lang w:val="en-GB"/>
        </w:rPr>
        <w:t xml:space="preserve"> </w:t>
      </w:r>
      <w:r w:rsidRPr="008C2884">
        <w:rPr>
          <w:rFonts w:ascii="Arial" w:hAnsi="Arial" w:cs="Arial"/>
          <w:sz w:val="24"/>
          <w:szCs w:val="24"/>
          <w:highlight w:val="yellow"/>
          <w:lang w:val="en-GB"/>
        </w:rPr>
        <w:t xml:space="preserve">of </w:t>
      </w:r>
      <w:r w:rsidR="00D017A6" w:rsidRPr="008C2884">
        <w:rPr>
          <w:rFonts w:ascii="Arial" w:hAnsi="Arial" w:cs="Arial"/>
          <w:sz w:val="24"/>
          <w:szCs w:val="24"/>
          <w:highlight w:val="yellow"/>
          <w:lang w:val="en-GB"/>
        </w:rPr>
        <w:t>multiple</w:t>
      </w:r>
      <w:r w:rsidRPr="008C2884">
        <w:rPr>
          <w:rFonts w:ascii="Arial" w:hAnsi="Arial" w:cs="Arial"/>
          <w:sz w:val="24"/>
          <w:szCs w:val="24"/>
          <w:highlight w:val="yellow"/>
          <w:lang w:val="en-GB"/>
        </w:rPr>
        <w:t xml:space="preserve"> and randomized decision trees that operate as an ensemble </w:t>
      </w:r>
      <w:r w:rsidRPr="008C2884">
        <w:rPr>
          <w:rFonts w:ascii="Arial" w:hAnsi="Arial" w:cs="Arial"/>
          <w:sz w:val="24"/>
          <w:szCs w:val="24"/>
          <w:highlight w:val="yellow"/>
          <w:lang w:val="en-GB"/>
        </w:rPr>
        <w:fldChar w:fldCharType="begin"/>
      </w:r>
      <w:r w:rsidR="00F52875" w:rsidRPr="008C2884">
        <w:rPr>
          <w:rFonts w:ascii="Arial" w:hAnsi="Arial" w:cs="Arial"/>
          <w:sz w:val="24"/>
          <w:szCs w:val="24"/>
          <w:highlight w:val="yellow"/>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8C2884">
        <w:rPr>
          <w:rFonts w:ascii="Arial" w:hAnsi="Arial" w:cs="Arial"/>
          <w:sz w:val="24"/>
          <w:szCs w:val="24"/>
          <w:highlight w:val="yellow"/>
          <w:lang w:val="en-GB"/>
        </w:rPr>
        <w:fldChar w:fldCharType="separate"/>
      </w:r>
      <w:r w:rsidR="00F52875" w:rsidRPr="008C2884">
        <w:rPr>
          <w:rFonts w:ascii="Arial" w:hAnsi="Arial" w:cs="Arial"/>
          <w:sz w:val="24"/>
          <w:szCs w:val="24"/>
          <w:highlight w:val="yellow"/>
          <w:lang w:val="en-GB"/>
        </w:rPr>
        <w:t>(Belgiu, 2016; Biau &amp; Scornet, 2016)</w:t>
      </w:r>
      <w:r w:rsidRPr="008C2884">
        <w:rPr>
          <w:rFonts w:ascii="Arial" w:hAnsi="Arial" w:cs="Arial"/>
          <w:sz w:val="24"/>
          <w:szCs w:val="24"/>
          <w:highlight w:val="yellow"/>
          <w:lang w:val="en-GB"/>
        </w:rPr>
        <w:fldChar w:fldCharType="end"/>
      </w:r>
      <w:r w:rsidRPr="008C2884">
        <w:rPr>
          <w:rFonts w:ascii="Arial" w:hAnsi="Arial" w:cs="Arial"/>
          <w:sz w:val="24"/>
          <w:szCs w:val="24"/>
          <w:highlight w:val="yellow"/>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dealing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1A7FC550" w:rsidR="00D0694D" w:rsidRPr="008C2884" w:rsidRDefault="00D017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this case</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in</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order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a large amount of trees separately, it learns slowly by previous trees recursively. </w:t>
      </w:r>
    </w:p>
    <w:p w14:paraId="38C207F2" w14:textId="77777777" w:rsidR="00251DCD" w:rsidRPr="008C2884" w:rsidRDefault="00F52875"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in prediction accuracy </w:t>
      </w:r>
      <w:r w:rsidR="00D017A6" w:rsidRPr="008C2884">
        <w:rPr>
          <w:rFonts w:ascii="Arial" w:hAnsi="Arial" w:cs="Arial"/>
          <w:sz w:val="24"/>
          <w:szCs w:val="24"/>
          <w:lang w:val="en-GB"/>
        </w:rPr>
        <w:t xml:space="preserve">but they loss in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2C34933E" w:rsidR="0058418B" w:rsidRPr="008C2884" w:rsidRDefault="007E6BEF" w:rsidP="00A94B69">
      <w:pPr>
        <w:spacing w:line="360" w:lineRule="auto"/>
        <w:ind w:firstLine="709"/>
        <w:jc w:val="both"/>
        <w:rPr>
          <w:rFonts w:ascii="Arial" w:hAnsi="Arial" w:cs="Arial"/>
          <w:sz w:val="24"/>
          <w:szCs w:val="24"/>
          <w:lang w:val="en-GB"/>
        </w:rPr>
      </w:pPr>
      <w:r w:rsidRPr="008C2884">
        <w:rPr>
          <w:rFonts w:ascii="Arial" w:hAnsi="Arial" w:cs="Arial"/>
          <w:noProof/>
          <w:sz w:val="24"/>
          <w:szCs w:val="24"/>
          <w:lang w:val="en-GB"/>
        </w:rPr>
        <w:drawing>
          <wp:anchor distT="0" distB="0" distL="114300" distR="114300" simplePos="0" relativeHeight="251660288" behindDoc="0" locked="0" layoutInCell="1" allowOverlap="1" wp14:anchorId="08CF115D" wp14:editId="7B6419C9">
            <wp:simplePos x="0" y="0"/>
            <wp:positionH relativeFrom="margin">
              <wp:posOffset>-9525</wp:posOffset>
            </wp:positionH>
            <wp:positionV relativeFrom="paragraph">
              <wp:posOffset>591820</wp:posOffset>
            </wp:positionV>
            <wp:extent cx="3206115" cy="20002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11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D2C" w:rsidRPr="008C2884">
        <w:rPr>
          <w:rFonts w:ascii="Arial" w:hAnsi="Arial" w:cs="Arial"/>
          <w:sz w:val="24"/>
          <w:szCs w:val="24"/>
          <w:lang w:val="en-GB"/>
        </w:rPr>
        <w:t>To sum up, all these classifiers have the possibility to predict pro-environmental 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In the figure 1, you can see 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78017974" w:rsidR="00251DCD" w:rsidRPr="008C2884" w:rsidRDefault="00A36358" w:rsidP="00A94B69">
      <w:pPr>
        <w:spacing w:line="360" w:lineRule="auto"/>
        <w:jc w:val="both"/>
        <w:rPr>
          <w:rFonts w:ascii="Arial" w:hAnsi="Arial" w:cs="Arial"/>
          <w:sz w:val="24"/>
          <w:szCs w:val="24"/>
          <w:lang w:val="en-GB"/>
        </w:rPr>
      </w:pPr>
      <w:r w:rsidRPr="008C2884">
        <w:rPr>
          <w:noProof/>
          <w:sz w:val="24"/>
          <w:szCs w:val="24"/>
        </w:rPr>
        <w:lastRenderedPageBreak/>
        <mc:AlternateContent>
          <mc:Choice Requires="wps">
            <w:drawing>
              <wp:anchor distT="0" distB="0" distL="114300" distR="114300" simplePos="0" relativeHeight="251663360" behindDoc="0" locked="0" layoutInCell="1" allowOverlap="1" wp14:anchorId="6790B595" wp14:editId="6B9D3F5D">
                <wp:simplePos x="0" y="0"/>
                <wp:positionH relativeFrom="margin">
                  <wp:align>left</wp:align>
                </wp:positionH>
                <wp:positionV relativeFrom="paragraph">
                  <wp:posOffset>137795</wp:posOffset>
                </wp:positionV>
                <wp:extent cx="3206115" cy="635"/>
                <wp:effectExtent l="0" t="0" r="0" b="8255"/>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5FBF07EE" w:rsidR="00B2073A" w:rsidRPr="00A36358" w:rsidRDefault="00B2073A" w:rsidP="00A36358">
                            <w:pPr>
                              <w:pStyle w:val="Didascalia"/>
                              <w:rPr>
                                <w:rFonts w:ascii="Arial" w:hAnsi="Arial" w:cs="Arial"/>
                                <w:noProof/>
                                <w:color w:val="auto"/>
                                <w:lang w:val="en-GB"/>
                              </w:rPr>
                            </w:pPr>
                            <w:bookmarkStart w:id="1"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0.85pt;width:252.4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" stroked="f">
                <v:textbox style="mso-fit-shape-to-text:t" inset="0,0,0,0">
                  <w:txbxContent>
                    <w:p w14:paraId="4BD110E6" w14:textId="5FBF07EE" w:rsidR="00B2073A" w:rsidRPr="00A36358" w:rsidRDefault="00B2073A" w:rsidP="00A36358">
                      <w:pPr>
                        <w:pStyle w:val="Didascalia"/>
                        <w:rPr>
                          <w:rFonts w:ascii="Arial" w:hAnsi="Arial" w:cs="Arial"/>
                          <w:noProof/>
                          <w:color w:val="auto"/>
                          <w:lang w:val="en-GB"/>
                        </w:rPr>
                      </w:pPr>
                      <w:bookmarkStart w:id="2" w:name="_Toc62568649"/>
                      <w:r w:rsidRPr="00A36358">
                        <w:rPr>
                          <w:rFonts w:ascii="Arial" w:hAnsi="Arial" w:cs="Arial"/>
                          <w:color w:val="auto"/>
                        </w:rPr>
                        <w:t xml:space="preserve">Figure </w:t>
                      </w:r>
                      <w:r w:rsidRPr="00A36358">
                        <w:rPr>
                          <w:rFonts w:ascii="Arial" w:hAnsi="Arial" w:cs="Arial"/>
                          <w:color w:val="auto"/>
                        </w:rPr>
                        <w:fldChar w:fldCharType="begin"/>
                      </w:r>
                      <w:r w:rsidRPr="00A36358">
                        <w:rPr>
                          <w:rFonts w:ascii="Arial" w:hAnsi="Arial" w:cs="Arial"/>
                          <w:color w:val="auto"/>
                        </w:rPr>
                        <w:instrText xml:space="preserve"> SEQ Figure \* ARABIC </w:instrText>
                      </w:r>
                      <w:r w:rsidRPr="00A36358">
                        <w:rPr>
                          <w:rFonts w:ascii="Arial" w:hAnsi="Arial" w:cs="Arial"/>
                          <w:color w:val="auto"/>
                        </w:rPr>
                        <w:fldChar w:fldCharType="separate"/>
                      </w:r>
                      <w:r>
                        <w:rPr>
                          <w:rFonts w:ascii="Arial" w:hAnsi="Arial" w:cs="Arial"/>
                          <w:noProof/>
                          <w:color w:val="auto"/>
                        </w:rPr>
                        <w:t>1</w:t>
                      </w:r>
                      <w:r w:rsidRPr="00A36358">
                        <w:rPr>
                          <w:rFonts w:ascii="Arial" w:hAnsi="Arial" w:cs="Arial"/>
                          <w:color w:val="auto"/>
                        </w:rPr>
                        <w:fldChar w:fldCharType="end"/>
                      </w:r>
                      <w:r w:rsidRPr="00A36358">
                        <w:rPr>
                          <w:rFonts w:ascii="Arial" w:hAnsi="Arial" w:cs="Arial"/>
                          <w:color w:val="auto"/>
                        </w:rPr>
                        <w:t xml:space="preserve">: </w:t>
                      </w:r>
                      <w:r w:rsidRPr="00A36358">
                        <w:rPr>
                          <w:rFonts w:ascii="Arial" w:hAnsi="Arial" w:cs="Arial"/>
                          <w:color w:val="auto"/>
                          <w:lang w:val="en-GB"/>
                        </w:rPr>
                        <w:t>Pro-environmental behavior distribution</w:t>
                      </w:r>
                      <w:bookmarkEnd w:id="2"/>
                    </w:p>
                  </w:txbxContent>
                </v:textbox>
                <w10:wrap type="square" anchorx="margin"/>
              </v:shape>
            </w:pict>
          </mc:Fallback>
        </mc:AlternateContent>
      </w:r>
    </w:p>
    <w:p w14:paraId="534EC991" w14:textId="77777777" w:rsidR="00A36358" w:rsidRPr="008C2884" w:rsidRDefault="00A36358" w:rsidP="00A94B69">
      <w:pPr>
        <w:spacing w:line="360" w:lineRule="auto"/>
        <w:jc w:val="both"/>
        <w:rPr>
          <w:rFonts w:ascii="Arial" w:hAnsi="Arial" w:cs="Arial"/>
          <w:sz w:val="24"/>
          <w:szCs w:val="24"/>
          <w:lang w:val="en-GB"/>
        </w:rPr>
      </w:pPr>
    </w:p>
    <w:p w14:paraId="78B3178C" w14:textId="7D056709" w:rsidR="00FA00F8" w:rsidRPr="008C2884" w:rsidRDefault="007D0AC9"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Socio-demographic variables, classes created form k-means and CCA and climate change risk perception are used as predictors. In fact, we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pro-environmental behavior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 and tree-based methods, which </w:t>
      </w:r>
      <w:r w:rsidR="00853530" w:rsidRPr="008C2884">
        <w:rPr>
          <w:rFonts w:ascii="Arial" w:hAnsi="Arial" w:cs="Arial"/>
          <w:sz w:val="24"/>
          <w:szCs w:val="24"/>
          <w:lang w:val="en-GB"/>
        </w:rPr>
        <w:t>can determine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xml:space="preserve">, above-mentioned: variables selected have already been used previously, even if have mostly used more traditional techniques (and not machine learning techniques). </w:t>
      </w:r>
      <w:r w:rsidR="006164CB" w:rsidRPr="008C2884">
        <w:rPr>
          <w:rFonts w:ascii="Arial" w:hAnsi="Arial" w:cs="Arial"/>
          <w:sz w:val="24"/>
          <w:szCs w:val="24"/>
          <w:lang w:val="en-GB"/>
        </w:rPr>
        <w:t>Instead, the originality of this research can be found in next step. Due to the relevance of climate change risk perception in the pro-environmental behaviour’s prediction, two different analysis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techniques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A94B69">
      <w:pPr>
        <w:keepNext/>
        <w:spacing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5A2617D8" w:rsidR="005179C7" w:rsidRPr="008C2884" w:rsidRDefault="00A36358" w:rsidP="00A94B69">
      <w:pPr>
        <w:pStyle w:val="Didascalia"/>
        <w:spacing w:line="360" w:lineRule="auto"/>
        <w:jc w:val="both"/>
        <w:rPr>
          <w:rFonts w:ascii="Arial" w:hAnsi="Arial" w:cs="Arial"/>
          <w:color w:val="auto"/>
          <w:sz w:val="24"/>
          <w:szCs w:val="24"/>
          <w:lang w:val="en-GB"/>
        </w:rPr>
      </w:pPr>
      <w:r w:rsidRPr="008C2884">
        <w:rPr>
          <w:rFonts w:ascii="Arial" w:hAnsi="Arial" w:cs="Arial"/>
          <w:color w:val="auto"/>
          <w:sz w:val="24"/>
          <w:szCs w:val="24"/>
          <w:lang w:val="en-GB"/>
        </w:rPr>
        <w:t xml:space="preserve">Figure </w:t>
      </w:r>
      <w:r w:rsidRPr="008C2884">
        <w:rPr>
          <w:rFonts w:ascii="Arial" w:hAnsi="Arial" w:cs="Arial"/>
          <w:color w:val="auto"/>
          <w:sz w:val="24"/>
          <w:szCs w:val="24"/>
        </w:rPr>
        <w:fldChar w:fldCharType="begin"/>
      </w:r>
      <w:r w:rsidRPr="008C2884">
        <w:rPr>
          <w:rFonts w:ascii="Arial" w:hAnsi="Arial" w:cs="Arial"/>
          <w:color w:val="auto"/>
          <w:sz w:val="24"/>
          <w:szCs w:val="24"/>
          <w:lang w:val="en-GB"/>
        </w:rPr>
        <w:instrText xml:space="preserve"> SEQ Figure \* ARABIC </w:instrText>
      </w:r>
      <w:r w:rsidRPr="008C2884">
        <w:rPr>
          <w:rFonts w:ascii="Arial" w:hAnsi="Arial" w:cs="Arial"/>
          <w:color w:val="auto"/>
          <w:sz w:val="24"/>
          <w:szCs w:val="24"/>
        </w:rPr>
        <w:fldChar w:fldCharType="separate"/>
      </w:r>
      <w:r w:rsidRPr="008C2884">
        <w:rPr>
          <w:rFonts w:ascii="Arial" w:hAnsi="Arial" w:cs="Arial"/>
          <w:noProof/>
          <w:color w:val="auto"/>
          <w:sz w:val="24"/>
          <w:szCs w:val="24"/>
          <w:lang w:val="en-GB"/>
        </w:rPr>
        <w:t>2</w:t>
      </w:r>
      <w:r w:rsidRPr="008C2884">
        <w:rPr>
          <w:rFonts w:ascii="Arial" w:hAnsi="Arial" w:cs="Arial"/>
          <w:color w:val="auto"/>
          <w:sz w:val="24"/>
          <w:szCs w:val="24"/>
        </w:rPr>
        <w:fldChar w:fldCharType="end"/>
      </w:r>
      <w:r w:rsidRPr="008C2884">
        <w:rPr>
          <w:rFonts w:ascii="Arial" w:hAnsi="Arial" w:cs="Arial"/>
          <w:color w:val="auto"/>
          <w:sz w:val="24"/>
          <w:szCs w:val="24"/>
          <w:lang w:val="en-GB"/>
        </w:rPr>
        <w:t>: Pro-environmental behavior distribution according to Climate Change Risk Perception</w:t>
      </w:r>
    </w:p>
    <w:p w14:paraId="66D57A66" w14:textId="23D956C2" w:rsidR="005179C7" w:rsidRPr="008C2884" w:rsidRDefault="00996347"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The figure 2 indicates the distribution of our dependent variable according to the 2 created subsets. The subse</w:t>
      </w:r>
      <w:r w:rsidR="00F15666" w:rsidRPr="008C2884">
        <w:rPr>
          <w:rFonts w:ascii="Arial" w:hAnsi="Arial" w:cs="Arial"/>
          <w:sz w:val="24"/>
          <w:szCs w:val="24"/>
          <w:lang w:val="en-GB"/>
        </w:rPr>
        <w:t xml:space="preserve">t with the observations of those who warried is definitely greater: 12988 observations of those who have not done any ecological behaviour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composed by the observations those who do not care about environment. We have few cases, but they are balanced: 1339 and 1567, respectively who does environmentally behaviours and who does not.</w:t>
      </w:r>
    </w:p>
    <w:p w14:paraId="176E3AEA" w14:textId="77777777" w:rsidR="00131A34" w:rsidRPr="008C2884" w:rsidRDefault="00131A34" w:rsidP="00A94B69">
      <w:pPr>
        <w:spacing w:line="360" w:lineRule="auto"/>
        <w:ind w:firstLine="709"/>
        <w:jc w:val="both"/>
        <w:rPr>
          <w:rFonts w:ascii="Arial" w:hAnsi="Arial" w:cs="Arial"/>
          <w:sz w:val="24"/>
          <w:szCs w:val="24"/>
          <w:lang w:val="en-GB"/>
        </w:rPr>
      </w:pPr>
    </w:p>
    <w:p w14:paraId="786FB905" w14:textId="0F8C60E7" w:rsidR="00F20069" w:rsidRPr="008C2884" w:rsidRDefault="00FA00F8"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Description</w:t>
      </w:r>
      <w:r w:rsidR="00853530" w:rsidRPr="008C2884">
        <w:rPr>
          <w:rFonts w:ascii="Arial" w:hAnsi="Arial" w:cs="Arial"/>
          <w:b/>
          <w:bCs/>
          <w:sz w:val="24"/>
          <w:szCs w:val="24"/>
          <w:lang w:val="en-GB"/>
        </w:rPr>
        <w:t xml:space="preserve"> </w:t>
      </w:r>
    </w:p>
    <w:p w14:paraId="2AF518BC" w14:textId="5DE0DD4F" w:rsidR="00BC0D9B" w:rsidRPr="008C2884" w:rsidRDefault="00FA00F8" w:rsidP="00A94B69">
      <w:pPr>
        <w:pStyle w:val="Normale1"/>
        <w:spacing w:line="360" w:lineRule="auto"/>
        <w:ind w:firstLine="709"/>
        <w:jc w:val="both"/>
        <w:rPr>
          <w:rFonts w:ascii="Arial" w:hAnsi="Arial" w:cs="Arial"/>
          <w:lang w:val="en-GB"/>
        </w:rPr>
      </w:pPr>
      <w:r w:rsidRPr="008C2884">
        <w:rPr>
          <w:rFonts w:ascii="Arial" w:hAnsi="Arial" w:cs="Arial"/>
          <w:lang w:val="en-GB"/>
        </w:rPr>
        <w:t>As aforementioned, the research studies pro-environmental behaviour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with the aim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w:t>
      </w:r>
      <w:r w:rsidR="0092546F" w:rsidRPr="008C2884">
        <w:rPr>
          <w:rFonts w:ascii="Arial" w:hAnsi="Arial" w:cs="Arial"/>
          <w:lang w:val="en-GB"/>
        </w:rPr>
        <w:lastRenderedPageBreak/>
        <w:t xml:space="preserve">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some questions about environmental issues and some socio-demographic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2"/>
      </w:r>
    </w:p>
    <w:p w14:paraId="20A7816C" w14:textId="77777777" w:rsidR="00891983" w:rsidRPr="008C2884" w:rsidRDefault="00891983" w:rsidP="00A94B69">
      <w:pPr>
        <w:spacing w:line="360" w:lineRule="auto"/>
        <w:jc w:val="both"/>
        <w:rPr>
          <w:rFonts w:ascii="Arial" w:hAnsi="Arial" w:cs="Arial"/>
          <w:b/>
          <w:bCs/>
          <w:sz w:val="24"/>
          <w:szCs w:val="24"/>
          <w:lang w:val="en-GB"/>
        </w:rPr>
      </w:pPr>
    </w:p>
    <w:p w14:paraId="5E6A1650" w14:textId="4BFC1467" w:rsidR="00B32A34" w:rsidRPr="008C2884" w:rsidRDefault="00B32A34"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Data Cleaning</w:t>
      </w:r>
    </w:p>
    <w:p w14:paraId="480A3E12" w14:textId="77777777" w:rsidR="00891983" w:rsidRPr="008C2884" w:rsidRDefault="00891983" w:rsidP="00A94B69">
      <w:pPr>
        <w:spacing w:line="360" w:lineRule="auto"/>
        <w:jc w:val="both"/>
        <w:rPr>
          <w:rFonts w:ascii="Arial" w:hAnsi="Arial" w:cs="Arial"/>
          <w:sz w:val="24"/>
          <w:szCs w:val="24"/>
          <w:lang w:val="en-GB"/>
        </w:rPr>
      </w:pPr>
    </w:p>
    <w:p w14:paraId="066E7DD7" w14:textId="7BED58B5" w:rsidR="002354BE" w:rsidRPr="008C2884" w:rsidRDefault="00B32A34"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FE67AC" w:rsidRPr="008C2884">
        <w:rPr>
          <w:rFonts w:ascii="Arial" w:hAnsi="Arial" w:cs="Arial"/>
          <w:sz w:val="24"/>
          <w:szCs w:val="24"/>
          <w:lang w:val="en-GB"/>
        </w:rPr>
        <w:t xml:space="preserve">In order to obtain an accurate analysis some observations are dropped. In fact, missing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pro-environmental behavior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outcomes (coded as 1 = Yes, 0= No). Climate change risk perception (qb2) is measured on</w:t>
      </w:r>
      <w:r w:rsidR="005B6D0D" w:rsidRPr="008C2884">
        <w:rPr>
          <w:rFonts w:ascii="Arial" w:hAnsi="Arial" w:cs="Arial"/>
          <w:sz w:val="24"/>
          <w:szCs w:val="24"/>
          <w:lang w:val="en-GB"/>
        </w:rPr>
        <w:t xml:space="preserve">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AC2E7D" w:rsidRPr="008C2884">
        <w:rPr>
          <w:rFonts w:ascii="Arial" w:hAnsi="Arial" w:cs="Arial"/>
          <w:sz w:val="24"/>
          <w:szCs w:val="24"/>
          <w:lang w:val="en-GB"/>
        </w:rPr>
        <w:t xml:space="preserve">. The question does not directly about the perceived risk but it is referred of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k-means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(don’t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w:t>
      </w:r>
      <w:proofErr w:type="spellStart"/>
      <w:r w:rsidR="00775B18" w:rsidRPr="008C2884">
        <w:rPr>
          <w:rFonts w:ascii="Arial" w:hAnsi="Arial" w:cs="Arial"/>
          <w:sz w:val="24"/>
          <w:szCs w:val="24"/>
          <w:lang w:val="en-GB"/>
        </w:rPr>
        <w:t>positionable</w:t>
      </w:r>
      <w:proofErr w:type="spellEnd"/>
      <w:r w:rsidR="00775B18" w:rsidRPr="008C2884">
        <w:rPr>
          <w:rFonts w:ascii="Arial" w:hAnsi="Arial" w:cs="Arial"/>
          <w:sz w:val="24"/>
          <w:szCs w:val="24"/>
          <w:lang w:val="en-GB"/>
        </w:rPr>
        <w:t>”</w:t>
      </w:r>
      <w:r w:rsidR="00D9692C" w:rsidRPr="008C2884">
        <w:rPr>
          <w:rFonts w:ascii="Arial" w:hAnsi="Arial" w:cs="Arial"/>
          <w:sz w:val="24"/>
          <w:szCs w:val="24"/>
          <w:lang w:val="en-GB"/>
        </w:rPr>
        <w:t xml:space="preserve">. For the current situation variable (d7), some new categories are created depending on whether individual has declared that he/she </w:t>
      </w:r>
      <w:r w:rsidR="00D9692C" w:rsidRPr="008C2884">
        <w:rPr>
          <w:rFonts w:ascii="Arial" w:hAnsi="Arial" w:cs="Arial"/>
          <w:sz w:val="24"/>
          <w:szCs w:val="24"/>
          <w:lang w:val="en-GB"/>
        </w:rPr>
        <w:lastRenderedPageBreak/>
        <w:t xml:space="preserve">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r w:rsidR="00D9692C" w:rsidRPr="008C2884">
        <w:rPr>
          <w:rFonts w:ascii="Arial" w:hAnsi="Arial" w:cs="Arial"/>
          <w:sz w:val="24"/>
          <w:szCs w:val="24"/>
          <w:lang w:val="en-GB"/>
        </w:rPr>
        <w:t xml:space="preserve">is 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 xml:space="preserve">For place of 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middle sized town”, “large town” and “dk” (don’t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 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3"/>
      </w:r>
      <w:r w:rsidR="00593F7D" w:rsidRPr="008C2884">
        <w:rPr>
          <w:rFonts w:ascii="Arial" w:hAnsi="Arial" w:cs="Arial"/>
          <w:sz w:val="24"/>
          <w:szCs w:val="24"/>
          <w:lang w:val="en-GB"/>
        </w:rPr>
        <w:t xml:space="preserve"> </w:t>
      </w:r>
    </w:p>
    <w:p w14:paraId="4B125D8E" w14:textId="5D890ECF" w:rsidR="00775B18"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the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a 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4"/>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547D2683" w14:textId="6CC709DF" w:rsidR="008850D6"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lastRenderedPageBreak/>
        <w:t>Analysis</w:t>
      </w:r>
    </w:p>
    <w:p w14:paraId="3D206642" w14:textId="0063B5EE" w:rsidR="00C43052" w:rsidRPr="008C2884" w:rsidRDefault="00C43052" w:rsidP="00A94B69">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 xml:space="preserve">The following section illustrates the different steps undertaken to obtain a prediction model for </w:t>
      </w:r>
      <w:r w:rsidR="00593F7D" w:rsidRPr="008C2884">
        <w:rPr>
          <w:rFonts w:ascii="Arial" w:hAnsi="Arial" w:cs="Arial"/>
          <w:sz w:val="24"/>
          <w:szCs w:val="24"/>
          <w:highlight w:val="yellow"/>
          <w:lang w:val="en-GB"/>
        </w:rPr>
        <w:t>pro-environmental action</w:t>
      </w:r>
      <w:r w:rsidRPr="008C2884">
        <w:rPr>
          <w:rFonts w:ascii="Arial" w:hAnsi="Arial" w:cs="Arial"/>
          <w:sz w:val="24"/>
          <w:szCs w:val="24"/>
          <w:highlight w:val="yellow"/>
          <w:lang w:val="en-GB"/>
        </w:rPr>
        <w:t>. In particular, the first step consists of Exploratory Data Analysis</w:t>
      </w:r>
      <w:r w:rsidR="00B373A4" w:rsidRPr="008C2884">
        <w:rPr>
          <w:rFonts w:ascii="Arial" w:hAnsi="Arial" w:cs="Arial"/>
          <w:sz w:val="24"/>
          <w:szCs w:val="24"/>
          <w:lang w:val="en-GB"/>
        </w:rPr>
        <w:t>, in order to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53261A9" w14:textId="77777777" w:rsidR="0070675A" w:rsidRPr="008C2884" w:rsidRDefault="008850D6" w:rsidP="00A94B69">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331E4EA8" w14:textId="0D6AAFFF" w:rsidR="009A65B5" w:rsidRPr="008C2884" w:rsidRDefault="009A65B5"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w:t>
      </w:r>
      <w:r w:rsidR="00E55547" w:rsidRPr="008C2884">
        <w:rPr>
          <w:rFonts w:ascii="Arial" w:hAnsi="Arial" w:cs="Arial"/>
          <w:sz w:val="24"/>
          <w:szCs w:val="24"/>
          <w:lang w:val="en-GB"/>
        </w:rPr>
        <w:t xml:space="preserve">the percentage of those who believe that climate change is the single most serious problem varies significantly according to country. </w:t>
      </w:r>
      <w:r w:rsidR="00632F8C" w:rsidRPr="008C2884">
        <w:rPr>
          <w:rFonts w:ascii="Arial" w:hAnsi="Arial" w:cs="Arial"/>
          <w:sz w:val="24"/>
          <w:szCs w:val="24"/>
          <w:lang w:val="en-GB"/>
        </w:rPr>
        <w:t xml:space="preserve">For example, Bulgaria and Croatia obtain the smaller percentage, that is 11% of citizens who think climate change is the single most serious problem. On the contrary, about 1 out 2 Sweden’s citizen </w:t>
      </w:r>
      <w:r w:rsidR="00D14881" w:rsidRPr="008C2884">
        <w:rPr>
          <w:rFonts w:ascii="Arial" w:hAnsi="Arial" w:cs="Arial"/>
          <w:sz w:val="24"/>
          <w:szCs w:val="24"/>
          <w:lang w:val="en-GB"/>
        </w:rPr>
        <w:t xml:space="preserve">indicated climate change. </w:t>
      </w:r>
      <w:r w:rsidR="00632F8C" w:rsidRPr="008C2884">
        <w:rPr>
          <w:rFonts w:ascii="Arial" w:hAnsi="Arial" w:cs="Arial"/>
          <w:sz w:val="24"/>
          <w:szCs w:val="24"/>
          <w:lang w:val="en-GB"/>
        </w:rPr>
        <w:t xml:space="preserve"> </w:t>
      </w:r>
    </w:p>
    <w:p w14:paraId="427CDDA1" w14:textId="77777777" w:rsidR="00A36358" w:rsidRDefault="009A65B5" w:rsidP="00A94B6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15F59BF8" wp14:editId="24ADE3F6">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439FF711" w14:textId="554AADA7"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3</w:t>
      </w:r>
      <w:r w:rsidRPr="00A36358">
        <w:rPr>
          <w:rFonts w:ascii="Arial" w:hAnsi="Arial" w:cs="Arial"/>
          <w:color w:val="auto"/>
        </w:rPr>
        <w:fldChar w:fldCharType="end"/>
      </w:r>
      <w:r w:rsidRPr="00A36358">
        <w:rPr>
          <w:rFonts w:ascii="Arial" w:hAnsi="Arial" w:cs="Arial"/>
          <w:color w:val="auto"/>
          <w:lang w:val="en-GB"/>
        </w:rPr>
        <w:t>: Single Most Serious Problem</w:t>
      </w:r>
    </w:p>
    <w:p w14:paraId="65973195" w14:textId="77777777" w:rsidR="00A36358" w:rsidRPr="008C2884" w:rsidRDefault="00A36358" w:rsidP="00A94B69">
      <w:pPr>
        <w:spacing w:line="360" w:lineRule="auto"/>
        <w:jc w:val="both"/>
        <w:rPr>
          <w:rFonts w:ascii="Arial" w:hAnsi="Arial" w:cs="Arial"/>
          <w:sz w:val="24"/>
          <w:szCs w:val="24"/>
          <w:lang w:val="en-GB"/>
        </w:rPr>
      </w:pPr>
    </w:p>
    <w:p w14:paraId="2096DC1F" w14:textId="51BD489B" w:rsidR="0043232E" w:rsidRPr="008C2884" w:rsidRDefault="00B373A4" w:rsidP="00A94B69">
      <w:pPr>
        <w:spacing w:line="360" w:lineRule="auto"/>
        <w:jc w:val="both"/>
        <w:rPr>
          <w:rFonts w:ascii="Arial" w:hAnsi="Arial" w:cs="Arial"/>
          <w:sz w:val="24"/>
          <w:szCs w:val="24"/>
          <w:lang w:val="en-GB"/>
        </w:rPr>
      </w:pPr>
      <w:r w:rsidRPr="008C2884">
        <w:rPr>
          <w:rFonts w:ascii="Arial" w:hAnsi="Arial" w:cs="Arial"/>
          <w:sz w:val="24"/>
          <w:szCs w:val="24"/>
          <w:lang w:val="en-GB"/>
        </w:rPr>
        <w:t xml:space="preserve">Another interesting example is the difference in the climate change risk perception. </w:t>
      </w:r>
      <w:r w:rsidR="0043232E" w:rsidRPr="008C2884">
        <w:rPr>
          <w:rFonts w:ascii="Arial" w:hAnsi="Arial" w:cs="Arial"/>
          <w:sz w:val="24"/>
          <w:szCs w:val="24"/>
          <w:lang w:val="en-GB"/>
        </w:rPr>
        <w:t xml:space="preserve">As you can see in the figure 2, about half of citizens of Malta and </w:t>
      </w:r>
      <w:r w:rsidR="0043232E" w:rsidRPr="008C2884">
        <w:rPr>
          <w:rFonts w:ascii="Arial" w:hAnsi="Arial" w:cs="Arial"/>
          <w:sz w:val="24"/>
          <w:szCs w:val="24"/>
          <w:lang w:val="en-GB"/>
        </w:rPr>
        <w:lastRenderedPageBreak/>
        <w:t xml:space="preserve">Luxemburg declared that they are extremely worrying about the phenomenon studied. </w:t>
      </w:r>
    </w:p>
    <w:p w14:paraId="0C9E7939" w14:textId="77777777" w:rsidR="00A36358" w:rsidRPr="008C2884" w:rsidRDefault="0043232E" w:rsidP="00A94B69">
      <w:pPr>
        <w:keepNext/>
        <w:spacing w:line="360" w:lineRule="auto"/>
        <w:jc w:val="both"/>
        <w:rPr>
          <w:sz w:val="24"/>
          <w:szCs w:val="24"/>
        </w:rPr>
      </w:pPr>
      <w:r w:rsidRPr="008C2884">
        <w:rPr>
          <w:rFonts w:ascii="Arial" w:hAnsi="Arial" w:cs="Arial"/>
          <w:noProof/>
          <w:sz w:val="24"/>
          <w:szCs w:val="24"/>
          <w:lang w:val="en-GB"/>
        </w:rPr>
        <w:drawing>
          <wp:inline distT="0" distB="0" distL="0" distR="0" wp14:anchorId="5CACDA4F" wp14:editId="6E3FF172">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8EBF856" w14:textId="4ADA78F2" w:rsidR="00B373A4" w:rsidRPr="00A36358" w:rsidRDefault="00A36358" w:rsidP="00A94B69">
      <w:pPr>
        <w:pStyle w:val="Didascalia"/>
        <w:spacing w:line="360" w:lineRule="auto"/>
        <w:jc w:val="both"/>
        <w:rPr>
          <w:rFonts w:ascii="Arial" w:hAnsi="Arial" w:cs="Arial"/>
          <w:color w:val="auto"/>
          <w:lang w:val="en-GB"/>
        </w:rPr>
      </w:pPr>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Climate Change Risk Perception</w:t>
      </w:r>
    </w:p>
    <w:p w14:paraId="757B5C4C" w14:textId="77777777" w:rsidR="00A36358" w:rsidRDefault="00A36358" w:rsidP="00A94B69">
      <w:pPr>
        <w:spacing w:line="360" w:lineRule="auto"/>
        <w:jc w:val="both"/>
        <w:rPr>
          <w:rFonts w:ascii="Arial" w:hAnsi="Arial" w:cs="Arial"/>
          <w:lang w:val="en-GB"/>
        </w:rPr>
      </w:pPr>
    </w:p>
    <w:p w14:paraId="146D2C75" w14:textId="1C334218" w:rsidR="00C90BDF" w:rsidRPr="008C2884" w:rsidRDefault="0075181C" w:rsidP="00A94B69">
      <w:pPr>
        <w:spacing w:line="360" w:lineRule="auto"/>
        <w:jc w:val="both"/>
        <w:rPr>
          <w:rFonts w:ascii="Arial" w:hAnsi="Arial" w:cs="Arial"/>
          <w:sz w:val="24"/>
          <w:szCs w:val="24"/>
          <w:lang w:val="en-GB"/>
        </w:rPr>
      </w:pPr>
      <w:r w:rsidRPr="008C2884">
        <w:rPr>
          <w:rFonts w:ascii="Arial" w:hAnsi="Arial" w:cs="Arial"/>
          <w:sz w:val="24"/>
          <w:szCs w:val="24"/>
          <w:lang w:val="en-GB"/>
        </w:rPr>
        <w:t>A</w:t>
      </w:r>
      <w:r w:rsidR="00C90BDF" w:rsidRPr="008C2884">
        <w:rPr>
          <w:rFonts w:ascii="Arial" w:hAnsi="Arial" w:cs="Arial"/>
          <w:sz w:val="24"/>
          <w:szCs w:val="24"/>
          <w:lang w:val="en-GB"/>
        </w:rPr>
        <w:t xml:space="preserve">ttitudes among countries could be so vary since they </w:t>
      </w:r>
      <w:r w:rsidRPr="008C2884">
        <w:rPr>
          <w:rFonts w:ascii="Arial" w:hAnsi="Arial" w:cs="Arial"/>
          <w:sz w:val="24"/>
          <w:szCs w:val="24"/>
          <w:lang w:val="en-GB"/>
        </w:rPr>
        <w:t>are influenced by</w:t>
      </w:r>
      <w:r w:rsidR="00C90BDF" w:rsidRPr="008C2884">
        <w:rPr>
          <w:rFonts w:ascii="Arial" w:hAnsi="Arial" w:cs="Arial"/>
          <w:sz w:val="24"/>
          <w:szCs w:val="24"/>
          <w:lang w:val="en-GB"/>
        </w:rPr>
        <w:t xml:space="preserve"> different contextual </w:t>
      </w:r>
      <w:r w:rsidR="00BB1409" w:rsidRPr="008C2884">
        <w:rPr>
          <w:rFonts w:ascii="Arial" w:hAnsi="Arial" w:cs="Arial"/>
          <w:sz w:val="24"/>
          <w:szCs w:val="24"/>
          <w:lang w:val="en-GB"/>
        </w:rPr>
        <w:t>factors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According to </w:t>
      </w:r>
      <w:proofErr w:type="spellStart"/>
      <w:r w:rsidR="00C90BDF" w:rsidRPr="008C2884">
        <w:rPr>
          <w:rFonts w:ascii="Arial" w:hAnsi="Arial" w:cs="Arial"/>
          <w:sz w:val="24"/>
          <w:szCs w:val="24"/>
          <w:lang w:val="en-GB"/>
        </w:rPr>
        <w:t>Echavarren</w:t>
      </w:r>
      <w:proofErr w:type="spellEnd"/>
      <w:r w:rsidR="00C90BDF" w:rsidRPr="008C2884">
        <w:rPr>
          <w:rFonts w:ascii="Arial" w:hAnsi="Arial" w:cs="Arial"/>
          <w:sz w:val="24"/>
          <w:szCs w:val="24"/>
          <w:lang w:val="en-GB"/>
        </w:rPr>
        <w:t xml:space="preserve"> and colleagues</w:t>
      </w:r>
      <w:r w:rsidR="00F301DA" w:rsidRPr="008C2884">
        <w:rPr>
          <w:rFonts w:ascii="Arial" w:hAnsi="Arial" w:cs="Arial"/>
          <w:sz w:val="24"/>
          <w:szCs w:val="24"/>
          <w:lang w:val="en-GB"/>
        </w:rPr>
        <w:t xml:space="preserve"> </w:t>
      </w:r>
      <w:r w:rsidR="00F301DA"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F301DA" w:rsidRPr="008C2884">
        <w:rPr>
          <w:rFonts w:ascii="Arial" w:hAnsi="Arial" w:cs="Arial"/>
          <w:sz w:val="24"/>
          <w:szCs w:val="24"/>
          <w:lang w:val="en-GB"/>
        </w:rPr>
        <w:fldChar w:fldCharType="separate"/>
      </w:r>
      <w:r w:rsidR="00F301DA" w:rsidRPr="008C2884">
        <w:rPr>
          <w:rFonts w:ascii="Arial" w:hAnsi="Arial" w:cs="Arial"/>
          <w:sz w:val="24"/>
          <w:szCs w:val="24"/>
          <w:lang w:val="en-GB"/>
        </w:rPr>
        <w:t>(2019)</w:t>
      </w:r>
      <w:r w:rsidR="00F301DA" w:rsidRPr="008C2884">
        <w:rPr>
          <w:rFonts w:ascii="Arial" w:hAnsi="Arial" w:cs="Arial"/>
          <w:sz w:val="24"/>
          <w:szCs w:val="24"/>
          <w:lang w:val="en-GB"/>
        </w:rPr>
        <w:fldChar w:fldCharType="end"/>
      </w:r>
      <w:r w:rsidR="00C90BDF" w:rsidRPr="008C2884">
        <w:rPr>
          <w:rFonts w:ascii="Arial" w:hAnsi="Arial" w:cs="Arial"/>
          <w:sz w:val="24"/>
          <w:szCs w:val="24"/>
          <w:lang w:val="en-GB"/>
        </w:rPr>
        <w:t xml:space="preserve">, </w:t>
      </w:r>
      <w:r w:rsidRPr="008C2884">
        <w:rPr>
          <w:rFonts w:ascii="Arial" w:hAnsi="Arial" w:cs="Arial"/>
          <w:sz w:val="24"/>
          <w:szCs w:val="24"/>
          <w:lang w:val="en-GB"/>
        </w:rPr>
        <w:t xml:space="preserve">opinion, perception </w:t>
      </w:r>
      <w:r w:rsidR="00F301DA" w:rsidRPr="008C2884">
        <w:rPr>
          <w:rFonts w:ascii="Arial" w:hAnsi="Arial" w:cs="Arial"/>
          <w:sz w:val="24"/>
          <w:szCs w:val="24"/>
          <w:lang w:val="en-GB"/>
        </w:rPr>
        <w:t xml:space="preserve">and </w:t>
      </w:r>
      <w:r w:rsidRPr="008C2884">
        <w:rPr>
          <w:rFonts w:ascii="Arial" w:hAnsi="Arial" w:cs="Arial"/>
          <w:sz w:val="24"/>
          <w:szCs w:val="24"/>
          <w:lang w:val="en-GB"/>
        </w:rPr>
        <w:t>behavior</w:t>
      </w:r>
      <w:r w:rsidR="00F301DA" w:rsidRPr="008C2884">
        <w:rPr>
          <w:rFonts w:ascii="Arial" w:hAnsi="Arial" w:cs="Arial"/>
          <w:sz w:val="24"/>
          <w:szCs w:val="24"/>
          <w:lang w:val="en-GB"/>
        </w:rPr>
        <w:t xml:space="preserve"> </w:t>
      </w:r>
      <w:r w:rsidR="00C90BDF" w:rsidRPr="008C2884">
        <w:rPr>
          <w:rFonts w:ascii="Arial" w:hAnsi="Arial" w:cs="Arial"/>
          <w:sz w:val="24"/>
          <w:szCs w:val="24"/>
          <w:lang w:val="en-GB"/>
        </w:rPr>
        <w:t xml:space="preserve">could change due to </w:t>
      </w:r>
      <w:r w:rsidR="00F301DA" w:rsidRPr="008C2884">
        <w:rPr>
          <w:rFonts w:ascii="Arial" w:hAnsi="Arial" w:cs="Arial"/>
          <w:sz w:val="24"/>
          <w:szCs w:val="24"/>
          <w:lang w:val="en-GB"/>
        </w:rPr>
        <w:t>different natural hazards and political context</w:t>
      </w:r>
      <w:r w:rsidR="001B1E84" w:rsidRPr="008C2884">
        <w:rPr>
          <w:rFonts w:ascii="Arial" w:hAnsi="Arial" w:cs="Arial"/>
          <w:sz w:val="24"/>
          <w:szCs w:val="24"/>
          <w:lang w:val="en-GB"/>
        </w:rPr>
        <w:t xml:space="preserve">. For example water deficit or temperature growth regarding natural hazards and the “level of environmentalism in the political arena of a given country” </w:t>
      </w:r>
      <w:r w:rsidR="001B1E84" w:rsidRPr="008C2884">
        <w:rPr>
          <w:rFonts w:ascii="Arial" w:hAnsi="Arial" w:cs="Arial"/>
          <w:sz w:val="24"/>
          <w:szCs w:val="24"/>
          <w:lang w:val="en-GB"/>
        </w:rPr>
        <w:fldChar w:fldCharType="begin"/>
      </w:r>
      <w:r w:rsidR="006B2DF5"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1B1E84" w:rsidRPr="008C2884">
        <w:rPr>
          <w:rFonts w:ascii="Arial" w:hAnsi="Arial" w:cs="Arial"/>
          <w:sz w:val="24"/>
          <w:szCs w:val="24"/>
          <w:lang w:val="en-GB"/>
        </w:rPr>
        <w:fldChar w:fldCharType="separate"/>
      </w:r>
      <w:r w:rsidR="001B1E84" w:rsidRPr="008C2884">
        <w:rPr>
          <w:rFonts w:ascii="Arial" w:hAnsi="Arial" w:cs="Arial"/>
          <w:sz w:val="24"/>
          <w:szCs w:val="24"/>
          <w:lang w:val="en-GB"/>
        </w:rPr>
        <w:t>(Echavarren et al., 2019, p. 815)</w:t>
      </w:r>
      <w:r w:rsidR="001B1E84" w:rsidRPr="008C2884">
        <w:rPr>
          <w:rFonts w:ascii="Arial" w:hAnsi="Arial" w:cs="Arial"/>
          <w:sz w:val="24"/>
          <w:szCs w:val="24"/>
          <w:lang w:val="en-GB"/>
        </w:rPr>
        <w:fldChar w:fldCharType="end"/>
      </w:r>
      <w:r w:rsidR="001B1E84" w:rsidRPr="008C2884">
        <w:rPr>
          <w:rFonts w:ascii="Arial" w:hAnsi="Arial" w:cs="Arial"/>
          <w:sz w:val="24"/>
          <w:szCs w:val="24"/>
          <w:lang w:val="en-GB"/>
        </w:rPr>
        <w:t xml:space="preserve"> for political variables</w:t>
      </w:r>
      <w:r w:rsidR="00F301DA" w:rsidRPr="008C2884">
        <w:rPr>
          <w:rFonts w:ascii="Arial" w:hAnsi="Arial" w:cs="Arial"/>
          <w:sz w:val="24"/>
          <w:szCs w:val="24"/>
          <w:lang w:val="en-GB"/>
        </w:rPr>
        <w:t>.</w:t>
      </w:r>
      <w:r w:rsidR="001B1E84" w:rsidRPr="008C2884">
        <w:rPr>
          <w:rFonts w:ascii="Arial" w:hAnsi="Arial" w:cs="Arial"/>
          <w:sz w:val="24"/>
          <w:szCs w:val="24"/>
          <w:lang w:val="en-GB"/>
        </w:rPr>
        <w:t xml:space="preserve"> </w:t>
      </w:r>
      <w:r w:rsidR="00F301DA" w:rsidRPr="008C2884">
        <w:rPr>
          <w:rFonts w:ascii="Arial" w:hAnsi="Arial" w:cs="Arial"/>
          <w:sz w:val="24"/>
          <w:szCs w:val="24"/>
          <w:lang w:val="en-GB"/>
        </w:rPr>
        <w:t xml:space="preserve">These macro-variables </w:t>
      </w:r>
      <w:r w:rsidR="001B1E84" w:rsidRPr="008C2884">
        <w:rPr>
          <w:rFonts w:ascii="Arial" w:hAnsi="Arial" w:cs="Arial"/>
          <w:sz w:val="24"/>
          <w:szCs w:val="24"/>
          <w:lang w:val="en-GB"/>
        </w:rPr>
        <w:t xml:space="preserve">should be significant mediators in explaining risk perception or pro-environmental behaviour. </w:t>
      </w:r>
      <w:r w:rsidR="006F43DA" w:rsidRPr="008C2884">
        <w:rPr>
          <w:rFonts w:ascii="Arial" w:hAnsi="Arial" w:cs="Arial"/>
          <w:sz w:val="24"/>
          <w:szCs w:val="24"/>
          <w:lang w:val="en-GB"/>
        </w:rPr>
        <w:t xml:space="preserve">Some indexes are considered with the sole purpose of remembering that they could affect and moderate the phenomenon studied. Then, they are not inserted in the final models since only multilevel method could be adopted. </w:t>
      </w:r>
      <w:r w:rsidR="0007451A" w:rsidRPr="008C2884">
        <w:rPr>
          <w:rFonts w:ascii="Arial" w:hAnsi="Arial" w:cs="Arial"/>
          <w:sz w:val="24"/>
          <w:szCs w:val="24"/>
          <w:lang w:val="en-GB"/>
        </w:rPr>
        <w:t>In addition, the aim</w:t>
      </w:r>
      <w:r w:rsidR="002517AA" w:rsidRPr="008C2884">
        <w:rPr>
          <w:rFonts w:ascii="Arial" w:hAnsi="Arial" w:cs="Arial"/>
          <w:sz w:val="24"/>
          <w:szCs w:val="24"/>
          <w:lang w:val="en-GB"/>
        </w:rPr>
        <w:t xml:space="preserve"> of the research</w:t>
      </w:r>
      <w:r w:rsidR="0007451A" w:rsidRPr="008C2884">
        <w:rPr>
          <w:rFonts w:ascii="Arial" w:hAnsi="Arial" w:cs="Arial"/>
          <w:sz w:val="24"/>
          <w:szCs w:val="24"/>
          <w:lang w:val="en-GB"/>
        </w:rPr>
        <w:t xml:space="preserve"> is not to evidence national or cultural differences</w:t>
      </w:r>
      <w:r w:rsidR="002517AA" w:rsidRPr="008C2884">
        <w:rPr>
          <w:rFonts w:ascii="Arial" w:hAnsi="Arial" w:cs="Arial"/>
          <w:sz w:val="24"/>
          <w:szCs w:val="24"/>
          <w:lang w:val="en-GB"/>
        </w:rPr>
        <w:t xml:space="preserve">, but on the contrary, it is to find patterns at individual levels, regardless of the place of origin. However, these differences at the macro levels are presented. </w:t>
      </w:r>
    </w:p>
    <w:p w14:paraId="35B963F2" w14:textId="77777777" w:rsidR="00101268" w:rsidRPr="008C2884" w:rsidRDefault="00101268" w:rsidP="00A94B69">
      <w:pPr>
        <w:spacing w:line="360" w:lineRule="auto"/>
        <w:jc w:val="both"/>
        <w:rPr>
          <w:rFonts w:ascii="Arial" w:hAnsi="Arial" w:cs="Arial"/>
          <w:sz w:val="24"/>
          <w:szCs w:val="24"/>
          <w:lang w:val="en-GB"/>
        </w:rPr>
      </w:pPr>
    </w:p>
    <w:p w14:paraId="2FFAC187" w14:textId="77777777" w:rsidR="00101268" w:rsidRPr="008C2884" w:rsidRDefault="00101268" w:rsidP="00A94B69">
      <w:pPr>
        <w:spacing w:line="360" w:lineRule="auto"/>
        <w:jc w:val="both"/>
        <w:rPr>
          <w:rFonts w:ascii="Arial" w:hAnsi="Arial" w:cs="Arial"/>
          <w:sz w:val="24"/>
          <w:szCs w:val="24"/>
          <w:lang w:val="en-GB"/>
        </w:rPr>
      </w:pPr>
    </w:p>
    <w:p w14:paraId="293C0BC7" w14:textId="77777777" w:rsidR="00101268" w:rsidRDefault="00101268" w:rsidP="00A94B69">
      <w:pPr>
        <w:spacing w:line="360" w:lineRule="auto"/>
        <w:jc w:val="both"/>
        <w:rPr>
          <w:rFonts w:ascii="Arial" w:hAnsi="Arial" w:cs="Arial"/>
          <w:lang w:val="en-GB"/>
        </w:rPr>
      </w:pPr>
    </w:p>
    <w:p w14:paraId="15B0ECBC" w14:textId="6F050C63" w:rsidR="007142F1" w:rsidRPr="008C2884" w:rsidRDefault="00A36358" w:rsidP="00A94B69">
      <w:pPr>
        <w:spacing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5408" behindDoc="1" locked="0" layoutInCell="1" allowOverlap="1" wp14:anchorId="2FB932EB" wp14:editId="422A4AB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CA89522" w14:textId="52C7E731" w:rsidR="00B2073A" w:rsidRPr="00A36358" w:rsidRDefault="00B2073A"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32EB" id="Casella di testo 8" o:spid="_x0000_s1027" type="#_x0000_t202" style="position:absolute;left:0;text-align:left;margin-left:0;margin-top:443pt;width:240.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x+MwIAAGw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" stroked="f">
                <v:textbox style="mso-fit-shape-to-text:t" inset="0,0,0,0">
                  <w:txbxContent>
                    <w:p w14:paraId="4CA89522" w14:textId="52C7E731" w:rsidR="00B2073A" w:rsidRPr="00A36358" w:rsidRDefault="00B2073A" w:rsidP="00A36358">
                      <w:pPr>
                        <w:pStyle w:val="Didascalia"/>
                        <w:rPr>
                          <w:rFonts w:ascii="Arial" w:hAnsi="Arial" w:cs="Arial"/>
                          <w:noProof/>
                          <w:color w:val="auto"/>
                          <w:lang w:val="en-GB"/>
                        </w:rPr>
                      </w:pPr>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Pr="00B4569E">
                        <w:rPr>
                          <w:rFonts w:ascii="Arial" w:hAnsi="Arial" w:cs="Arial"/>
                          <w:noProof/>
                          <w:color w:val="auto"/>
                          <w:lang w:val="en-GB"/>
                        </w:rPr>
                        <w:t>5</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p>
                  </w:txbxContent>
                </v:textbox>
                <w10:wrap type="tight"/>
              </v:shape>
            </w:pict>
          </mc:Fallback>
        </mc:AlternateContent>
      </w:r>
      <w:r w:rsidR="00101268" w:rsidRPr="008C2884">
        <w:rPr>
          <w:rFonts w:ascii="Arial" w:hAnsi="Arial" w:cs="Arial"/>
          <w:noProof/>
          <w:sz w:val="24"/>
          <w:szCs w:val="24"/>
          <w:lang w:val="en-GB"/>
        </w:rPr>
        <w:drawing>
          <wp:anchor distT="0" distB="0" distL="114300" distR="114300" simplePos="0" relativeHeight="251658240" behindDoc="1" locked="0" layoutInCell="1" allowOverlap="1" wp14:anchorId="2475BECC" wp14:editId="39B10D03">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268" w:rsidRPr="008C2884">
        <w:rPr>
          <w:rFonts w:ascii="Arial" w:hAnsi="Arial" w:cs="Arial"/>
          <w:sz w:val="24"/>
          <w:szCs w:val="24"/>
          <w:lang w:val="en-GB"/>
        </w:rPr>
        <w:t>For the natural hazards the 2020 Environmental Performance Index (EPI) is used (the 2019 EPI is not available in order to use the same data of year of the survey)</w:t>
      </w:r>
      <w:r w:rsidR="00F613E1" w:rsidRPr="008C2884">
        <w:rPr>
          <w:rFonts w:ascii="Arial" w:hAnsi="Arial" w:cs="Arial"/>
          <w:sz w:val="24"/>
          <w:szCs w:val="24"/>
          <w:lang w:val="en-GB"/>
        </w:rPr>
        <w:t xml:space="preserve"> </w:t>
      </w:r>
      <w:r w:rsidR="00F613E1" w:rsidRPr="008C2884">
        <w:rPr>
          <w:rFonts w:ascii="Arial" w:hAnsi="Arial" w:cs="Arial"/>
          <w:sz w:val="24"/>
          <w:szCs w:val="24"/>
          <w:lang w:val="en-GB"/>
        </w:rPr>
        <w:fldChar w:fldCharType="begin"/>
      </w:r>
      <w:r w:rsidR="00F613E1"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00F613E1" w:rsidRPr="008C2884">
        <w:rPr>
          <w:rFonts w:ascii="Arial" w:hAnsi="Arial" w:cs="Arial"/>
          <w:sz w:val="24"/>
          <w:szCs w:val="24"/>
          <w:lang w:val="en-GB"/>
        </w:rPr>
        <w:fldChar w:fldCharType="separate"/>
      </w:r>
      <w:r w:rsidR="00F613E1" w:rsidRPr="008C2884">
        <w:rPr>
          <w:rFonts w:ascii="Arial" w:hAnsi="Arial" w:cs="Arial"/>
          <w:sz w:val="24"/>
          <w:szCs w:val="24"/>
          <w:lang w:val="en-GB"/>
        </w:rPr>
        <w:t>(Yale Center for Environmental Law &amp; Policy, 2020)</w:t>
      </w:r>
      <w:r w:rsidR="00F613E1" w:rsidRPr="008C2884">
        <w:rPr>
          <w:rFonts w:ascii="Arial" w:hAnsi="Arial" w:cs="Arial"/>
          <w:sz w:val="24"/>
          <w:szCs w:val="24"/>
          <w:lang w:val="en-GB"/>
        </w:rPr>
        <w:fldChar w:fldCharType="end"/>
      </w:r>
      <w:r w:rsidR="00101268" w:rsidRPr="008C2884">
        <w:rPr>
          <w:rFonts w:ascii="Arial" w:hAnsi="Arial" w:cs="Arial"/>
          <w:sz w:val="24"/>
          <w:szCs w:val="24"/>
          <w:lang w:val="en-GB"/>
        </w:rPr>
        <w:t>. EPI quantifies numerically environmental health and ecosystem vitality around the world.</w:t>
      </w:r>
      <w:r w:rsidR="00F613E1" w:rsidRPr="008C2884">
        <w:rPr>
          <w:rFonts w:ascii="Arial" w:hAnsi="Arial" w:cs="Arial"/>
          <w:sz w:val="24"/>
          <w:szCs w:val="24"/>
          <w:lang w:val="en-GB"/>
        </w:rPr>
        <w:t xml:space="preserve"> </w:t>
      </w:r>
      <w:r w:rsidR="00101268" w:rsidRPr="008C2884">
        <w:rPr>
          <w:rFonts w:ascii="Arial" w:hAnsi="Arial" w:cs="Arial"/>
          <w:sz w:val="24"/>
          <w:szCs w:val="24"/>
          <w:lang w:val="en-GB"/>
        </w:rPr>
        <w:t>Some indicators that composed the index are: air pollution, drinking water quality, species protection.</w:t>
      </w:r>
      <w:r w:rsidR="002517AA" w:rsidRPr="008C2884">
        <w:rPr>
          <w:rFonts w:ascii="Arial" w:hAnsi="Arial" w:cs="Arial"/>
          <w:sz w:val="24"/>
          <w:szCs w:val="24"/>
          <w:lang w:val="en-GB"/>
        </w:rPr>
        <w:t xml:space="preserve"> These phenomena could be positively affect climate change concerns and opinion </w:t>
      </w:r>
      <w:r w:rsidR="002517AA" w:rsidRPr="008C2884">
        <w:rPr>
          <w:rFonts w:ascii="Arial" w:hAnsi="Arial" w:cs="Arial"/>
          <w:sz w:val="24"/>
          <w:szCs w:val="24"/>
          <w:lang w:val="en-GB"/>
        </w:rPr>
        <w:fldChar w:fldCharType="begin"/>
      </w:r>
      <w:r w:rsidR="002517AA"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2517AA" w:rsidRPr="008C2884">
        <w:rPr>
          <w:rFonts w:ascii="Arial" w:hAnsi="Arial" w:cs="Arial"/>
          <w:sz w:val="24"/>
          <w:szCs w:val="24"/>
          <w:lang w:val="en-GB"/>
        </w:rPr>
        <w:fldChar w:fldCharType="separate"/>
      </w:r>
      <w:r w:rsidR="002517AA" w:rsidRPr="008C2884">
        <w:rPr>
          <w:rFonts w:ascii="Arial" w:hAnsi="Arial" w:cs="Arial"/>
          <w:sz w:val="24"/>
          <w:szCs w:val="24"/>
          <w:lang w:val="en-GB"/>
        </w:rPr>
        <w:t>(Echavarren et al., 2019)</w:t>
      </w:r>
      <w:r w:rsidR="002517AA" w:rsidRPr="008C2884">
        <w:rPr>
          <w:rFonts w:ascii="Arial" w:hAnsi="Arial" w:cs="Arial"/>
          <w:sz w:val="24"/>
          <w:szCs w:val="24"/>
          <w:lang w:val="en-GB"/>
        </w:rPr>
        <w:fldChar w:fldCharType="end"/>
      </w:r>
      <w:r w:rsidR="002517AA" w:rsidRPr="008C2884">
        <w:rPr>
          <w:rFonts w:ascii="Arial" w:hAnsi="Arial" w:cs="Arial"/>
          <w:sz w:val="24"/>
          <w:szCs w:val="24"/>
          <w:lang w:val="en-GB"/>
        </w:rPr>
        <w:t>. In fact, citizens should perceive biodiversity loss or temperature increases</w:t>
      </w:r>
      <w:r w:rsidR="007142F1" w:rsidRPr="008C2884">
        <w:rPr>
          <w:rFonts w:ascii="Arial" w:hAnsi="Arial" w:cs="Arial"/>
          <w:sz w:val="24"/>
          <w:szCs w:val="24"/>
          <w:lang w:val="en-GB"/>
        </w:rPr>
        <w:t xml:space="preserve">, leading to greater apprehension. The figure 3 shows the score across European Union (EU). The best score is obtained from Denmark, while the worst from Bulgaria. </w:t>
      </w:r>
    </w:p>
    <w:p w14:paraId="5DC9BF6F" w14:textId="77777777" w:rsidR="00E251AB" w:rsidRPr="008C2884" w:rsidRDefault="00E251AB" w:rsidP="00A94B69">
      <w:pPr>
        <w:spacing w:line="360" w:lineRule="auto"/>
        <w:jc w:val="both"/>
        <w:rPr>
          <w:rFonts w:ascii="Arial" w:hAnsi="Arial" w:cs="Arial"/>
          <w:noProof/>
          <w:sz w:val="24"/>
          <w:szCs w:val="24"/>
          <w:lang w:val="en-GB"/>
        </w:rPr>
      </w:pPr>
    </w:p>
    <w:p w14:paraId="5AC899C2" w14:textId="306C20D7" w:rsidR="00A20025" w:rsidRPr="008C2884" w:rsidRDefault="00101268"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w:t>
      </w:r>
      <w:r w:rsidR="00E348A8" w:rsidRPr="008C2884">
        <w:rPr>
          <w:rFonts w:ascii="Arial" w:hAnsi="Arial" w:cs="Arial"/>
          <w:noProof/>
          <w:sz w:val="24"/>
          <w:szCs w:val="24"/>
          <w:lang w:val="en-GB"/>
        </w:rPr>
        <w:t xml:space="preserve">Climate Change Policy Performance </w:t>
      </w:r>
      <w:r w:rsidRPr="008C2884">
        <w:rPr>
          <w:rFonts w:ascii="Arial" w:hAnsi="Arial" w:cs="Arial"/>
          <w:noProof/>
          <w:sz w:val="24"/>
          <w:szCs w:val="24"/>
          <w:lang w:val="en-GB"/>
        </w:rPr>
        <w:t>is selected</w:t>
      </w:r>
      <w:r w:rsidR="00E348A8" w:rsidRPr="008C2884">
        <w:rPr>
          <w:rFonts w:ascii="Arial" w:hAnsi="Arial" w:cs="Arial"/>
          <w:noProof/>
          <w:sz w:val="24"/>
          <w:szCs w:val="24"/>
          <w:lang w:val="en-GB"/>
        </w:rPr>
        <w:t>, which is a mesarument of national and international climate policies</w:t>
      </w:r>
      <w:r w:rsidR="00F613E1" w:rsidRPr="008C2884">
        <w:rPr>
          <w:rFonts w:ascii="Arial" w:hAnsi="Arial" w:cs="Arial"/>
          <w:noProof/>
          <w:sz w:val="24"/>
          <w:szCs w:val="24"/>
          <w:lang w:val="en-GB"/>
        </w:rPr>
        <w:t xml:space="preserve"> </w:t>
      </w:r>
      <w:r w:rsidR="00F613E1" w:rsidRPr="008C2884">
        <w:rPr>
          <w:rFonts w:ascii="Arial" w:hAnsi="Arial" w:cs="Arial"/>
          <w:noProof/>
          <w:sz w:val="24"/>
          <w:szCs w:val="24"/>
          <w:lang w:val="en-GB"/>
        </w:rPr>
        <w:fldChar w:fldCharType="begin"/>
      </w:r>
      <w:r w:rsidR="00F613E1" w:rsidRPr="008C2884">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F613E1" w:rsidRPr="008C2884">
        <w:rPr>
          <w:rFonts w:ascii="Arial" w:hAnsi="Arial" w:cs="Arial"/>
          <w:noProof/>
          <w:sz w:val="24"/>
          <w:szCs w:val="24"/>
          <w:lang w:val="en-GB"/>
        </w:rPr>
        <w:fldChar w:fldCharType="separate"/>
      </w:r>
      <w:r w:rsidR="00F613E1" w:rsidRPr="008C2884">
        <w:rPr>
          <w:rFonts w:ascii="Arial" w:hAnsi="Arial" w:cs="Arial"/>
          <w:sz w:val="24"/>
          <w:szCs w:val="24"/>
          <w:lang w:val="en-GB"/>
        </w:rPr>
        <w:t>(Burck, 2018)</w:t>
      </w:r>
      <w:r w:rsidR="00F613E1" w:rsidRPr="008C2884">
        <w:rPr>
          <w:rFonts w:ascii="Arial" w:hAnsi="Arial" w:cs="Arial"/>
          <w:noProof/>
          <w:sz w:val="24"/>
          <w:szCs w:val="24"/>
          <w:lang w:val="en-GB"/>
        </w:rPr>
        <w:fldChar w:fldCharType="end"/>
      </w:r>
      <w:r w:rsidR="00F613E1" w:rsidRPr="008C2884">
        <w:rPr>
          <w:rFonts w:ascii="Arial" w:hAnsi="Arial" w:cs="Arial"/>
          <w:noProof/>
          <w:sz w:val="24"/>
          <w:szCs w:val="24"/>
          <w:lang w:val="en-GB"/>
        </w:rPr>
        <w:t xml:space="preserve"> developed by</w:t>
      </w:r>
      <w:r w:rsidR="00F613E1" w:rsidRPr="008C2884">
        <w:rPr>
          <w:sz w:val="24"/>
          <w:szCs w:val="24"/>
          <w:lang w:val="en-GB"/>
        </w:rPr>
        <w:t xml:space="preserve"> </w:t>
      </w:r>
      <w:r w:rsidR="00F613E1" w:rsidRPr="008C2884">
        <w:rPr>
          <w:rFonts w:ascii="Arial" w:hAnsi="Arial" w:cs="Arial"/>
          <w:noProof/>
          <w:sz w:val="24"/>
          <w:szCs w:val="24"/>
          <w:lang w:val="en-GB"/>
        </w:rPr>
        <w:t>organisation Germanwatch</w:t>
      </w:r>
      <w:r w:rsidRPr="008C2884">
        <w:rPr>
          <w:rFonts w:ascii="Arial" w:hAnsi="Arial" w:cs="Arial"/>
          <w:noProof/>
          <w:sz w:val="24"/>
          <w:szCs w:val="24"/>
          <w:lang w:val="en-GB"/>
        </w:rPr>
        <w:t>.</w:t>
      </w:r>
      <w:r w:rsidR="00D87D91" w:rsidRPr="008C2884">
        <w:rPr>
          <w:rFonts w:ascii="Arial" w:hAnsi="Arial" w:cs="Arial"/>
          <w:noProof/>
          <w:sz w:val="24"/>
          <w:szCs w:val="24"/>
          <w:lang w:val="en-GB"/>
        </w:rPr>
        <w:t xml:space="preserve"> </w:t>
      </w:r>
      <w:r w:rsidR="00E348A8" w:rsidRPr="008C2884">
        <w:rPr>
          <w:rFonts w:ascii="Arial" w:hAnsi="Arial" w:cs="Arial"/>
          <w:noProof/>
          <w:sz w:val="24"/>
          <w:szCs w:val="24"/>
          <w:lang w:val="en-GB"/>
        </w:rPr>
        <w:t xml:space="preserve">It is one of the indicators that belongs to the Climate Change Performance Index (CCPI). </w:t>
      </w:r>
      <w:r w:rsidR="00D87D91" w:rsidRPr="008C2884">
        <w:rPr>
          <w:rFonts w:ascii="Arial" w:hAnsi="Arial" w:cs="Arial"/>
          <w:noProof/>
          <w:sz w:val="24"/>
          <w:szCs w:val="24"/>
          <w:lang w:val="en-GB"/>
        </w:rPr>
        <w:t xml:space="preserve">The </w:t>
      </w:r>
      <w:r w:rsidR="00E348A8" w:rsidRPr="008C2884">
        <w:rPr>
          <w:rFonts w:ascii="Arial" w:hAnsi="Arial" w:cs="Arial"/>
          <w:noProof/>
          <w:sz w:val="24"/>
          <w:szCs w:val="24"/>
          <w:lang w:val="en-GB"/>
        </w:rPr>
        <w:t xml:space="preserve">indicator constitutes the measurements taken by governments in order to reduce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 xml:space="preserve">urrent </w:t>
      </w:r>
      <w:r w:rsidR="00D87D91" w:rsidRPr="008C2884">
        <w:rPr>
          <w:rFonts w:ascii="Arial" w:hAnsi="Arial" w:cs="Arial"/>
          <w:noProof/>
          <w:sz w:val="24"/>
          <w:szCs w:val="24"/>
          <w:lang w:val="en-GB"/>
        </w:rPr>
        <w:t>l</w:t>
      </w:r>
      <w:r w:rsidR="00F452D9" w:rsidRPr="008C2884">
        <w:rPr>
          <w:rFonts w:ascii="Arial" w:hAnsi="Arial" w:cs="Arial"/>
          <w:noProof/>
          <w:sz w:val="24"/>
          <w:szCs w:val="24"/>
          <w:lang w:val="en-GB"/>
        </w:rPr>
        <w:t xml:space="preserve">evel of GHG </w:t>
      </w:r>
      <w:r w:rsidR="00D87D91" w:rsidRPr="008C2884">
        <w:rPr>
          <w:rFonts w:ascii="Arial" w:hAnsi="Arial" w:cs="Arial"/>
          <w:noProof/>
          <w:sz w:val="24"/>
          <w:szCs w:val="24"/>
          <w:lang w:val="en-GB"/>
        </w:rPr>
        <w:t>e</w:t>
      </w:r>
      <w:r w:rsidR="00F452D9" w:rsidRPr="008C2884">
        <w:rPr>
          <w:rFonts w:ascii="Arial" w:hAnsi="Arial" w:cs="Arial"/>
          <w:noProof/>
          <w:sz w:val="24"/>
          <w:szCs w:val="24"/>
          <w:lang w:val="en-GB"/>
        </w:rPr>
        <w:t xml:space="preserve">missions per </w:t>
      </w:r>
      <w:r w:rsidR="00D87D91" w:rsidRPr="008C2884">
        <w:rPr>
          <w:rFonts w:ascii="Arial" w:hAnsi="Arial" w:cs="Arial"/>
          <w:noProof/>
          <w:sz w:val="24"/>
          <w:szCs w:val="24"/>
          <w:lang w:val="en-GB"/>
        </w:rPr>
        <w:t>c</w:t>
      </w:r>
      <w:r w:rsidR="00F452D9" w:rsidRPr="008C2884">
        <w:rPr>
          <w:rFonts w:ascii="Arial" w:hAnsi="Arial" w:cs="Arial"/>
          <w:noProof/>
          <w:sz w:val="24"/>
          <w:szCs w:val="24"/>
          <w:lang w:val="en-GB"/>
        </w:rPr>
        <w:t>apita</w:t>
      </w:r>
      <w:r w:rsidR="00E348A8" w:rsidRPr="008C2884">
        <w:rPr>
          <w:rFonts w:ascii="Arial" w:hAnsi="Arial" w:cs="Arial"/>
          <w:noProof/>
          <w:sz w:val="24"/>
          <w:szCs w:val="24"/>
          <w:lang w:val="en-GB"/>
        </w:rPr>
        <w:t xml:space="preserve"> or the use of renewavle energy</w:t>
      </w:r>
      <w:r w:rsidR="001C014D" w:rsidRPr="008C2884">
        <w:rPr>
          <w:rFonts w:ascii="Arial" w:hAnsi="Arial" w:cs="Arial"/>
          <w:noProof/>
          <w:sz w:val="24"/>
          <w:szCs w:val="24"/>
          <w:lang w:val="en-GB"/>
        </w:rPr>
        <w:t xml:space="preserve">. </w:t>
      </w:r>
      <w:r w:rsidR="00D87D91" w:rsidRPr="008C2884">
        <w:rPr>
          <w:rFonts w:ascii="Arial" w:hAnsi="Arial" w:cs="Arial"/>
          <w:noProof/>
          <w:sz w:val="24"/>
          <w:szCs w:val="24"/>
          <w:lang w:val="en-GB"/>
        </w:rPr>
        <w:t>Briefly it is defined as a measure of</w:t>
      </w:r>
      <w:r w:rsidR="00E251AB" w:rsidRPr="008C2884">
        <w:rPr>
          <w:rFonts w:ascii="Arial" w:hAnsi="Arial" w:cs="Arial"/>
          <w:noProof/>
          <w:sz w:val="24"/>
          <w:szCs w:val="24"/>
          <w:lang w:val="en-GB"/>
        </w:rPr>
        <w:t xml:space="preserve"> countries’</w:t>
      </w:r>
      <w:r w:rsidR="00D87D91" w:rsidRPr="008C2884">
        <w:rPr>
          <w:rFonts w:ascii="Arial" w:hAnsi="Arial" w:cs="Arial"/>
          <w:noProof/>
          <w:sz w:val="24"/>
          <w:szCs w:val="24"/>
          <w:lang w:val="en-GB"/>
        </w:rPr>
        <w:t xml:space="preserve"> </w:t>
      </w:r>
      <w:r w:rsidR="00E251AB" w:rsidRPr="008C2884">
        <w:rPr>
          <w:rFonts w:ascii="Arial" w:hAnsi="Arial" w:cs="Arial"/>
          <w:noProof/>
          <w:sz w:val="24"/>
          <w:szCs w:val="24"/>
          <w:lang w:val="en-GB"/>
        </w:rPr>
        <w:t xml:space="preserve">progress and their capacity to climate protection </w:t>
      </w:r>
      <w:r w:rsidR="00E251AB" w:rsidRPr="008C2884">
        <w:rPr>
          <w:rFonts w:ascii="Arial" w:hAnsi="Arial" w:cs="Arial"/>
          <w:noProof/>
          <w:sz w:val="24"/>
          <w:szCs w:val="24"/>
          <w:lang w:val="en-GB"/>
        </w:rPr>
        <w:fldChar w:fldCharType="begin"/>
      </w:r>
      <w:r w:rsidR="006B2DF5" w:rsidRPr="008C2884">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00E251AB" w:rsidRPr="008C2884">
        <w:rPr>
          <w:rFonts w:ascii="Arial" w:hAnsi="Arial" w:cs="Arial"/>
          <w:noProof/>
          <w:sz w:val="24"/>
          <w:szCs w:val="24"/>
          <w:lang w:val="en-GB"/>
        </w:rPr>
        <w:fldChar w:fldCharType="separate"/>
      </w:r>
      <w:r w:rsidR="00E251AB" w:rsidRPr="008C2884">
        <w:rPr>
          <w:rFonts w:ascii="Arial" w:hAnsi="Arial" w:cs="Arial"/>
          <w:sz w:val="24"/>
          <w:szCs w:val="24"/>
          <w:lang w:val="en-GB"/>
        </w:rPr>
        <w:t>(Burck, 2018)</w:t>
      </w:r>
      <w:r w:rsidR="00E251AB" w:rsidRPr="008C2884">
        <w:rPr>
          <w:rFonts w:ascii="Arial" w:hAnsi="Arial" w:cs="Arial"/>
          <w:noProof/>
          <w:sz w:val="24"/>
          <w:szCs w:val="24"/>
          <w:lang w:val="en-GB"/>
        </w:rPr>
        <w:fldChar w:fldCharType="end"/>
      </w:r>
      <w:r w:rsidR="00E251AB" w:rsidRPr="008C2884">
        <w:rPr>
          <w:rFonts w:ascii="Arial" w:hAnsi="Arial" w:cs="Arial"/>
          <w:noProof/>
          <w:sz w:val="24"/>
          <w:szCs w:val="24"/>
          <w:lang w:val="en-GB"/>
        </w:rPr>
        <w:t>.</w:t>
      </w:r>
      <w:r w:rsidR="00C05264" w:rsidRPr="008C2884">
        <w:rPr>
          <w:rFonts w:ascii="Arial" w:hAnsi="Arial" w:cs="Arial"/>
          <w:noProof/>
          <w:sz w:val="24"/>
          <w:szCs w:val="24"/>
          <w:lang w:val="en-GB"/>
        </w:rPr>
        <w:t xml:space="preserve"> In the </w:t>
      </w:r>
      <w:r w:rsidR="001C014D" w:rsidRPr="008C2884">
        <w:rPr>
          <w:rFonts w:ascii="Arial" w:hAnsi="Arial" w:cs="Arial"/>
          <w:noProof/>
          <w:sz w:val="24"/>
          <w:szCs w:val="24"/>
          <w:lang w:val="en-GB"/>
        </w:rPr>
        <w:lastRenderedPageBreak/>
        <w:t>Climate Change Policy</w:t>
      </w:r>
      <w:r w:rsidR="00C05264" w:rsidRPr="008C2884">
        <w:rPr>
          <w:rFonts w:ascii="Arial" w:hAnsi="Arial" w:cs="Arial"/>
          <w:noProof/>
          <w:sz w:val="24"/>
          <w:szCs w:val="24"/>
          <w:lang w:val="en-GB"/>
        </w:rPr>
        <w:t xml:space="preserve"> the record goes to </w:t>
      </w:r>
      <w:r w:rsidR="001C014D" w:rsidRPr="008C2884">
        <w:rPr>
          <w:rFonts w:ascii="Arial" w:hAnsi="Arial" w:cs="Arial"/>
          <w:noProof/>
          <w:sz w:val="24"/>
          <w:szCs w:val="24"/>
          <w:lang w:val="en-GB"/>
        </w:rPr>
        <w:t>Portugal</w:t>
      </w:r>
      <w:r w:rsidR="00C05264" w:rsidRPr="008C2884">
        <w:rPr>
          <w:rFonts w:ascii="Arial" w:hAnsi="Arial" w:cs="Arial"/>
          <w:noProof/>
          <w:sz w:val="24"/>
          <w:szCs w:val="24"/>
          <w:lang w:val="en-GB"/>
        </w:rPr>
        <w:t xml:space="preserve"> and </w:t>
      </w:r>
      <w:r w:rsidR="001C014D" w:rsidRPr="008C2884">
        <w:rPr>
          <w:rFonts w:ascii="Arial" w:hAnsi="Arial" w:cs="Arial"/>
          <w:noProof/>
          <w:sz w:val="24"/>
          <w:szCs w:val="24"/>
          <w:lang w:val="en-GB"/>
        </w:rPr>
        <w:t>Bulgaria</w:t>
      </w:r>
      <w:r w:rsidR="00C05264" w:rsidRPr="008C2884">
        <w:rPr>
          <w:rFonts w:ascii="Arial" w:hAnsi="Arial" w:cs="Arial"/>
          <w:noProof/>
          <w:sz w:val="24"/>
          <w:szCs w:val="24"/>
          <w:lang w:val="en-GB"/>
        </w:rPr>
        <w:t xml:space="preserve"> gets the lowest score in all European Union</w:t>
      </w:r>
      <w:r w:rsidR="00C74C6E" w:rsidRPr="008C2884">
        <w:rPr>
          <w:rFonts w:ascii="Arial" w:hAnsi="Arial" w:cs="Arial"/>
          <w:noProof/>
          <w:sz w:val="24"/>
          <w:szCs w:val="24"/>
          <w:lang w:val="en-GB"/>
        </w:rPr>
        <w:t>, as the figure 4 shows</w:t>
      </w:r>
      <w:r w:rsidR="00C05264" w:rsidRPr="008C2884">
        <w:rPr>
          <w:rFonts w:ascii="Arial" w:hAnsi="Arial" w:cs="Arial"/>
          <w:noProof/>
          <w:sz w:val="24"/>
          <w:szCs w:val="24"/>
          <w:lang w:val="en-GB"/>
        </w:rPr>
        <w:t xml:space="preserve">. </w:t>
      </w:r>
    </w:p>
    <w:p w14:paraId="4774F0C0" w14:textId="77777777" w:rsidR="007142F1" w:rsidRDefault="007142F1" w:rsidP="00A94B69">
      <w:pPr>
        <w:spacing w:line="360" w:lineRule="auto"/>
        <w:jc w:val="both"/>
        <w:rPr>
          <w:rFonts w:ascii="Arial" w:hAnsi="Arial" w:cs="Arial"/>
          <w:noProof/>
          <w:lang w:val="en-GB"/>
        </w:rPr>
      </w:pPr>
    </w:p>
    <w:p w14:paraId="4B4F83EA" w14:textId="59DA81DD" w:rsidR="0007451A" w:rsidRPr="008C2884" w:rsidRDefault="00A36358" w:rsidP="00A94B69">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7456" behindDoc="0" locked="0" layoutInCell="1" allowOverlap="1" wp14:anchorId="2EB4DE7E" wp14:editId="744516C3">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7B14CFF7" w14:textId="3AA78E5B" w:rsidR="00B2073A" w:rsidRPr="00A36358" w:rsidRDefault="00B2073A"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B4DE7E" id="Casella di testo 9" o:spid="_x0000_s1028" type="#_x0000_t202" style="position:absolute;left:0;text-align:left;margin-left:0;margin-top:440.2pt;width:24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" stroked="f">
                <v:textbox style="mso-fit-shape-to-text:t" inset="0,0,0,0">
                  <w:txbxContent>
                    <w:p w14:paraId="7B14CFF7" w14:textId="3AA78E5B" w:rsidR="00B2073A" w:rsidRPr="00A36358" w:rsidRDefault="00B2073A" w:rsidP="00A36358">
                      <w:pPr>
                        <w:pStyle w:val="Didascalia"/>
                        <w:rPr>
                          <w:rFonts w:ascii="Arial" w:hAnsi="Arial" w:cs="Arial"/>
                          <w:noProof/>
                          <w:color w:val="auto"/>
                          <w:lang w:val="en-GB"/>
                        </w:rPr>
                      </w:pPr>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Pr="00A36358">
                        <w:rPr>
                          <w:rFonts w:ascii="Arial" w:hAnsi="Arial" w:cs="Arial"/>
                          <w:noProof/>
                          <w:color w:val="auto"/>
                          <w:lang w:val="en-GB"/>
                        </w:rPr>
                        <w:t>6</w:t>
                      </w:r>
                      <w:r w:rsidRPr="00A36358">
                        <w:rPr>
                          <w:rFonts w:ascii="Arial" w:hAnsi="Arial" w:cs="Arial"/>
                          <w:color w:val="auto"/>
                          <w:lang w:val="en-GB"/>
                        </w:rPr>
                        <w:fldChar w:fldCharType="end"/>
                      </w:r>
                      <w:r w:rsidRPr="00A36358">
                        <w:rPr>
                          <w:rFonts w:ascii="Arial" w:hAnsi="Arial" w:cs="Arial"/>
                          <w:color w:val="auto"/>
                          <w:lang w:val="en-GB"/>
                        </w:rPr>
                        <w:t>:The 2019 Climate Change Policy</w:t>
                      </w:r>
                    </w:p>
                  </w:txbxContent>
                </v:textbox>
                <w10:wrap type="square"/>
              </v:shape>
            </w:pict>
          </mc:Fallback>
        </mc:AlternateContent>
      </w:r>
      <w:r w:rsidR="0007451A">
        <w:rPr>
          <w:rFonts w:ascii="Arial" w:hAnsi="Arial" w:cs="Arial"/>
          <w:noProof/>
          <w:lang w:val="en-GB"/>
        </w:rPr>
        <w:drawing>
          <wp:anchor distT="0" distB="0" distL="114300" distR="114300" simplePos="0" relativeHeight="251661312" behindDoc="0" locked="0" layoutInCell="1" allowOverlap="1" wp14:anchorId="2CD2809D" wp14:editId="6BC53B27">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B2DF5">
        <w:rPr>
          <w:rFonts w:ascii="Arial" w:hAnsi="Arial" w:cs="Arial"/>
          <w:noProof/>
          <w:lang w:val="en-GB"/>
        </w:rPr>
        <w:t>A</w:t>
      </w:r>
      <w:r w:rsidR="006B2DF5" w:rsidRPr="008C2884">
        <w:rPr>
          <w:rFonts w:ascii="Arial" w:hAnsi="Arial" w:cs="Arial"/>
          <w:noProof/>
          <w:sz w:val="24"/>
          <w:szCs w:val="24"/>
          <w:lang w:val="en-GB"/>
        </w:rPr>
        <w:t xml:space="preserve">ccording to </w:t>
      </w:r>
      <w:r w:rsidR="000510CB" w:rsidRPr="008C2884">
        <w:rPr>
          <w:rFonts w:ascii="Arial" w:hAnsi="Arial" w:cs="Arial"/>
          <w:noProof/>
          <w:sz w:val="24"/>
          <w:szCs w:val="24"/>
          <w:lang w:val="en-GB"/>
        </w:rPr>
        <w:t>scholars</w:t>
      </w:r>
      <w:r w:rsidR="006B2DF5" w:rsidRPr="008C2884">
        <w:rPr>
          <w:rFonts w:ascii="Arial" w:hAnsi="Arial" w:cs="Arial"/>
          <w:noProof/>
          <w:sz w:val="24"/>
          <w:szCs w:val="24"/>
          <w:lang w:val="en-GB"/>
        </w:rPr>
        <w:t xml:space="preserve"> </w:t>
      </w:r>
      <w:r w:rsidR="006B2DF5" w:rsidRPr="008C2884">
        <w:rPr>
          <w:rFonts w:ascii="Arial" w:hAnsi="Arial" w:cs="Arial"/>
          <w:noProof/>
          <w:sz w:val="24"/>
          <w:szCs w:val="24"/>
          <w:lang w:val="en-GB"/>
        </w:rPr>
        <w:fldChar w:fldCharType="begin"/>
      </w:r>
      <w:r w:rsidR="000510CB"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6B2DF5" w:rsidRPr="008C2884">
        <w:rPr>
          <w:rFonts w:ascii="Arial" w:hAnsi="Arial" w:cs="Arial"/>
          <w:noProof/>
          <w:sz w:val="24"/>
          <w:szCs w:val="24"/>
          <w:lang w:val="en-GB"/>
        </w:rPr>
        <w:fldChar w:fldCharType="separate"/>
      </w:r>
      <w:r w:rsidR="000510CB" w:rsidRPr="008C2884">
        <w:rPr>
          <w:rFonts w:ascii="Arial" w:hAnsi="Arial" w:cs="Arial"/>
          <w:sz w:val="24"/>
          <w:szCs w:val="24"/>
          <w:lang w:val="en-GB"/>
        </w:rPr>
        <w:t>(Echavarren et al., 2019; van der Linden, 2015)</w:t>
      </w:r>
      <w:r w:rsidR="006B2DF5" w:rsidRPr="008C2884">
        <w:rPr>
          <w:rFonts w:ascii="Arial" w:hAnsi="Arial" w:cs="Arial"/>
          <w:noProof/>
          <w:sz w:val="24"/>
          <w:szCs w:val="24"/>
          <w:lang w:val="en-GB"/>
        </w:rPr>
        <w:fldChar w:fldCharType="end"/>
      </w:r>
      <w:r w:rsidR="006B2DF5" w:rsidRPr="008C2884">
        <w:rPr>
          <w:rFonts w:ascii="Arial" w:hAnsi="Arial" w:cs="Arial"/>
          <w:noProof/>
          <w:sz w:val="24"/>
          <w:szCs w:val="24"/>
          <w:lang w:val="en-GB"/>
        </w:rPr>
        <w:t xml:space="preserve"> </w:t>
      </w:r>
      <w:r w:rsidR="000510CB" w:rsidRPr="008C2884">
        <w:rPr>
          <w:rFonts w:ascii="Arial" w:hAnsi="Arial" w:cs="Arial"/>
          <w:noProof/>
          <w:sz w:val="24"/>
          <w:szCs w:val="24"/>
          <w:lang w:val="en-GB"/>
        </w:rPr>
        <w:t>socio-cultural context influces individual attitudes towards climate change</w:t>
      </w:r>
      <w:r w:rsidR="001C014D" w:rsidRPr="008C2884">
        <w:rPr>
          <w:rFonts w:ascii="Arial" w:hAnsi="Arial" w:cs="Arial"/>
          <w:noProof/>
          <w:sz w:val="24"/>
          <w:szCs w:val="24"/>
          <w:lang w:val="en-GB"/>
        </w:rPr>
        <w:t xml:space="preserve"> concerns</w:t>
      </w:r>
      <w:r w:rsidR="000510CB" w:rsidRPr="008C2884">
        <w:rPr>
          <w:rFonts w:ascii="Arial" w:hAnsi="Arial" w:cs="Arial"/>
          <w:noProof/>
          <w:sz w:val="24"/>
          <w:szCs w:val="24"/>
          <w:lang w:val="en-GB"/>
        </w:rPr>
        <w:t>.</w:t>
      </w:r>
      <w:r w:rsidR="00A20025" w:rsidRPr="008C2884">
        <w:rPr>
          <w:rFonts w:ascii="Arial" w:hAnsi="Arial" w:cs="Arial"/>
          <w:noProof/>
          <w:sz w:val="24"/>
          <w:szCs w:val="24"/>
          <w:lang w:val="en-GB"/>
        </w:rPr>
        <w:t xml:space="preserve"> Therefore, the notable diferencess</w:t>
      </w:r>
      <w:r w:rsidR="000510CB" w:rsidRPr="008C2884">
        <w:rPr>
          <w:rFonts w:ascii="Arial" w:hAnsi="Arial" w:cs="Arial"/>
          <w:noProof/>
          <w:sz w:val="24"/>
          <w:szCs w:val="24"/>
          <w:lang w:val="en-GB"/>
        </w:rPr>
        <w:t xml:space="preserve"> </w:t>
      </w:r>
      <w:r w:rsidR="00A20025" w:rsidRPr="008C2884">
        <w:rPr>
          <w:rFonts w:ascii="Arial" w:hAnsi="Arial" w:cs="Arial"/>
          <w:noProof/>
          <w:sz w:val="24"/>
          <w:szCs w:val="24"/>
          <w:lang w:val="en-GB"/>
        </w:rPr>
        <w:t xml:space="preserve">in attitudes across coutries should be </w:t>
      </w:r>
      <w:r w:rsidR="00E152ED" w:rsidRPr="008C2884">
        <w:rPr>
          <w:rFonts w:ascii="Arial" w:hAnsi="Arial" w:cs="Arial"/>
          <w:noProof/>
          <w:sz w:val="24"/>
          <w:szCs w:val="24"/>
          <w:lang w:val="en-GB"/>
        </w:rPr>
        <w:t xml:space="preserve">also </w:t>
      </w:r>
      <w:r w:rsidR="00A20025" w:rsidRPr="008C2884">
        <w:rPr>
          <w:rFonts w:ascii="Arial" w:hAnsi="Arial" w:cs="Arial"/>
          <w:noProof/>
          <w:sz w:val="24"/>
          <w:szCs w:val="24"/>
          <w:lang w:val="en-GB"/>
        </w:rPr>
        <w:t xml:space="preserve">due to these </w:t>
      </w:r>
      <w:r w:rsidR="00E152ED" w:rsidRPr="008C2884">
        <w:rPr>
          <w:rFonts w:ascii="Arial" w:hAnsi="Arial" w:cs="Arial"/>
          <w:noProof/>
          <w:sz w:val="24"/>
          <w:szCs w:val="24"/>
          <w:lang w:val="en-GB"/>
        </w:rPr>
        <w:t>indicators</w:t>
      </w:r>
      <w:r w:rsidR="00A20025" w:rsidRPr="008C2884">
        <w:rPr>
          <w:rFonts w:ascii="Arial" w:hAnsi="Arial" w:cs="Arial"/>
          <w:noProof/>
          <w:sz w:val="24"/>
          <w:szCs w:val="24"/>
          <w:lang w:val="en-GB"/>
        </w:rPr>
        <w:t xml:space="preserve">. </w:t>
      </w:r>
      <w:r w:rsidR="001C014D" w:rsidRPr="008C2884">
        <w:rPr>
          <w:rFonts w:ascii="Arial" w:hAnsi="Arial" w:cs="Arial"/>
          <w:noProof/>
          <w:sz w:val="24"/>
          <w:szCs w:val="24"/>
          <w:lang w:val="en-GB"/>
        </w:rPr>
        <w:t xml:space="preserve"> </w:t>
      </w:r>
      <w:r w:rsidR="007C0B2A" w:rsidRPr="008C2884">
        <w:rPr>
          <w:rFonts w:ascii="Arial" w:hAnsi="Arial" w:cs="Arial"/>
          <w:noProof/>
          <w:sz w:val="24"/>
          <w:szCs w:val="24"/>
          <w:lang w:val="en-GB"/>
        </w:rPr>
        <w:t>In fact, “sociological research suggests that contextual factors and processes can be powerful forces shaping how individuals and communities engage with the issue”</w:t>
      </w:r>
      <w:r w:rsidR="0007451A" w:rsidRPr="008C2884">
        <w:rPr>
          <w:rFonts w:ascii="Arial" w:hAnsi="Arial" w:cs="Arial"/>
          <w:noProof/>
          <w:sz w:val="24"/>
          <w:szCs w:val="24"/>
          <w:lang w:val="en-GB"/>
        </w:rPr>
        <w:t xml:space="preserve"> </w:t>
      </w:r>
      <w:r w:rsidR="007C0B2A" w:rsidRPr="008C2884">
        <w:rPr>
          <w:rFonts w:ascii="Arial" w:hAnsi="Arial" w:cs="Arial"/>
          <w:noProof/>
          <w:sz w:val="24"/>
          <w:szCs w:val="24"/>
          <w:lang w:val="en-GB"/>
        </w:rPr>
        <w:fldChar w:fldCharType="begin"/>
      </w:r>
      <w:r w:rsidR="00C02BE6"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007C0B2A" w:rsidRPr="008C2884">
        <w:rPr>
          <w:rFonts w:ascii="Arial" w:hAnsi="Arial" w:cs="Arial"/>
          <w:noProof/>
          <w:sz w:val="24"/>
          <w:szCs w:val="24"/>
          <w:lang w:val="en-GB"/>
        </w:rPr>
        <w:fldChar w:fldCharType="separate"/>
      </w:r>
      <w:r w:rsidR="007C0B2A" w:rsidRPr="008C2884">
        <w:rPr>
          <w:rFonts w:ascii="Arial" w:hAnsi="Arial" w:cs="Arial"/>
          <w:sz w:val="24"/>
          <w:szCs w:val="24"/>
          <w:lang w:val="en-GB"/>
        </w:rPr>
        <w:t>(Lee et al., 2015, p. 1014)</w:t>
      </w:r>
      <w:r w:rsidR="007C0B2A" w:rsidRPr="008C2884">
        <w:rPr>
          <w:rFonts w:ascii="Arial" w:hAnsi="Arial" w:cs="Arial"/>
          <w:noProof/>
          <w:sz w:val="24"/>
          <w:szCs w:val="24"/>
          <w:lang w:val="en-GB"/>
        </w:rPr>
        <w:fldChar w:fldCharType="end"/>
      </w:r>
      <w:r w:rsidR="007C0B2A" w:rsidRPr="008C2884">
        <w:rPr>
          <w:rFonts w:ascii="Arial" w:hAnsi="Arial" w:cs="Arial"/>
          <w:noProof/>
          <w:sz w:val="24"/>
          <w:szCs w:val="24"/>
          <w:lang w:val="en-GB"/>
        </w:rPr>
        <w:t xml:space="preserve">. </w:t>
      </w:r>
      <w:r w:rsidR="0007451A" w:rsidRPr="008C2884">
        <w:rPr>
          <w:rFonts w:ascii="Arial" w:hAnsi="Arial" w:cs="Arial"/>
          <w:noProof/>
          <w:sz w:val="24"/>
          <w:szCs w:val="24"/>
          <w:lang w:val="en-GB"/>
        </w:rPr>
        <w:t>There are different ecological tax reforms or cultural habits that affect and shape individual climate change attitudes and behavior.</w:t>
      </w:r>
    </w:p>
    <w:p w14:paraId="4EFEBFD6" w14:textId="1A15A45F" w:rsidR="006B2DF5" w:rsidRPr="008C2884" w:rsidRDefault="004E7BAB" w:rsidP="00A94B6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w:t>
      </w:r>
      <w:r w:rsidR="00A20025" w:rsidRPr="008C2884">
        <w:rPr>
          <w:rFonts w:ascii="Arial" w:hAnsi="Arial" w:cs="Arial"/>
          <w:noProof/>
          <w:sz w:val="24"/>
          <w:szCs w:val="24"/>
          <w:lang w:val="en-GB"/>
        </w:rPr>
        <w:t>I</w:t>
      </w:r>
      <w:r w:rsidRPr="008C2884">
        <w:rPr>
          <w:rFonts w:ascii="Arial" w:hAnsi="Arial" w:cs="Arial"/>
          <w:noProof/>
          <w:sz w:val="24"/>
          <w:szCs w:val="24"/>
          <w:lang w:val="en-GB"/>
        </w:rPr>
        <w:t>t</w:t>
      </w:r>
      <w:r w:rsidR="000510CB" w:rsidRPr="008C2884">
        <w:rPr>
          <w:rFonts w:ascii="Arial" w:hAnsi="Arial" w:cs="Arial"/>
          <w:noProof/>
          <w:sz w:val="24"/>
          <w:szCs w:val="24"/>
          <w:lang w:val="en-GB"/>
        </w:rPr>
        <w:t xml:space="preserve"> is important to remember that </w:t>
      </w:r>
      <w:r w:rsidR="00A20025" w:rsidRPr="008C2884">
        <w:rPr>
          <w:rFonts w:ascii="Arial" w:hAnsi="Arial" w:cs="Arial"/>
          <w:noProof/>
          <w:sz w:val="24"/>
          <w:szCs w:val="24"/>
          <w:lang w:val="en-GB"/>
        </w:rPr>
        <w:t xml:space="preserve">these macro-factors should have an effect also in individual preferences. </w:t>
      </w:r>
    </w:p>
    <w:p w14:paraId="79D8B700" w14:textId="77777777" w:rsidR="007142F1" w:rsidRDefault="007142F1" w:rsidP="00E4483A">
      <w:pPr>
        <w:spacing w:line="360" w:lineRule="auto"/>
        <w:jc w:val="both"/>
        <w:rPr>
          <w:rFonts w:ascii="Arial" w:hAnsi="Arial" w:cs="Arial"/>
          <w:noProof/>
          <w:lang w:val="en-GB"/>
        </w:rPr>
      </w:pPr>
    </w:p>
    <w:p w14:paraId="0F5B33B7" w14:textId="77777777" w:rsidR="007142F1" w:rsidRDefault="007142F1" w:rsidP="00E4483A">
      <w:pPr>
        <w:spacing w:line="360" w:lineRule="auto"/>
        <w:jc w:val="both"/>
        <w:rPr>
          <w:rFonts w:ascii="Arial" w:hAnsi="Arial" w:cs="Arial"/>
          <w:noProof/>
          <w:lang w:val="en-GB"/>
        </w:rPr>
      </w:pPr>
    </w:p>
    <w:p w14:paraId="4BB21BDC" w14:textId="3BDFDECB" w:rsidR="00101268" w:rsidRDefault="00101268" w:rsidP="00E4483A">
      <w:pPr>
        <w:spacing w:line="360" w:lineRule="auto"/>
        <w:jc w:val="both"/>
        <w:rPr>
          <w:rFonts w:ascii="Arial" w:hAnsi="Arial" w:cs="Arial"/>
          <w:b/>
          <w:bCs/>
          <w:lang w:val="en-GB"/>
        </w:rPr>
      </w:pPr>
    </w:p>
    <w:p w14:paraId="066778C8" w14:textId="77777777" w:rsidR="00C94FB6" w:rsidRDefault="00C94FB6" w:rsidP="00E4483A">
      <w:pPr>
        <w:jc w:val="both"/>
        <w:rPr>
          <w:rFonts w:ascii="Arial" w:hAnsi="Arial" w:cs="Arial"/>
          <w:b/>
          <w:bCs/>
          <w:lang w:val="en-GB"/>
        </w:rPr>
      </w:pPr>
    </w:p>
    <w:p w14:paraId="44E39C03" w14:textId="77777777" w:rsidR="00C94FB6" w:rsidRDefault="00C94FB6" w:rsidP="00E4483A">
      <w:pPr>
        <w:jc w:val="both"/>
        <w:rPr>
          <w:rFonts w:ascii="Arial" w:hAnsi="Arial" w:cs="Arial"/>
          <w:b/>
          <w:bCs/>
          <w:lang w:val="en-GB"/>
        </w:rPr>
      </w:pPr>
    </w:p>
    <w:p w14:paraId="6BAA8597" w14:textId="77777777" w:rsidR="00C94FB6" w:rsidRDefault="00C94FB6" w:rsidP="00E4483A">
      <w:pPr>
        <w:jc w:val="both"/>
        <w:rPr>
          <w:rFonts w:ascii="Arial" w:hAnsi="Arial" w:cs="Arial"/>
          <w:b/>
          <w:bCs/>
          <w:lang w:val="en-GB"/>
        </w:rPr>
      </w:pPr>
      <w:r>
        <w:rPr>
          <w:rFonts w:ascii="Arial" w:hAnsi="Arial" w:cs="Arial"/>
          <w:b/>
          <w:bCs/>
          <w:lang w:val="en-GB"/>
        </w:rPr>
        <w:br w:type="page"/>
      </w:r>
    </w:p>
    <w:p w14:paraId="4B5DBECF" w14:textId="6D39E384" w:rsidR="002B0218" w:rsidRDefault="002B0218" w:rsidP="00E4483A">
      <w:pPr>
        <w:jc w:val="both"/>
        <w:rPr>
          <w:rFonts w:ascii="Arial" w:hAnsi="Arial" w:cs="Arial"/>
          <w:b/>
          <w:bCs/>
          <w:lang w:val="en-GB"/>
        </w:rPr>
      </w:pPr>
      <w:r>
        <w:rPr>
          <w:rFonts w:ascii="Arial" w:hAnsi="Arial" w:cs="Arial"/>
          <w:b/>
          <w:bCs/>
          <w:lang w:val="en-GB"/>
        </w:rPr>
        <w:lastRenderedPageBreak/>
        <w:t>APPENDIX</w:t>
      </w: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B2073A"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B2073A"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3" w:name="_Hlk54778069"/>
            <w:r w:rsidRPr="00EF02C2">
              <w:rPr>
                <w:rFonts w:ascii="Arial" w:hAnsi="Arial" w:cs="Arial"/>
                <w:sz w:val="18"/>
                <w:szCs w:val="18"/>
                <w:lang w:val="en-GB"/>
              </w:rPr>
              <w:t>how serious a problem do you think climate change is at this moment? Please use a scale from 1 to 10, with '1' meaning it is "not at all a serious problem" and '10' meaning it is "an extremely serious problem"</w:t>
            </w:r>
            <w:bookmarkEnd w:id="3"/>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B2073A"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Taking action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B2073A"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B2073A"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B2073A"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provides support for improving energy efficiency by 2030 (e.g.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B2073A"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20304937"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Small or middle sized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4"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4"/>
    </w:tbl>
    <w:p w14:paraId="6C0C567E" w14:textId="77777777" w:rsidR="00C94FB6" w:rsidRDefault="00C94FB6" w:rsidP="00E4483A">
      <w:pPr>
        <w:spacing w:line="360" w:lineRule="auto"/>
        <w:jc w:val="both"/>
        <w:rPr>
          <w:rFonts w:ascii="Arial" w:hAnsi="Arial" w:cs="Arial"/>
          <w:b/>
          <w:bCs/>
          <w:lang w:val="en-GB"/>
        </w:rPr>
      </w:pPr>
    </w:p>
    <w:p w14:paraId="703C67C7" w14:textId="77777777" w:rsidR="004E1A60" w:rsidRPr="004E1A60" w:rsidRDefault="00C94FB6" w:rsidP="00E4483A">
      <w:pPr>
        <w:jc w:val="both"/>
        <w:rPr>
          <w:rFonts w:ascii="Arial" w:hAnsi="Arial" w:cs="Arial"/>
          <w:b/>
          <w:bCs/>
        </w:rPr>
      </w:pPr>
      <w:r w:rsidRPr="00A36358">
        <w:rPr>
          <w:rFonts w:ascii="Arial" w:hAnsi="Arial" w:cs="Arial"/>
          <w:b/>
          <w:bCs/>
        </w:rPr>
        <w:br w:type="page"/>
      </w:r>
      <w:r w:rsidR="00A36358">
        <w:rPr>
          <w:rFonts w:ascii="Arial" w:hAnsi="Arial" w:cs="Arial"/>
          <w:b/>
          <w:bCs/>
          <w:lang w:val="en-GB"/>
        </w:rPr>
        <w:lastRenderedPageBreak/>
        <w:fldChar w:fldCharType="begin"/>
      </w:r>
      <w:r w:rsidR="00A36358" w:rsidRPr="00A36358">
        <w:rPr>
          <w:rFonts w:ascii="Arial" w:hAnsi="Arial" w:cs="Arial"/>
          <w:b/>
          <w:bCs/>
        </w:rPr>
        <w:instrText xml:space="preserve"> TOC \h \z \c "Figure" </w:instrText>
      </w:r>
      <w:r w:rsidR="00A36358">
        <w:rPr>
          <w:rFonts w:ascii="Arial" w:hAnsi="Arial" w:cs="Arial"/>
          <w:b/>
          <w:bCs/>
          <w:lang w:val="en-GB"/>
        </w:rPr>
        <w:fldChar w:fldCharType="separate"/>
      </w:r>
      <w:r w:rsidR="00A36358">
        <w:rPr>
          <w:rFonts w:ascii="Arial" w:hAnsi="Arial" w:cs="Arial"/>
          <w:noProof/>
        </w:rPr>
        <w:t>Non è stata trovata alcuna voce dell'indice delle figure.</w:t>
      </w:r>
      <w:r w:rsidR="00A36358">
        <w:rPr>
          <w:rFonts w:ascii="Arial" w:hAnsi="Arial" w:cs="Arial"/>
          <w:b/>
          <w:bCs/>
          <w:lang w:val="en-GB"/>
        </w:rPr>
        <w:fldChar w:fldCharType="end"/>
      </w:r>
    </w:p>
    <w:p w14:paraId="6EABEEEE" w14:textId="04CAB989" w:rsidR="008850D6" w:rsidRPr="00CD30E5" w:rsidRDefault="008850D6" w:rsidP="00CD30E5">
      <w:pPr>
        <w:spacing w:line="276" w:lineRule="auto"/>
        <w:ind w:hanging="709"/>
        <w:jc w:val="both"/>
        <w:rPr>
          <w:rFonts w:ascii="Arial" w:hAnsi="Arial" w:cs="Arial"/>
          <w:b/>
          <w:bCs/>
          <w:sz w:val="24"/>
          <w:szCs w:val="24"/>
          <w:lang w:val="en-GB"/>
        </w:rPr>
      </w:pPr>
      <w:r w:rsidRPr="00CD30E5">
        <w:rPr>
          <w:rFonts w:ascii="Arial" w:hAnsi="Arial" w:cs="Arial"/>
          <w:b/>
          <w:bCs/>
          <w:sz w:val="24"/>
          <w:szCs w:val="24"/>
          <w:lang w:val="en-GB"/>
        </w:rPr>
        <w:t>REFERENCES</w:t>
      </w:r>
    </w:p>
    <w:p w14:paraId="41DF44E5" w14:textId="77777777" w:rsidR="00B2073A" w:rsidRPr="00B2073A" w:rsidRDefault="008850D6" w:rsidP="00B2073A">
      <w:pPr>
        <w:pStyle w:val="Bibliografia"/>
        <w:rPr>
          <w:lang w:val="en-GB"/>
        </w:rPr>
      </w:pPr>
      <w:r w:rsidRPr="00CD30E5">
        <w:rPr>
          <w:rFonts w:ascii="Arial" w:hAnsi="Arial" w:cs="Arial"/>
          <w:b/>
          <w:bCs/>
          <w:lang w:val="en-GB"/>
        </w:rPr>
        <w:fldChar w:fldCharType="begin"/>
      </w:r>
      <w:r w:rsidR="00B2073A">
        <w:rPr>
          <w:rFonts w:ascii="Arial" w:hAnsi="Arial" w:cs="Arial"/>
          <w:b/>
          <w:bCs/>
          <w:lang w:val="en-GB"/>
        </w:rPr>
        <w:instrText xml:space="preserve"> ADDIN ZOTERO_BIBL {"uncited":[],"omitted":[],"custom":[]} CSL_BIBLIOGRAPHY </w:instrText>
      </w:r>
      <w:r w:rsidRPr="00CD30E5">
        <w:rPr>
          <w:rFonts w:ascii="Arial" w:hAnsi="Arial" w:cs="Arial"/>
          <w:b/>
          <w:bCs/>
          <w:lang w:val="en-GB"/>
        </w:rPr>
        <w:fldChar w:fldCharType="separate"/>
      </w:r>
      <w:r w:rsidR="00B2073A" w:rsidRPr="00B2073A">
        <w:rPr>
          <w:lang w:val="en-GB"/>
        </w:rPr>
        <w:t xml:space="preserve">Abu-Omar, K., &amp; </w:t>
      </w:r>
      <w:proofErr w:type="spellStart"/>
      <w:r w:rsidR="00B2073A" w:rsidRPr="00B2073A">
        <w:rPr>
          <w:lang w:val="en-GB"/>
        </w:rPr>
        <w:t>Rütten</w:t>
      </w:r>
      <w:proofErr w:type="spellEnd"/>
      <w:r w:rsidR="00B2073A" w:rsidRPr="00B2073A">
        <w:rPr>
          <w:lang w:val="en-GB"/>
        </w:rPr>
        <w:t xml:space="preserve">, A. (2008). Relation of leisure time, occupational, domestic, and commuting physical activity to health indicators in Europe. </w:t>
      </w:r>
      <w:r w:rsidR="00B2073A" w:rsidRPr="00B2073A">
        <w:rPr>
          <w:i/>
          <w:iCs/>
          <w:lang w:val="en-GB"/>
        </w:rPr>
        <w:t>Preventive Medicine</w:t>
      </w:r>
      <w:r w:rsidR="00B2073A" w:rsidRPr="00B2073A">
        <w:rPr>
          <w:lang w:val="en-GB"/>
        </w:rPr>
        <w:t xml:space="preserve">, </w:t>
      </w:r>
      <w:r w:rsidR="00B2073A" w:rsidRPr="00B2073A">
        <w:rPr>
          <w:i/>
          <w:iCs/>
          <w:lang w:val="en-GB"/>
        </w:rPr>
        <w:t>47</w:t>
      </w:r>
      <w:r w:rsidR="00B2073A" w:rsidRPr="00B2073A">
        <w:rPr>
          <w:lang w:val="en-GB"/>
        </w:rPr>
        <w:t>(3), 319–323. https://doi.org/10.1016/j.ypmed.2008.03.012</w:t>
      </w:r>
    </w:p>
    <w:p w14:paraId="2D62DB23" w14:textId="77777777" w:rsidR="00B2073A" w:rsidRPr="00B2073A" w:rsidRDefault="00B2073A" w:rsidP="00B2073A">
      <w:pPr>
        <w:pStyle w:val="Bibliografia"/>
        <w:rPr>
          <w:lang w:val="en-GB"/>
        </w:rPr>
      </w:pPr>
      <w:proofErr w:type="spellStart"/>
      <w:r w:rsidRPr="00B2073A">
        <w:rPr>
          <w:lang w:val="en-GB"/>
        </w:rPr>
        <w:t>Akerlof</w:t>
      </w:r>
      <w:proofErr w:type="spellEnd"/>
      <w:r w:rsidRPr="00B2073A">
        <w:rPr>
          <w:lang w:val="en-GB"/>
        </w:rPr>
        <w:t xml:space="preserve">, K., </w:t>
      </w:r>
      <w:proofErr w:type="spellStart"/>
      <w:r w:rsidRPr="00B2073A">
        <w:rPr>
          <w:lang w:val="en-GB"/>
        </w:rPr>
        <w:t>Maibach</w:t>
      </w:r>
      <w:proofErr w:type="spellEnd"/>
      <w:r w:rsidRPr="00B2073A">
        <w:rPr>
          <w:lang w:val="en-GB"/>
        </w:rPr>
        <w:t xml:space="preserve">, E. W., Fitzgerald, D., Cedeno, A. Y., &amp; Neuman, A. (2013). Do people “personally experience” global warming, and if so how, and does it matter? </w:t>
      </w:r>
      <w:r w:rsidRPr="00B2073A">
        <w:rPr>
          <w:i/>
          <w:iCs/>
          <w:lang w:val="en-GB"/>
        </w:rPr>
        <w:t>Global Environmental Change</w:t>
      </w:r>
      <w:r w:rsidRPr="00B2073A">
        <w:rPr>
          <w:lang w:val="en-GB"/>
        </w:rPr>
        <w:t xml:space="preserve">, </w:t>
      </w:r>
      <w:r w:rsidRPr="00B2073A">
        <w:rPr>
          <w:i/>
          <w:iCs/>
          <w:lang w:val="en-GB"/>
        </w:rPr>
        <w:t>23</w:t>
      </w:r>
      <w:r w:rsidRPr="00B2073A">
        <w:rPr>
          <w:lang w:val="en-GB"/>
        </w:rPr>
        <w:t>(1), 81–91. https://doi.org/10.1016/j.gloenvcha.2012.07.006</w:t>
      </w:r>
    </w:p>
    <w:p w14:paraId="447D8E4E" w14:textId="77777777" w:rsidR="00B2073A" w:rsidRPr="00B2073A" w:rsidRDefault="00B2073A" w:rsidP="00B2073A">
      <w:pPr>
        <w:pStyle w:val="Bibliografia"/>
        <w:rPr>
          <w:lang w:val="en-GB"/>
        </w:rPr>
      </w:pPr>
      <w:proofErr w:type="spellStart"/>
      <w:r w:rsidRPr="00B2073A">
        <w:rPr>
          <w:lang w:val="en-GB"/>
        </w:rPr>
        <w:t>Belgiu</w:t>
      </w:r>
      <w:proofErr w:type="spellEnd"/>
      <w:r w:rsidRPr="00B2073A">
        <w:rPr>
          <w:lang w:val="en-GB"/>
        </w:rPr>
        <w:t xml:space="preserve">, M. (2016). Random forest in remote sensing: A review of applications and future directions. </w:t>
      </w:r>
      <w:r w:rsidRPr="00B2073A">
        <w:rPr>
          <w:i/>
          <w:iCs/>
          <w:lang w:val="en-GB"/>
        </w:rPr>
        <w:t>ISPRS Journal of Photogrammetry and Remote Sensing</w:t>
      </w:r>
      <w:r w:rsidRPr="00B2073A">
        <w:rPr>
          <w:lang w:val="en-GB"/>
        </w:rPr>
        <w:t>, 8.</w:t>
      </w:r>
    </w:p>
    <w:p w14:paraId="1FC90FD8" w14:textId="77777777" w:rsidR="00B2073A" w:rsidRPr="00B2073A" w:rsidRDefault="00B2073A" w:rsidP="00B2073A">
      <w:pPr>
        <w:pStyle w:val="Bibliografia"/>
        <w:rPr>
          <w:lang w:val="en-GB"/>
        </w:rPr>
      </w:pPr>
      <w:proofErr w:type="spellStart"/>
      <w:r w:rsidRPr="00B2073A">
        <w:rPr>
          <w:lang w:val="en-GB"/>
        </w:rPr>
        <w:t>Biau</w:t>
      </w:r>
      <w:proofErr w:type="spellEnd"/>
      <w:r w:rsidRPr="00B2073A">
        <w:rPr>
          <w:lang w:val="en-GB"/>
        </w:rPr>
        <w:t xml:space="preserve">, G., &amp; </w:t>
      </w:r>
      <w:proofErr w:type="spellStart"/>
      <w:r w:rsidRPr="00B2073A">
        <w:rPr>
          <w:lang w:val="en-GB"/>
        </w:rPr>
        <w:t>Scornet</w:t>
      </w:r>
      <w:proofErr w:type="spellEnd"/>
      <w:r w:rsidRPr="00B2073A">
        <w:rPr>
          <w:lang w:val="en-GB"/>
        </w:rPr>
        <w:t xml:space="preserve">, E. (2016). A random forest guided tour. </w:t>
      </w:r>
      <w:r w:rsidRPr="00B2073A">
        <w:rPr>
          <w:i/>
          <w:iCs/>
          <w:lang w:val="en-GB"/>
        </w:rPr>
        <w:t>TEST</w:t>
      </w:r>
      <w:r w:rsidRPr="00B2073A">
        <w:rPr>
          <w:lang w:val="en-GB"/>
        </w:rPr>
        <w:t xml:space="preserve">, </w:t>
      </w:r>
      <w:r w:rsidRPr="00B2073A">
        <w:rPr>
          <w:i/>
          <w:iCs/>
          <w:lang w:val="en-GB"/>
        </w:rPr>
        <w:t>25</w:t>
      </w:r>
      <w:r w:rsidRPr="00B2073A">
        <w:rPr>
          <w:lang w:val="en-GB"/>
        </w:rPr>
        <w:t>(2), 197–227. https://doi.org/10.1007/s11749-016-0481-7</w:t>
      </w:r>
    </w:p>
    <w:p w14:paraId="7F718C36" w14:textId="77777777" w:rsidR="00B2073A" w:rsidRPr="00B2073A" w:rsidRDefault="00B2073A" w:rsidP="00B2073A">
      <w:pPr>
        <w:pStyle w:val="Bibliografia"/>
        <w:rPr>
          <w:lang w:val="en-GB"/>
        </w:rPr>
      </w:pPr>
      <w:r w:rsidRPr="00B2073A">
        <w:rPr>
          <w:lang w:val="en-GB"/>
        </w:rPr>
        <w:t xml:space="preserve">Boutyline, A. (2017). Improving the Measurement of Shared Cultural Schemas with Correlational Class Analysis: Theory and Method. </w:t>
      </w:r>
      <w:r w:rsidRPr="00B2073A">
        <w:rPr>
          <w:i/>
          <w:iCs/>
          <w:lang w:val="en-GB"/>
        </w:rPr>
        <w:t>Sociological Science</w:t>
      </w:r>
      <w:r w:rsidRPr="00B2073A">
        <w:rPr>
          <w:lang w:val="en-GB"/>
        </w:rPr>
        <w:t xml:space="preserve">, </w:t>
      </w:r>
      <w:r w:rsidRPr="00B2073A">
        <w:rPr>
          <w:i/>
          <w:iCs/>
          <w:lang w:val="en-GB"/>
        </w:rPr>
        <w:t>4</w:t>
      </w:r>
      <w:r w:rsidRPr="00B2073A">
        <w:rPr>
          <w:lang w:val="en-GB"/>
        </w:rPr>
        <w:t>, 353–393. https://doi.org/10.15195/v4.a15</w:t>
      </w:r>
    </w:p>
    <w:p w14:paraId="421CDD0B" w14:textId="77777777" w:rsidR="00B2073A" w:rsidRPr="00B2073A" w:rsidRDefault="00B2073A" w:rsidP="00B2073A">
      <w:pPr>
        <w:pStyle w:val="Bibliografia"/>
        <w:rPr>
          <w:lang w:val="en-GB"/>
        </w:rPr>
      </w:pPr>
      <w:r w:rsidRPr="00B2073A">
        <w:rPr>
          <w:lang w:val="en-GB"/>
        </w:rPr>
        <w:t xml:space="preserve">Bradley, G. L., </w:t>
      </w:r>
      <w:proofErr w:type="spellStart"/>
      <w:r w:rsidRPr="00B2073A">
        <w:rPr>
          <w:lang w:val="en-GB"/>
        </w:rPr>
        <w:t>Babutsidze</w:t>
      </w:r>
      <w:proofErr w:type="spellEnd"/>
      <w:r w:rsidRPr="00B2073A">
        <w:rPr>
          <w:lang w:val="en-GB"/>
        </w:rPr>
        <w:t xml:space="preserve">, Z., Chai, A., &amp; </w:t>
      </w:r>
      <w:proofErr w:type="spellStart"/>
      <w:r w:rsidRPr="00B2073A">
        <w:rPr>
          <w:lang w:val="en-GB"/>
        </w:rPr>
        <w:t>Reser</w:t>
      </w:r>
      <w:proofErr w:type="spellEnd"/>
      <w:r w:rsidRPr="00B2073A">
        <w:rPr>
          <w:lang w:val="en-GB"/>
        </w:rPr>
        <w:t xml:space="preserve">, J. P. (2020). The role of climate change risk perception, response efficacy, and psychological adaptation in pro-environmental behavior: A two nation study. </w:t>
      </w:r>
      <w:r w:rsidRPr="00B2073A">
        <w:rPr>
          <w:i/>
          <w:iCs/>
          <w:lang w:val="en-GB"/>
        </w:rPr>
        <w:t>Journal of Environmental Psychology</w:t>
      </w:r>
      <w:r w:rsidRPr="00B2073A">
        <w:rPr>
          <w:lang w:val="en-GB"/>
        </w:rPr>
        <w:t xml:space="preserve">, </w:t>
      </w:r>
      <w:r w:rsidRPr="00B2073A">
        <w:rPr>
          <w:i/>
          <w:iCs/>
          <w:lang w:val="en-GB"/>
        </w:rPr>
        <w:t>68</w:t>
      </w:r>
      <w:r w:rsidRPr="00B2073A">
        <w:rPr>
          <w:lang w:val="en-GB"/>
        </w:rPr>
        <w:t>, 101410. https://doi.org/10.1016/j.jenvp.2020.101410</w:t>
      </w:r>
    </w:p>
    <w:p w14:paraId="6858B859" w14:textId="77777777" w:rsidR="00B2073A" w:rsidRPr="00B2073A" w:rsidRDefault="00B2073A" w:rsidP="00B2073A">
      <w:pPr>
        <w:pStyle w:val="Bibliografia"/>
        <w:rPr>
          <w:lang w:val="en-GB"/>
        </w:rPr>
      </w:pPr>
      <w:proofErr w:type="spellStart"/>
      <w:r w:rsidRPr="00B2073A">
        <w:rPr>
          <w:lang w:val="en-GB"/>
        </w:rPr>
        <w:t>Brulle</w:t>
      </w:r>
      <w:proofErr w:type="spellEnd"/>
      <w:r w:rsidRPr="00B2073A">
        <w:rPr>
          <w:lang w:val="en-GB"/>
        </w:rPr>
        <w:t xml:space="preserve">, R. J., Carmichael, J., &amp; Jenkins, J. C. (2012). Shifting public opinion on climate change: An empirical assessment of factors influencing concern over climate change in the U.S., 2002–2010. </w:t>
      </w:r>
      <w:r w:rsidRPr="00B2073A">
        <w:rPr>
          <w:i/>
          <w:iCs/>
          <w:lang w:val="en-GB"/>
        </w:rPr>
        <w:t>Climatic Change</w:t>
      </w:r>
      <w:r w:rsidRPr="00B2073A">
        <w:rPr>
          <w:lang w:val="en-GB"/>
        </w:rPr>
        <w:t>, 21.</w:t>
      </w:r>
    </w:p>
    <w:p w14:paraId="2EA527DE" w14:textId="77777777" w:rsidR="00B2073A" w:rsidRPr="00B2073A" w:rsidRDefault="00B2073A" w:rsidP="00B2073A">
      <w:pPr>
        <w:pStyle w:val="Bibliografia"/>
        <w:rPr>
          <w:lang w:val="en-GB"/>
        </w:rPr>
      </w:pPr>
      <w:proofErr w:type="spellStart"/>
      <w:r w:rsidRPr="00B2073A">
        <w:rPr>
          <w:lang w:val="en-GB"/>
        </w:rPr>
        <w:t>Burck</w:t>
      </w:r>
      <w:proofErr w:type="spellEnd"/>
      <w:r w:rsidRPr="00B2073A">
        <w:rPr>
          <w:lang w:val="en-GB"/>
        </w:rPr>
        <w:t xml:space="preserve">, J. (2018). </w:t>
      </w:r>
      <w:r w:rsidRPr="00B2073A">
        <w:rPr>
          <w:i/>
          <w:iCs/>
          <w:lang w:val="en-GB"/>
        </w:rPr>
        <w:t>CCPI, climate change performance index background and methodology</w:t>
      </w:r>
      <w:r w:rsidRPr="00B2073A">
        <w:rPr>
          <w:lang w:val="en-GB"/>
        </w:rPr>
        <w:t>.</w:t>
      </w:r>
    </w:p>
    <w:p w14:paraId="10F73AF4" w14:textId="77777777" w:rsidR="00B2073A" w:rsidRPr="00B2073A" w:rsidRDefault="00B2073A" w:rsidP="00B2073A">
      <w:pPr>
        <w:pStyle w:val="Bibliografia"/>
        <w:rPr>
          <w:lang w:val="en-GB"/>
        </w:rPr>
      </w:pPr>
      <w:r w:rsidRPr="00B2073A">
        <w:rPr>
          <w:lang w:val="en-GB"/>
        </w:rPr>
        <w:t xml:space="preserve">Davidson, D. J., &amp; </w:t>
      </w:r>
      <w:proofErr w:type="spellStart"/>
      <w:r w:rsidRPr="00B2073A">
        <w:rPr>
          <w:lang w:val="en-GB"/>
        </w:rPr>
        <w:t>Haan</w:t>
      </w:r>
      <w:proofErr w:type="spellEnd"/>
      <w:r w:rsidRPr="00B2073A">
        <w:rPr>
          <w:lang w:val="en-GB"/>
        </w:rPr>
        <w:t xml:space="preserve">, M. (2012). Gender, political ideology, and climate change beliefs in an extractive industry community. </w:t>
      </w:r>
      <w:r w:rsidRPr="00B2073A">
        <w:rPr>
          <w:i/>
          <w:iCs/>
          <w:lang w:val="en-GB"/>
        </w:rPr>
        <w:t>Population and Environment</w:t>
      </w:r>
      <w:r w:rsidRPr="00B2073A">
        <w:rPr>
          <w:lang w:val="en-GB"/>
        </w:rPr>
        <w:t xml:space="preserve">, </w:t>
      </w:r>
      <w:r w:rsidRPr="00B2073A">
        <w:rPr>
          <w:i/>
          <w:iCs/>
          <w:lang w:val="en-GB"/>
        </w:rPr>
        <w:t>34</w:t>
      </w:r>
      <w:r w:rsidRPr="00B2073A">
        <w:rPr>
          <w:lang w:val="en-GB"/>
        </w:rPr>
        <w:t>(2), 217–234. https://doi.org/10.1007/s11111-011-0156-y</w:t>
      </w:r>
    </w:p>
    <w:p w14:paraId="779D6B2B" w14:textId="77777777" w:rsidR="00B2073A" w:rsidRPr="00B2073A" w:rsidRDefault="00B2073A" w:rsidP="00B2073A">
      <w:pPr>
        <w:pStyle w:val="Bibliografia"/>
        <w:rPr>
          <w:lang w:val="en-GB"/>
        </w:rPr>
      </w:pPr>
      <w:proofErr w:type="spellStart"/>
      <w:r w:rsidRPr="00B2073A">
        <w:rPr>
          <w:lang w:val="en-GB"/>
        </w:rPr>
        <w:t>Dono</w:t>
      </w:r>
      <w:proofErr w:type="spellEnd"/>
      <w:r w:rsidRPr="00B2073A">
        <w:rPr>
          <w:lang w:val="en-GB"/>
        </w:rPr>
        <w:t xml:space="preserve">, J., Webb, J., &amp; Richardson, B. (2010). The relationship between environmental activism, pro-environmental behaviour and social identity. </w:t>
      </w:r>
      <w:r w:rsidRPr="00B2073A">
        <w:rPr>
          <w:i/>
          <w:iCs/>
          <w:lang w:val="en-GB"/>
        </w:rPr>
        <w:t>Journal of Environmental Psychology</w:t>
      </w:r>
      <w:r w:rsidRPr="00B2073A">
        <w:rPr>
          <w:lang w:val="en-GB"/>
        </w:rPr>
        <w:t xml:space="preserve">, </w:t>
      </w:r>
      <w:r w:rsidRPr="00B2073A">
        <w:rPr>
          <w:i/>
          <w:iCs/>
          <w:lang w:val="en-GB"/>
        </w:rPr>
        <w:t>30</w:t>
      </w:r>
      <w:r w:rsidRPr="00B2073A">
        <w:rPr>
          <w:lang w:val="en-GB"/>
        </w:rPr>
        <w:t>(2), 178–186. https://doi.org/10.1016/j.jenvp.2009.11.006</w:t>
      </w:r>
    </w:p>
    <w:p w14:paraId="6D254A3A" w14:textId="77777777" w:rsidR="00B2073A" w:rsidRPr="00B2073A" w:rsidRDefault="00B2073A" w:rsidP="00B2073A">
      <w:pPr>
        <w:pStyle w:val="Bibliografia"/>
        <w:rPr>
          <w:lang w:val="en-GB"/>
        </w:rPr>
      </w:pPr>
      <w:r w:rsidRPr="00B2073A">
        <w:rPr>
          <w:lang w:val="en-GB"/>
        </w:rPr>
        <w:t xml:space="preserve">Driscoll, D. (2019). Assessing Sociodemographic Predictors of Climate Change Concern, 1994–2016. </w:t>
      </w:r>
      <w:r w:rsidRPr="00B2073A">
        <w:rPr>
          <w:i/>
          <w:iCs/>
          <w:lang w:val="en-GB"/>
        </w:rPr>
        <w:t>Social Science Quarterly</w:t>
      </w:r>
      <w:r w:rsidRPr="00B2073A">
        <w:rPr>
          <w:lang w:val="en-GB"/>
        </w:rPr>
        <w:t>, 1699–1708. https://doi.org/10.1111/ssqu.12683</w:t>
      </w:r>
    </w:p>
    <w:p w14:paraId="4A9D8BC8" w14:textId="77777777" w:rsidR="00B2073A" w:rsidRPr="00B2073A" w:rsidRDefault="00B2073A" w:rsidP="00B2073A">
      <w:pPr>
        <w:pStyle w:val="Bibliografia"/>
        <w:rPr>
          <w:lang w:val="en-GB"/>
        </w:rPr>
      </w:pPr>
      <w:proofErr w:type="spellStart"/>
      <w:r w:rsidRPr="00B2073A">
        <w:rPr>
          <w:lang w:val="en-GB"/>
        </w:rPr>
        <w:t>Echavarren</w:t>
      </w:r>
      <w:proofErr w:type="spellEnd"/>
      <w:r w:rsidRPr="00B2073A">
        <w:rPr>
          <w:lang w:val="en-GB"/>
        </w:rPr>
        <w:t xml:space="preserve">, J. M., </w:t>
      </w:r>
      <w:proofErr w:type="spellStart"/>
      <w:r w:rsidRPr="00B2073A">
        <w:rPr>
          <w:lang w:val="en-GB"/>
        </w:rPr>
        <w:t>Balžekienė</w:t>
      </w:r>
      <w:proofErr w:type="spellEnd"/>
      <w:r w:rsidRPr="00B2073A">
        <w:rPr>
          <w:lang w:val="en-GB"/>
        </w:rPr>
        <w:t xml:space="preserve">, A., &amp; </w:t>
      </w:r>
      <w:proofErr w:type="spellStart"/>
      <w:r w:rsidRPr="00B2073A">
        <w:rPr>
          <w:lang w:val="en-GB"/>
        </w:rPr>
        <w:t>Telešienė</w:t>
      </w:r>
      <w:proofErr w:type="spellEnd"/>
      <w:r w:rsidRPr="00B2073A">
        <w:rPr>
          <w:lang w:val="en-GB"/>
        </w:rPr>
        <w:t xml:space="preserve">, A. (2019). Multilevel analysis of climate change risk perception in Europe: Natural hazards, political contexts and mediating individual effects. </w:t>
      </w:r>
      <w:r w:rsidRPr="00B2073A">
        <w:rPr>
          <w:i/>
          <w:iCs/>
          <w:lang w:val="en-GB"/>
        </w:rPr>
        <w:t>Safety Science</w:t>
      </w:r>
      <w:r w:rsidRPr="00B2073A">
        <w:rPr>
          <w:lang w:val="en-GB"/>
        </w:rPr>
        <w:t xml:space="preserve">, </w:t>
      </w:r>
      <w:r w:rsidRPr="00B2073A">
        <w:rPr>
          <w:i/>
          <w:iCs/>
          <w:lang w:val="en-GB"/>
        </w:rPr>
        <w:t>120</w:t>
      </w:r>
      <w:r w:rsidRPr="00B2073A">
        <w:rPr>
          <w:lang w:val="en-GB"/>
        </w:rPr>
        <w:t>, 813–823. https://doi.org/10.1016/j.ssci.2019.08.024</w:t>
      </w:r>
    </w:p>
    <w:p w14:paraId="1908431D" w14:textId="77777777" w:rsidR="00B2073A" w:rsidRPr="00B2073A" w:rsidRDefault="00B2073A" w:rsidP="00B2073A">
      <w:pPr>
        <w:pStyle w:val="Bibliografia"/>
        <w:rPr>
          <w:lang w:val="en-GB"/>
        </w:rPr>
      </w:pPr>
      <w:r w:rsidRPr="00B2073A">
        <w:rPr>
          <w:lang w:val="en-GB"/>
        </w:rPr>
        <w:t xml:space="preserve">Egan, P. J., &amp; Mullin, M. (2017). Climate Change: US Public Opinion. </w:t>
      </w:r>
      <w:r w:rsidRPr="00B2073A">
        <w:rPr>
          <w:i/>
          <w:iCs/>
          <w:lang w:val="en-GB"/>
        </w:rPr>
        <w:t>Annual Review of Political Science</w:t>
      </w:r>
      <w:r w:rsidRPr="00B2073A">
        <w:rPr>
          <w:lang w:val="en-GB"/>
        </w:rPr>
        <w:t xml:space="preserve">, </w:t>
      </w:r>
      <w:r w:rsidRPr="00B2073A">
        <w:rPr>
          <w:i/>
          <w:iCs/>
          <w:lang w:val="en-GB"/>
        </w:rPr>
        <w:t>20</w:t>
      </w:r>
      <w:r w:rsidRPr="00B2073A">
        <w:rPr>
          <w:lang w:val="en-GB"/>
        </w:rPr>
        <w:t>(1), 209–227. https://doi.org/10.1146/annurev-polisci-051215-022857</w:t>
      </w:r>
    </w:p>
    <w:p w14:paraId="6D035FA3" w14:textId="77777777" w:rsidR="00B2073A" w:rsidRPr="00B2073A" w:rsidRDefault="00B2073A" w:rsidP="00B2073A">
      <w:pPr>
        <w:pStyle w:val="Bibliografia"/>
        <w:rPr>
          <w:lang w:val="en-GB"/>
        </w:rPr>
      </w:pPr>
      <w:r w:rsidRPr="00B2073A">
        <w:rPr>
          <w:lang w:val="en-GB"/>
        </w:rPr>
        <w:lastRenderedPageBreak/>
        <w:t xml:space="preserve">European Commission, Brussels. (2019). </w:t>
      </w:r>
      <w:r w:rsidRPr="00B2073A">
        <w:rPr>
          <w:i/>
          <w:iCs/>
          <w:lang w:val="en-GB"/>
        </w:rPr>
        <w:t>Eurobarometer 91.3 (2019)Eurobarometer 91.3 (2019): Rule of Law, and Climate Change: Rule of Law, and Climate Change</w:t>
      </w:r>
      <w:r w:rsidRPr="00B2073A">
        <w:rPr>
          <w:lang w:val="en-GB"/>
        </w:rPr>
        <w:t xml:space="preserve"> (1.0.0) [Data set]. GESIS Data Archive. https://doi.org/10.4232/1.13372</w:t>
      </w:r>
    </w:p>
    <w:p w14:paraId="3578E195" w14:textId="77777777" w:rsidR="00B2073A" w:rsidRPr="00B2073A" w:rsidRDefault="00B2073A" w:rsidP="00B2073A">
      <w:pPr>
        <w:pStyle w:val="Bibliografia"/>
        <w:rPr>
          <w:lang w:val="en-GB"/>
        </w:rPr>
      </w:pPr>
      <w:r w:rsidRPr="00B2073A">
        <w:rPr>
          <w:lang w:val="en-GB"/>
        </w:rPr>
        <w:t xml:space="preserve">Fielding, K. S., Head, B. W., Laffan, W., Western, M., &amp; </w:t>
      </w:r>
      <w:proofErr w:type="spellStart"/>
      <w:r w:rsidRPr="00B2073A">
        <w:rPr>
          <w:lang w:val="en-GB"/>
        </w:rPr>
        <w:t>Hoegh</w:t>
      </w:r>
      <w:proofErr w:type="spellEnd"/>
      <w:r w:rsidRPr="00B2073A">
        <w:rPr>
          <w:lang w:val="en-GB"/>
        </w:rPr>
        <w:t xml:space="preserve">-Guldberg, O. (2012). Australian politicians’ beliefs about climate change: Political partisanship and political ideology. </w:t>
      </w:r>
      <w:r w:rsidRPr="00B2073A">
        <w:rPr>
          <w:i/>
          <w:iCs/>
          <w:lang w:val="en-GB"/>
        </w:rPr>
        <w:t>Environmental Politics</w:t>
      </w:r>
      <w:r w:rsidRPr="00B2073A">
        <w:rPr>
          <w:lang w:val="en-GB"/>
        </w:rPr>
        <w:t xml:space="preserve">, </w:t>
      </w:r>
      <w:r w:rsidRPr="00B2073A">
        <w:rPr>
          <w:i/>
          <w:iCs/>
          <w:lang w:val="en-GB"/>
        </w:rPr>
        <w:t>21</w:t>
      </w:r>
      <w:r w:rsidRPr="00B2073A">
        <w:rPr>
          <w:lang w:val="en-GB"/>
        </w:rPr>
        <w:t>(5), 712–733. https://doi.org/10.1080/09644016.2012.698887</w:t>
      </w:r>
    </w:p>
    <w:p w14:paraId="7972E439" w14:textId="77777777" w:rsidR="00B2073A" w:rsidRPr="00B2073A" w:rsidRDefault="00B2073A" w:rsidP="00B2073A">
      <w:pPr>
        <w:pStyle w:val="Bibliografia"/>
        <w:rPr>
          <w:lang w:val="en-GB"/>
        </w:rPr>
      </w:pPr>
      <w:r w:rsidRPr="00B2073A">
        <w:rPr>
          <w:lang w:val="en-GB"/>
        </w:rPr>
        <w:t xml:space="preserve">Finucane, M. L., </w:t>
      </w:r>
      <w:proofErr w:type="spellStart"/>
      <w:r w:rsidRPr="00B2073A">
        <w:rPr>
          <w:lang w:val="en-GB"/>
        </w:rPr>
        <w:t>Slovic</w:t>
      </w:r>
      <w:proofErr w:type="spellEnd"/>
      <w:r w:rsidRPr="00B2073A">
        <w:rPr>
          <w:lang w:val="en-GB"/>
        </w:rPr>
        <w:t xml:space="preserve">, P., Mertz, C. K., Flynn, J., &amp; Satterfield, T. A. (2000). Gender, race, and perceived risk: The «white male» effect. </w:t>
      </w:r>
      <w:r w:rsidRPr="00B2073A">
        <w:rPr>
          <w:i/>
          <w:iCs/>
          <w:lang w:val="en-GB"/>
        </w:rPr>
        <w:t>Health, Risk &amp; Society</w:t>
      </w:r>
      <w:r w:rsidRPr="00B2073A">
        <w:rPr>
          <w:lang w:val="en-GB"/>
        </w:rPr>
        <w:t xml:space="preserve">, </w:t>
      </w:r>
      <w:r w:rsidRPr="00B2073A">
        <w:rPr>
          <w:i/>
          <w:iCs/>
          <w:lang w:val="en-GB"/>
        </w:rPr>
        <w:t>2</w:t>
      </w:r>
      <w:r w:rsidRPr="00B2073A">
        <w:rPr>
          <w:lang w:val="en-GB"/>
        </w:rPr>
        <w:t>(2), 159–172. https://doi.org/10.1080/713670162</w:t>
      </w:r>
    </w:p>
    <w:p w14:paraId="47AA4968" w14:textId="77777777" w:rsidR="00B2073A" w:rsidRPr="00B2073A" w:rsidRDefault="00B2073A" w:rsidP="00B2073A">
      <w:pPr>
        <w:pStyle w:val="Bibliografia"/>
        <w:rPr>
          <w:lang w:val="en-GB"/>
        </w:rPr>
      </w:pPr>
      <w:r w:rsidRPr="00B2073A">
        <w:rPr>
          <w:lang w:val="en-GB"/>
        </w:rPr>
        <w:t xml:space="preserve">Fonseca, J. R. S. (2013). Clustering in the field of social sciences: That is your choice. </w:t>
      </w:r>
      <w:r w:rsidRPr="00B2073A">
        <w:rPr>
          <w:i/>
          <w:iCs/>
          <w:lang w:val="en-GB"/>
        </w:rPr>
        <w:t>International Journal of Social Research Methodology</w:t>
      </w:r>
      <w:r w:rsidRPr="00B2073A">
        <w:rPr>
          <w:lang w:val="en-GB"/>
        </w:rPr>
        <w:t xml:space="preserve">, </w:t>
      </w:r>
      <w:r w:rsidRPr="00B2073A">
        <w:rPr>
          <w:i/>
          <w:iCs/>
          <w:lang w:val="en-GB"/>
        </w:rPr>
        <w:t>16</w:t>
      </w:r>
      <w:r w:rsidRPr="00B2073A">
        <w:rPr>
          <w:lang w:val="en-GB"/>
        </w:rPr>
        <w:t>(5), 403–428. https://doi.org/10.1080/13645579.2012.716973</w:t>
      </w:r>
    </w:p>
    <w:p w14:paraId="6ACEE76E" w14:textId="77777777" w:rsidR="00B2073A" w:rsidRPr="00B2073A" w:rsidRDefault="00B2073A" w:rsidP="00B2073A">
      <w:pPr>
        <w:pStyle w:val="Bibliografia"/>
        <w:rPr>
          <w:lang w:val="en-GB"/>
        </w:rPr>
      </w:pPr>
      <w:r w:rsidRPr="00B2073A">
        <w:rPr>
          <w:lang w:val="en-GB"/>
        </w:rPr>
        <w:t xml:space="preserve">Goldberg, A. (2011). Mapping Shared Understandings Using Relational Class Analysis: The Case of the Cultural Omnivore </w:t>
      </w:r>
      <w:proofErr w:type="spellStart"/>
      <w:r w:rsidRPr="00B2073A">
        <w:rPr>
          <w:lang w:val="en-GB"/>
        </w:rPr>
        <w:t>Reexamined</w:t>
      </w:r>
      <w:proofErr w:type="spellEnd"/>
      <w:r w:rsidRPr="00B2073A">
        <w:rPr>
          <w:lang w:val="en-GB"/>
        </w:rPr>
        <w:t xml:space="preserve">. </w:t>
      </w:r>
      <w:r w:rsidRPr="00B2073A">
        <w:rPr>
          <w:i/>
          <w:iCs/>
          <w:lang w:val="en-GB"/>
        </w:rPr>
        <w:t>American Journal of Sociology</w:t>
      </w:r>
      <w:r w:rsidRPr="00B2073A">
        <w:rPr>
          <w:lang w:val="en-GB"/>
        </w:rPr>
        <w:t xml:space="preserve">, </w:t>
      </w:r>
      <w:r w:rsidRPr="00B2073A">
        <w:rPr>
          <w:i/>
          <w:iCs/>
          <w:lang w:val="en-GB"/>
        </w:rPr>
        <w:t>116</w:t>
      </w:r>
      <w:r w:rsidRPr="00B2073A">
        <w:rPr>
          <w:lang w:val="en-GB"/>
        </w:rPr>
        <w:t>(5), 1397–1436. https://doi.org/10.1086/657976</w:t>
      </w:r>
    </w:p>
    <w:p w14:paraId="1E916033" w14:textId="77777777" w:rsidR="00B2073A" w:rsidRPr="00B2073A" w:rsidRDefault="00B2073A" w:rsidP="00B2073A">
      <w:pPr>
        <w:pStyle w:val="Bibliografia"/>
        <w:rPr>
          <w:lang w:val="en-GB"/>
        </w:rPr>
      </w:pPr>
      <w:r w:rsidRPr="00B2073A">
        <w:rPr>
          <w:lang w:val="en-GB"/>
        </w:rPr>
        <w:t xml:space="preserve">Goldsmith, R. E., </w:t>
      </w:r>
      <w:proofErr w:type="spellStart"/>
      <w:r w:rsidRPr="00B2073A">
        <w:rPr>
          <w:lang w:val="en-GB"/>
        </w:rPr>
        <w:t>Feygina</w:t>
      </w:r>
      <w:proofErr w:type="spellEnd"/>
      <w:r w:rsidRPr="00B2073A">
        <w:rPr>
          <w:lang w:val="en-GB"/>
        </w:rPr>
        <w:t xml:space="preserve">, I., &amp; </w:t>
      </w:r>
      <w:proofErr w:type="spellStart"/>
      <w:r w:rsidRPr="00B2073A">
        <w:rPr>
          <w:lang w:val="en-GB"/>
        </w:rPr>
        <w:t>Jost</w:t>
      </w:r>
      <w:proofErr w:type="spellEnd"/>
      <w:r w:rsidRPr="00B2073A">
        <w:rPr>
          <w:lang w:val="en-GB"/>
        </w:rPr>
        <w:t xml:space="preserve">, J. T. (2013). The Gender Gap in Environmental Attitudes: A System Justification Perspective. In M. Alston &amp; K. </w:t>
      </w:r>
      <w:proofErr w:type="spellStart"/>
      <w:r w:rsidRPr="00B2073A">
        <w:rPr>
          <w:lang w:val="en-GB"/>
        </w:rPr>
        <w:t>Whittenbury</w:t>
      </w:r>
      <w:proofErr w:type="spellEnd"/>
      <w:r w:rsidRPr="00B2073A">
        <w:rPr>
          <w:lang w:val="en-GB"/>
        </w:rPr>
        <w:t xml:space="preserve"> (A c. Di), </w:t>
      </w:r>
      <w:r w:rsidRPr="00B2073A">
        <w:rPr>
          <w:i/>
          <w:iCs/>
          <w:lang w:val="en-GB"/>
        </w:rPr>
        <w:t>Research, Action and Policy: Addressing the Gendered Impacts of Climate Change</w:t>
      </w:r>
      <w:r w:rsidRPr="00B2073A">
        <w:rPr>
          <w:lang w:val="en-GB"/>
        </w:rPr>
        <w:t xml:space="preserve"> (</w:t>
      </w:r>
      <w:proofErr w:type="spellStart"/>
      <w:r w:rsidRPr="00B2073A">
        <w:rPr>
          <w:lang w:val="en-GB"/>
        </w:rPr>
        <w:t>pagg</w:t>
      </w:r>
      <w:proofErr w:type="spellEnd"/>
      <w:r w:rsidRPr="00B2073A">
        <w:rPr>
          <w:lang w:val="en-GB"/>
        </w:rPr>
        <w:t>. 159–171). Springer Netherlands. https://doi.org/10.1007/978-94-007-5518-5_12</w:t>
      </w:r>
    </w:p>
    <w:p w14:paraId="4A24341B" w14:textId="77777777" w:rsidR="00B2073A" w:rsidRPr="00B2073A" w:rsidRDefault="00B2073A" w:rsidP="00B2073A">
      <w:pPr>
        <w:pStyle w:val="Bibliografia"/>
        <w:rPr>
          <w:lang w:val="en-GB"/>
        </w:rPr>
      </w:pPr>
      <w:r w:rsidRPr="00B2073A">
        <w:rPr>
          <w:lang w:val="en-GB"/>
        </w:rPr>
        <w:t xml:space="preserve">Hidalgo, M. C., &amp; Pisano, I. (2010). Determinants of risk perception and willingness to tackle climate change. A pilot study. </w:t>
      </w:r>
      <w:proofErr w:type="spellStart"/>
      <w:r w:rsidRPr="00B2073A">
        <w:rPr>
          <w:i/>
          <w:iCs/>
          <w:lang w:val="en-GB"/>
        </w:rPr>
        <w:t>Psyecology</w:t>
      </w:r>
      <w:proofErr w:type="spellEnd"/>
      <w:r w:rsidRPr="00B2073A">
        <w:rPr>
          <w:lang w:val="en-GB"/>
        </w:rPr>
        <w:t xml:space="preserve">, </w:t>
      </w:r>
      <w:r w:rsidRPr="00B2073A">
        <w:rPr>
          <w:i/>
          <w:iCs/>
          <w:lang w:val="en-GB"/>
        </w:rPr>
        <w:t>1</w:t>
      </w:r>
      <w:r w:rsidRPr="00B2073A">
        <w:rPr>
          <w:lang w:val="en-GB"/>
        </w:rPr>
        <w:t>(1), 105–112. https://doi.org/10.1174/217119710790709595</w:t>
      </w:r>
    </w:p>
    <w:p w14:paraId="69EFD6C2" w14:textId="77777777" w:rsidR="00B2073A" w:rsidRPr="00B2073A" w:rsidRDefault="00B2073A" w:rsidP="00B2073A">
      <w:pPr>
        <w:pStyle w:val="Bibliografia"/>
        <w:rPr>
          <w:lang w:val="en-GB"/>
        </w:rPr>
      </w:pPr>
      <w:r w:rsidRPr="00B2073A">
        <w:rPr>
          <w:lang w:val="en-GB"/>
        </w:rPr>
        <w:t xml:space="preserve">James, G., Witten, D., Hastie, T., &amp; </w:t>
      </w:r>
      <w:proofErr w:type="spellStart"/>
      <w:r w:rsidRPr="00B2073A">
        <w:rPr>
          <w:lang w:val="en-GB"/>
        </w:rPr>
        <w:t>Tibshirani</w:t>
      </w:r>
      <w:proofErr w:type="spellEnd"/>
      <w:r w:rsidRPr="00B2073A">
        <w:rPr>
          <w:lang w:val="en-GB"/>
        </w:rPr>
        <w:t xml:space="preserve">, R. (2013). </w:t>
      </w:r>
      <w:r w:rsidRPr="00B2073A">
        <w:rPr>
          <w:i/>
          <w:iCs/>
          <w:lang w:val="en-GB"/>
        </w:rPr>
        <w:t>An Introduction to Statistical Learning: With Applications in R</w:t>
      </w:r>
      <w:r w:rsidRPr="00B2073A">
        <w:rPr>
          <w:lang w:val="en-GB"/>
        </w:rPr>
        <w:t xml:space="preserve"> (Vol. 103). </w:t>
      </w:r>
      <w:proofErr w:type="spellStart"/>
      <w:r w:rsidRPr="00B2073A">
        <w:rPr>
          <w:lang w:val="en-GB"/>
        </w:rPr>
        <w:t>Spinger</w:t>
      </w:r>
      <w:proofErr w:type="spellEnd"/>
      <w:r w:rsidRPr="00B2073A">
        <w:rPr>
          <w:lang w:val="en-GB"/>
        </w:rPr>
        <w:t>.</w:t>
      </w:r>
    </w:p>
    <w:p w14:paraId="310EC059" w14:textId="77777777" w:rsidR="00B2073A" w:rsidRPr="00B2073A" w:rsidRDefault="00B2073A" w:rsidP="00B2073A">
      <w:pPr>
        <w:pStyle w:val="Bibliografia"/>
        <w:rPr>
          <w:lang w:val="en-GB"/>
        </w:rPr>
      </w:pPr>
      <w:proofErr w:type="spellStart"/>
      <w:r w:rsidRPr="00B2073A">
        <w:rPr>
          <w:lang w:val="en-GB"/>
        </w:rPr>
        <w:t>Jenhani</w:t>
      </w:r>
      <w:proofErr w:type="spellEnd"/>
      <w:r w:rsidRPr="00B2073A">
        <w:rPr>
          <w:lang w:val="en-GB"/>
        </w:rPr>
        <w:t xml:space="preserve">, I., Amor, N. B., &amp; </w:t>
      </w:r>
      <w:proofErr w:type="spellStart"/>
      <w:r w:rsidRPr="00B2073A">
        <w:rPr>
          <w:lang w:val="en-GB"/>
        </w:rPr>
        <w:t>Elouedi</w:t>
      </w:r>
      <w:proofErr w:type="spellEnd"/>
      <w:r w:rsidRPr="00B2073A">
        <w:rPr>
          <w:lang w:val="en-GB"/>
        </w:rPr>
        <w:t xml:space="preserve">, Z. (2008). Decision trees as possibilistic classifiers. </w:t>
      </w:r>
      <w:r w:rsidRPr="00B2073A">
        <w:rPr>
          <w:i/>
          <w:iCs/>
          <w:lang w:val="en-GB"/>
        </w:rPr>
        <w:t>International Journal of Approximate Reasoning</w:t>
      </w:r>
      <w:r w:rsidRPr="00B2073A">
        <w:rPr>
          <w:lang w:val="en-GB"/>
        </w:rPr>
        <w:t xml:space="preserve">, </w:t>
      </w:r>
      <w:r w:rsidRPr="00B2073A">
        <w:rPr>
          <w:i/>
          <w:iCs/>
          <w:lang w:val="en-GB"/>
        </w:rPr>
        <w:t>48</w:t>
      </w:r>
      <w:r w:rsidRPr="00B2073A">
        <w:rPr>
          <w:lang w:val="en-GB"/>
        </w:rPr>
        <w:t>(3), 784–807. https://doi.org/10.1016/j.ijar.2007.12.002</w:t>
      </w:r>
    </w:p>
    <w:p w14:paraId="1DF5D114" w14:textId="77777777" w:rsidR="00B2073A" w:rsidRPr="00B2073A" w:rsidRDefault="00B2073A" w:rsidP="00B2073A">
      <w:pPr>
        <w:pStyle w:val="Bibliografia"/>
        <w:rPr>
          <w:lang w:val="en-GB"/>
        </w:rPr>
      </w:pPr>
      <w:proofErr w:type="spellStart"/>
      <w:r w:rsidRPr="00B2073A">
        <w:rPr>
          <w:lang w:val="en-GB"/>
        </w:rPr>
        <w:t>Krajhanzl</w:t>
      </w:r>
      <w:proofErr w:type="spellEnd"/>
      <w:r w:rsidRPr="00B2073A">
        <w:rPr>
          <w:lang w:val="en-GB"/>
        </w:rPr>
        <w:t xml:space="preserve">, J. (2010). </w:t>
      </w:r>
      <w:r w:rsidRPr="00B2073A">
        <w:rPr>
          <w:i/>
          <w:iCs/>
          <w:lang w:val="en-GB"/>
        </w:rPr>
        <w:t>Environmental and Pro-environmental Behavior</w:t>
      </w:r>
      <w:r w:rsidRPr="00B2073A">
        <w:rPr>
          <w:lang w:val="en-GB"/>
        </w:rPr>
        <w:t xml:space="preserve">. </w:t>
      </w:r>
      <w:r w:rsidRPr="00B2073A">
        <w:rPr>
          <w:i/>
          <w:iCs/>
          <w:lang w:val="en-GB"/>
        </w:rPr>
        <w:t>School and Health</w:t>
      </w:r>
      <w:r w:rsidRPr="00B2073A">
        <w:rPr>
          <w:lang w:val="en-GB"/>
        </w:rPr>
        <w:t>, 251–274.</w:t>
      </w:r>
    </w:p>
    <w:p w14:paraId="7A62AF53" w14:textId="77777777" w:rsidR="00B2073A" w:rsidRPr="00B2073A" w:rsidRDefault="00B2073A" w:rsidP="00B2073A">
      <w:pPr>
        <w:pStyle w:val="Bibliografia"/>
        <w:rPr>
          <w:lang w:val="en-GB"/>
        </w:rPr>
      </w:pPr>
      <w:r w:rsidRPr="00B2073A">
        <w:rPr>
          <w:lang w:val="en-GB"/>
        </w:rPr>
        <w:t xml:space="preserve">Lacasse, K. (2015). The Importance of Being Green: The Influence of Green </w:t>
      </w:r>
      <w:proofErr w:type="spellStart"/>
      <w:r w:rsidRPr="00B2073A">
        <w:rPr>
          <w:lang w:val="en-GB"/>
        </w:rPr>
        <w:t>Behaviors</w:t>
      </w:r>
      <w:proofErr w:type="spellEnd"/>
      <w:r w:rsidRPr="00B2073A">
        <w:rPr>
          <w:lang w:val="en-GB"/>
        </w:rPr>
        <w:t xml:space="preserve"> on Americans’ Political Attitudes Toward Climate Change. </w:t>
      </w:r>
      <w:r w:rsidRPr="00B2073A">
        <w:rPr>
          <w:i/>
          <w:iCs/>
          <w:lang w:val="en-GB"/>
        </w:rPr>
        <w:t>Environment and Behavior</w:t>
      </w:r>
      <w:r w:rsidRPr="00B2073A">
        <w:rPr>
          <w:lang w:val="en-GB"/>
        </w:rPr>
        <w:t xml:space="preserve">, </w:t>
      </w:r>
      <w:r w:rsidRPr="00B2073A">
        <w:rPr>
          <w:i/>
          <w:iCs/>
          <w:lang w:val="en-GB"/>
        </w:rPr>
        <w:t>47</w:t>
      </w:r>
      <w:r w:rsidRPr="00B2073A">
        <w:rPr>
          <w:lang w:val="en-GB"/>
        </w:rPr>
        <w:t>(7), 754–781. https://doi.org/10.1177/0013916513520491</w:t>
      </w:r>
    </w:p>
    <w:p w14:paraId="36ECF2CC" w14:textId="77777777" w:rsidR="00B2073A" w:rsidRPr="00B2073A" w:rsidRDefault="00B2073A" w:rsidP="00B2073A">
      <w:pPr>
        <w:pStyle w:val="Bibliografia"/>
        <w:rPr>
          <w:lang w:val="en-GB"/>
        </w:rPr>
      </w:pPr>
      <w:r w:rsidRPr="00B2073A">
        <w:rPr>
          <w:lang w:val="en-GB"/>
        </w:rPr>
        <w:t xml:space="preserve">Lacroix, K., &amp; Gifford, R. (2018). Psychological Barriers to Energy Conservation Behavior: The Role of Worldviews and Climate Change Risk Perception. </w:t>
      </w:r>
      <w:r w:rsidRPr="00B2073A">
        <w:rPr>
          <w:i/>
          <w:iCs/>
          <w:lang w:val="en-GB"/>
        </w:rPr>
        <w:t>Environment and Behavior</w:t>
      </w:r>
      <w:r w:rsidRPr="00B2073A">
        <w:rPr>
          <w:lang w:val="en-GB"/>
        </w:rPr>
        <w:t xml:space="preserve">, </w:t>
      </w:r>
      <w:r w:rsidRPr="00B2073A">
        <w:rPr>
          <w:i/>
          <w:iCs/>
          <w:lang w:val="en-GB"/>
        </w:rPr>
        <w:t>50</w:t>
      </w:r>
      <w:r w:rsidRPr="00B2073A">
        <w:rPr>
          <w:lang w:val="en-GB"/>
        </w:rPr>
        <w:t>(7), 749–780. https://doi.org/10.1177/0013916517715296</w:t>
      </w:r>
    </w:p>
    <w:p w14:paraId="3B2B4876" w14:textId="77777777" w:rsidR="00B2073A" w:rsidRPr="00B2073A" w:rsidRDefault="00B2073A" w:rsidP="00B2073A">
      <w:pPr>
        <w:pStyle w:val="Bibliografia"/>
        <w:rPr>
          <w:lang w:val="en-GB"/>
        </w:rPr>
      </w:pPr>
      <w:r w:rsidRPr="00B2073A">
        <w:rPr>
          <w:lang w:val="en-GB"/>
        </w:rPr>
        <w:t xml:space="preserve">Lee, T. M., Markowitz, E. M., Howe, P. D., Ko, C.-Y., &amp; Leiserowitz, A. A. (2015). Predictors of public climate change awareness and risk perception around the world. </w:t>
      </w:r>
      <w:r w:rsidRPr="00B2073A">
        <w:rPr>
          <w:i/>
          <w:iCs/>
          <w:lang w:val="en-GB"/>
        </w:rPr>
        <w:t>Nature Climate Change</w:t>
      </w:r>
      <w:r w:rsidRPr="00B2073A">
        <w:rPr>
          <w:lang w:val="en-GB"/>
        </w:rPr>
        <w:t xml:space="preserve">, </w:t>
      </w:r>
      <w:r w:rsidRPr="00B2073A">
        <w:rPr>
          <w:i/>
          <w:iCs/>
          <w:lang w:val="en-GB"/>
        </w:rPr>
        <w:t>5</w:t>
      </w:r>
      <w:r w:rsidRPr="00B2073A">
        <w:rPr>
          <w:lang w:val="en-GB"/>
        </w:rPr>
        <w:t>(11), 1014–1020. https://doi.org/10.1038/nclimate2728</w:t>
      </w:r>
    </w:p>
    <w:p w14:paraId="0687B43B" w14:textId="77777777" w:rsidR="00B2073A" w:rsidRPr="00B2073A" w:rsidRDefault="00B2073A" w:rsidP="00B2073A">
      <w:pPr>
        <w:pStyle w:val="Bibliografia"/>
        <w:rPr>
          <w:lang w:val="en-GB"/>
        </w:rPr>
      </w:pPr>
      <w:r w:rsidRPr="00B2073A">
        <w:rPr>
          <w:lang w:val="en-GB"/>
        </w:rPr>
        <w:lastRenderedPageBreak/>
        <w:t xml:space="preserve">Liu, X., </w:t>
      </w:r>
      <w:proofErr w:type="spellStart"/>
      <w:r w:rsidRPr="00B2073A">
        <w:rPr>
          <w:lang w:val="en-GB"/>
        </w:rPr>
        <w:t>Vedlitz</w:t>
      </w:r>
      <w:proofErr w:type="spellEnd"/>
      <w:r w:rsidRPr="00B2073A">
        <w:rPr>
          <w:lang w:val="en-GB"/>
        </w:rPr>
        <w:t xml:space="preserve">, A., &amp; Shi, L. (2014). Examining the determinants of public environmental concern: Evidence from national public surveys. </w:t>
      </w:r>
      <w:r w:rsidRPr="00B2073A">
        <w:rPr>
          <w:i/>
          <w:iCs/>
          <w:lang w:val="en-GB"/>
        </w:rPr>
        <w:t>Environmental Science &amp; Policy</w:t>
      </w:r>
      <w:r w:rsidRPr="00B2073A">
        <w:rPr>
          <w:lang w:val="en-GB"/>
        </w:rPr>
        <w:t xml:space="preserve">, </w:t>
      </w:r>
      <w:r w:rsidRPr="00B2073A">
        <w:rPr>
          <w:i/>
          <w:iCs/>
          <w:lang w:val="en-GB"/>
        </w:rPr>
        <w:t>39</w:t>
      </w:r>
      <w:r w:rsidRPr="00B2073A">
        <w:rPr>
          <w:lang w:val="en-GB"/>
        </w:rPr>
        <w:t>, 77–94. https://doi.org/10.1016/j.envsci.2014.02.006</w:t>
      </w:r>
    </w:p>
    <w:p w14:paraId="1F19FB5A" w14:textId="77777777" w:rsidR="00B2073A" w:rsidRPr="00B2073A" w:rsidRDefault="00B2073A" w:rsidP="00B2073A">
      <w:pPr>
        <w:pStyle w:val="Bibliografia"/>
        <w:rPr>
          <w:lang w:val="en-GB"/>
        </w:rPr>
      </w:pPr>
      <w:r w:rsidRPr="00B2073A">
        <w:rPr>
          <w:lang w:val="en-GB"/>
        </w:rPr>
        <w:t xml:space="preserve">Lorenzoni, I., &amp; Pidgeon, N. F. (2006). Public Views on Climate Change: European and USA Perspectives. </w:t>
      </w:r>
      <w:r w:rsidRPr="00B2073A">
        <w:rPr>
          <w:i/>
          <w:iCs/>
          <w:lang w:val="en-GB"/>
        </w:rPr>
        <w:t>Climatic Change</w:t>
      </w:r>
      <w:r w:rsidRPr="00B2073A">
        <w:rPr>
          <w:lang w:val="en-GB"/>
        </w:rPr>
        <w:t xml:space="preserve">, </w:t>
      </w:r>
      <w:r w:rsidRPr="00B2073A">
        <w:rPr>
          <w:i/>
          <w:iCs/>
          <w:lang w:val="en-GB"/>
        </w:rPr>
        <w:t>77</w:t>
      </w:r>
      <w:r w:rsidRPr="00B2073A">
        <w:rPr>
          <w:lang w:val="en-GB"/>
        </w:rPr>
        <w:t>(1–2), 73–95. https://doi.org/10.1007/s10584-006-9072-z</w:t>
      </w:r>
    </w:p>
    <w:p w14:paraId="42CC5CD9" w14:textId="77777777" w:rsidR="00B2073A" w:rsidRPr="00B2073A" w:rsidRDefault="00B2073A" w:rsidP="00B2073A">
      <w:pPr>
        <w:pStyle w:val="Bibliografia"/>
        <w:rPr>
          <w:lang w:val="en-GB"/>
        </w:rPr>
      </w:pPr>
      <w:proofErr w:type="spellStart"/>
      <w:r w:rsidRPr="00B2073A">
        <w:rPr>
          <w:lang w:val="en-GB"/>
        </w:rPr>
        <w:t>Loyen</w:t>
      </w:r>
      <w:proofErr w:type="spellEnd"/>
      <w:r w:rsidRPr="00B2073A">
        <w:rPr>
          <w:lang w:val="en-GB"/>
        </w:rPr>
        <w:t xml:space="preserve">, A. (2016). European Sitting Championship: Prevalence and Correlates of Self-Reported Sitting Time in the 28 European Union Member States. </w:t>
      </w:r>
      <w:r w:rsidRPr="00B2073A">
        <w:rPr>
          <w:i/>
          <w:iCs/>
          <w:lang w:val="en-GB"/>
        </w:rPr>
        <w:t>PLOS ONE</w:t>
      </w:r>
      <w:r w:rsidRPr="00B2073A">
        <w:rPr>
          <w:lang w:val="en-GB"/>
        </w:rPr>
        <w:t>, 17.</w:t>
      </w:r>
    </w:p>
    <w:p w14:paraId="3512D0AB" w14:textId="77777777" w:rsidR="00B2073A" w:rsidRPr="00B2073A" w:rsidRDefault="00B2073A" w:rsidP="00B2073A">
      <w:pPr>
        <w:pStyle w:val="Bibliografia"/>
        <w:rPr>
          <w:lang w:val="en-GB"/>
        </w:rPr>
      </w:pPr>
      <w:r w:rsidRPr="00B2073A">
        <w:rPr>
          <w:lang w:val="en-GB"/>
        </w:rPr>
        <w:t xml:space="preserve">McCright, A. M. (2011). Political orientation moderates Americans’ beliefs and concern about climate change: An editorial comment. </w:t>
      </w:r>
      <w:r w:rsidRPr="00B2073A">
        <w:rPr>
          <w:i/>
          <w:iCs/>
          <w:lang w:val="en-GB"/>
        </w:rPr>
        <w:t>Climatic Change</w:t>
      </w:r>
      <w:r w:rsidRPr="00B2073A">
        <w:rPr>
          <w:lang w:val="en-GB"/>
        </w:rPr>
        <w:t xml:space="preserve">, </w:t>
      </w:r>
      <w:r w:rsidRPr="00B2073A">
        <w:rPr>
          <w:i/>
          <w:iCs/>
          <w:lang w:val="en-GB"/>
        </w:rPr>
        <w:t>104</w:t>
      </w:r>
      <w:r w:rsidRPr="00B2073A">
        <w:rPr>
          <w:lang w:val="en-GB"/>
        </w:rPr>
        <w:t>(2), 243–253. https://doi.org/10.1007/s10584-010-9946-y</w:t>
      </w:r>
    </w:p>
    <w:p w14:paraId="2DDBEFD0" w14:textId="77777777" w:rsidR="00B2073A" w:rsidRPr="00B2073A" w:rsidRDefault="00B2073A" w:rsidP="00B2073A">
      <w:pPr>
        <w:pStyle w:val="Bibliografia"/>
        <w:rPr>
          <w:lang w:val="en-GB"/>
        </w:rPr>
      </w:pPr>
      <w:r w:rsidRPr="00B2073A">
        <w:rPr>
          <w:lang w:val="en-GB"/>
        </w:rPr>
        <w:t>McCright, A. M., Dunlap, R. E., &amp; Marquart-</w:t>
      </w:r>
      <w:proofErr w:type="spellStart"/>
      <w:r w:rsidRPr="00B2073A">
        <w:rPr>
          <w:lang w:val="en-GB"/>
        </w:rPr>
        <w:t>Pyatt</w:t>
      </w:r>
      <w:proofErr w:type="spellEnd"/>
      <w:r w:rsidRPr="00B2073A">
        <w:rPr>
          <w:lang w:val="en-GB"/>
        </w:rPr>
        <w:t xml:space="preserve">, S. T. (2016). Political ideology and views about climate change in the European Union. </w:t>
      </w:r>
      <w:r w:rsidRPr="00B2073A">
        <w:rPr>
          <w:i/>
          <w:iCs/>
          <w:lang w:val="en-GB"/>
        </w:rPr>
        <w:t>Environmental Politics</w:t>
      </w:r>
      <w:r w:rsidRPr="00B2073A">
        <w:rPr>
          <w:lang w:val="en-GB"/>
        </w:rPr>
        <w:t xml:space="preserve">, </w:t>
      </w:r>
      <w:r w:rsidRPr="00B2073A">
        <w:rPr>
          <w:i/>
          <w:iCs/>
          <w:lang w:val="en-GB"/>
        </w:rPr>
        <w:t>25</w:t>
      </w:r>
      <w:r w:rsidRPr="00B2073A">
        <w:rPr>
          <w:lang w:val="en-GB"/>
        </w:rPr>
        <w:t>(2), 338–358. https://doi.org/10.1080/09644016.2015.1090371</w:t>
      </w:r>
    </w:p>
    <w:p w14:paraId="698BC12C" w14:textId="77777777" w:rsidR="00B2073A" w:rsidRPr="00B2073A" w:rsidRDefault="00B2073A" w:rsidP="00B2073A">
      <w:pPr>
        <w:pStyle w:val="Bibliografia"/>
        <w:rPr>
          <w:lang w:val="en-GB"/>
        </w:rPr>
      </w:pPr>
      <w:r w:rsidRPr="00B2073A">
        <w:rPr>
          <w:lang w:val="en-GB"/>
        </w:rPr>
        <w:t xml:space="preserve">Meyer, A. (2015). Does education increase pro-environmental behavior? Evidence from Europe. </w:t>
      </w:r>
      <w:r w:rsidRPr="00B2073A">
        <w:rPr>
          <w:i/>
          <w:iCs/>
          <w:lang w:val="en-GB"/>
        </w:rPr>
        <w:t>Ecological Economics</w:t>
      </w:r>
      <w:r w:rsidRPr="00B2073A">
        <w:rPr>
          <w:lang w:val="en-GB"/>
        </w:rPr>
        <w:t xml:space="preserve">, </w:t>
      </w:r>
      <w:r w:rsidRPr="00B2073A">
        <w:rPr>
          <w:i/>
          <w:iCs/>
          <w:lang w:val="en-GB"/>
        </w:rPr>
        <w:t>116</w:t>
      </w:r>
      <w:r w:rsidRPr="00B2073A">
        <w:rPr>
          <w:lang w:val="en-GB"/>
        </w:rPr>
        <w:t>, 108–121. https://doi.org/10.1016/j.ecolecon.2015.04.018</w:t>
      </w:r>
    </w:p>
    <w:p w14:paraId="317EA12F" w14:textId="77777777" w:rsidR="00B2073A" w:rsidRPr="00B2073A" w:rsidRDefault="00B2073A" w:rsidP="00B2073A">
      <w:pPr>
        <w:pStyle w:val="Bibliografia"/>
        <w:rPr>
          <w:lang w:val="en-GB"/>
        </w:rPr>
      </w:pPr>
      <w:r w:rsidRPr="00B2073A">
        <w:rPr>
          <w:lang w:val="en-GB"/>
        </w:rPr>
        <w:t xml:space="preserve">Na, S., </w:t>
      </w:r>
      <w:proofErr w:type="spellStart"/>
      <w:r w:rsidRPr="00B2073A">
        <w:rPr>
          <w:lang w:val="en-GB"/>
        </w:rPr>
        <w:t>Xumin</w:t>
      </w:r>
      <w:proofErr w:type="spellEnd"/>
      <w:r w:rsidRPr="00B2073A">
        <w:rPr>
          <w:lang w:val="en-GB"/>
        </w:rPr>
        <w:t xml:space="preserve">, L., &amp; Yong, G. (2010). Research on k-means Clustering Algorithm: An Improved k-means Clustering Algorithm. </w:t>
      </w:r>
      <w:r w:rsidRPr="00B2073A">
        <w:rPr>
          <w:i/>
          <w:iCs/>
          <w:lang w:val="en-GB"/>
        </w:rPr>
        <w:t>2010 Third International Symposium on Intelligent Information Technology and Security Informatics</w:t>
      </w:r>
      <w:r w:rsidRPr="00B2073A">
        <w:rPr>
          <w:lang w:val="en-GB"/>
        </w:rPr>
        <w:t>, 63–67. https://doi.org/10.1109/IITSI.2010.74</w:t>
      </w:r>
    </w:p>
    <w:p w14:paraId="61FA46A3" w14:textId="77777777" w:rsidR="00B2073A" w:rsidRPr="00B2073A" w:rsidRDefault="00B2073A" w:rsidP="00B2073A">
      <w:pPr>
        <w:pStyle w:val="Bibliografia"/>
        <w:rPr>
          <w:lang w:val="en-GB"/>
        </w:rPr>
      </w:pPr>
      <w:r w:rsidRPr="00B2073A">
        <w:rPr>
          <w:lang w:val="en-GB"/>
        </w:rPr>
        <w:t xml:space="preserve">Norman, G. (2010). Likert scales, levels of measurement and the “laws” of statistics. </w:t>
      </w:r>
      <w:r w:rsidRPr="00B2073A">
        <w:rPr>
          <w:i/>
          <w:iCs/>
          <w:lang w:val="en-GB"/>
        </w:rPr>
        <w:t>Advances in Health Sciences Education</w:t>
      </w:r>
      <w:r w:rsidRPr="00B2073A">
        <w:rPr>
          <w:lang w:val="en-GB"/>
        </w:rPr>
        <w:t xml:space="preserve">, </w:t>
      </w:r>
      <w:r w:rsidRPr="00B2073A">
        <w:rPr>
          <w:i/>
          <w:iCs/>
          <w:lang w:val="en-GB"/>
        </w:rPr>
        <w:t>15</w:t>
      </w:r>
      <w:r w:rsidRPr="00B2073A">
        <w:rPr>
          <w:lang w:val="en-GB"/>
        </w:rPr>
        <w:t>(5), 625–632. https://doi.org/10.1007/s10459-010-9222-y</w:t>
      </w:r>
    </w:p>
    <w:p w14:paraId="5974CEC1" w14:textId="77777777" w:rsidR="00B2073A" w:rsidRPr="00B2073A" w:rsidRDefault="00B2073A" w:rsidP="00B2073A">
      <w:pPr>
        <w:pStyle w:val="Bibliografia"/>
        <w:rPr>
          <w:lang w:val="en-GB"/>
        </w:rPr>
      </w:pPr>
      <w:r w:rsidRPr="00B2073A">
        <w:rPr>
          <w:lang w:val="en-GB"/>
        </w:rPr>
        <w:t xml:space="preserve">O’Connor, R. E., Bard, R. J., &amp; Fisher, A. (1999). Risk Perceptions, General Environmental Beliefs, and Willingness to Address Climate Change. </w:t>
      </w:r>
      <w:r w:rsidRPr="00B2073A">
        <w:rPr>
          <w:i/>
          <w:iCs/>
          <w:lang w:val="en-GB"/>
        </w:rPr>
        <w:t>Risk Analysis</w:t>
      </w:r>
      <w:r w:rsidRPr="00B2073A">
        <w:rPr>
          <w:lang w:val="en-GB"/>
        </w:rPr>
        <w:t xml:space="preserve">, </w:t>
      </w:r>
      <w:r w:rsidRPr="00B2073A">
        <w:rPr>
          <w:i/>
          <w:iCs/>
          <w:lang w:val="en-GB"/>
        </w:rPr>
        <w:t>19</w:t>
      </w:r>
      <w:r w:rsidRPr="00B2073A">
        <w:rPr>
          <w:lang w:val="en-GB"/>
        </w:rPr>
        <w:t>(3), 461–471. https://doi.org/10.1111/j.1539-6924.1999.tb00421.x</w:t>
      </w:r>
    </w:p>
    <w:p w14:paraId="712C9F65" w14:textId="77777777" w:rsidR="00B2073A" w:rsidRDefault="00B2073A" w:rsidP="00B2073A">
      <w:pPr>
        <w:pStyle w:val="Bibliografia"/>
      </w:pPr>
      <w:r w:rsidRPr="00B2073A">
        <w:rPr>
          <w:lang w:val="en-GB"/>
        </w:rPr>
        <w:t xml:space="preserve">Peng, C.-Y. J., So, T.-S. H., Stage, F. K., &amp; John, E. P. S. (2002). </w:t>
      </w:r>
      <w:r w:rsidRPr="00B2073A">
        <w:rPr>
          <w:i/>
          <w:iCs/>
          <w:lang w:val="en-GB"/>
        </w:rPr>
        <w:t>THE USE AND INTERPRETATION OF LOGISTIC REGRESSION IN HIGHER EDUCATION JOURNALS: 1988–1999</w:t>
      </w:r>
      <w:r w:rsidRPr="00B2073A">
        <w:rPr>
          <w:lang w:val="en-GB"/>
        </w:rPr>
        <w:t xml:space="preserve">. </w:t>
      </w:r>
      <w:r>
        <w:t>35.</w:t>
      </w:r>
    </w:p>
    <w:p w14:paraId="57EBEB5D" w14:textId="77777777" w:rsidR="00B2073A" w:rsidRPr="00B2073A" w:rsidRDefault="00B2073A" w:rsidP="00B2073A">
      <w:pPr>
        <w:pStyle w:val="Bibliografia"/>
        <w:rPr>
          <w:lang w:val="en-GB"/>
        </w:rPr>
      </w:pPr>
      <w:r>
        <w:t xml:space="preserve">Rossoni, L., </w:t>
      </w:r>
      <w:proofErr w:type="spellStart"/>
      <w:r>
        <w:t>Gonçalves</w:t>
      </w:r>
      <w:proofErr w:type="spellEnd"/>
      <w:r>
        <w:t xml:space="preserve">, C. P., da Silva, M. P., &amp; </w:t>
      </w:r>
      <w:proofErr w:type="spellStart"/>
      <w:r>
        <w:t>Gonçalves</w:t>
      </w:r>
      <w:proofErr w:type="spellEnd"/>
      <w:r>
        <w:t xml:space="preserve">, A. F. (2020). </w:t>
      </w:r>
      <w:r w:rsidRPr="00B2073A">
        <w:rPr>
          <w:i/>
          <w:iCs/>
          <w:lang w:val="en-GB"/>
        </w:rPr>
        <w:t>Mapping Organizational Culture Schemes Based on Correlational Class Analysis</w:t>
      </w:r>
      <w:r w:rsidRPr="00B2073A">
        <w:rPr>
          <w:lang w:val="en-GB"/>
        </w:rPr>
        <w:t xml:space="preserve"> [Preprint]. </w:t>
      </w:r>
      <w:proofErr w:type="spellStart"/>
      <w:r w:rsidRPr="00B2073A">
        <w:rPr>
          <w:lang w:val="en-GB"/>
        </w:rPr>
        <w:t>SocArXiv</w:t>
      </w:r>
      <w:proofErr w:type="spellEnd"/>
      <w:r w:rsidRPr="00B2073A">
        <w:rPr>
          <w:lang w:val="en-GB"/>
        </w:rPr>
        <w:t>. https://doi.org/10.31235/osf.io/sf2v4</w:t>
      </w:r>
    </w:p>
    <w:p w14:paraId="10B12A6D" w14:textId="77777777" w:rsidR="00B2073A" w:rsidRPr="00B2073A" w:rsidRDefault="00B2073A" w:rsidP="00B2073A">
      <w:pPr>
        <w:pStyle w:val="Bibliografia"/>
        <w:rPr>
          <w:lang w:val="en-GB"/>
        </w:rPr>
      </w:pPr>
      <w:r w:rsidRPr="00B2073A">
        <w:rPr>
          <w:lang w:val="en-GB"/>
        </w:rPr>
        <w:t xml:space="preserve">Shwom, R. L., McCright, A. M., </w:t>
      </w:r>
      <w:proofErr w:type="spellStart"/>
      <w:r w:rsidRPr="00B2073A">
        <w:rPr>
          <w:lang w:val="en-GB"/>
        </w:rPr>
        <w:t>Brechin</w:t>
      </w:r>
      <w:proofErr w:type="spellEnd"/>
      <w:r w:rsidRPr="00B2073A">
        <w:rPr>
          <w:lang w:val="en-GB"/>
        </w:rPr>
        <w:t>, S. R., Dunlap, R. E., Marquart-</w:t>
      </w:r>
      <w:proofErr w:type="spellStart"/>
      <w:r w:rsidRPr="00B2073A">
        <w:rPr>
          <w:lang w:val="en-GB"/>
        </w:rPr>
        <w:t>Pyatt</w:t>
      </w:r>
      <w:proofErr w:type="spellEnd"/>
      <w:r w:rsidRPr="00B2073A">
        <w:rPr>
          <w:lang w:val="en-GB"/>
        </w:rPr>
        <w:t xml:space="preserve">, S. T., &amp; Hamilton, L. C. (2015). Public Opinion on Climate Change. In R. E. Dunlap &amp; R. J. </w:t>
      </w:r>
      <w:proofErr w:type="spellStart"/>
      <w:r w:rsidRPr="00B2073A">
        <w:rPr>
          <w:lang w:val="en-GB"/>
        </w:rPr>
        <w:t>Brulle</w:t>
      </w:r>
      <w:proofErr w:type="spellEnd"/>
      <w:r w:rsidRPr="00B2073A">
        <w:rPr>
          <w:lang w:val="en-GB"/>
        </w:rPr>
        <w:t xml:space="preserve"> (A c. Di), </w:t>
      </w:r>
      <w:r w:rsidRPr="00B2073A">
        <w:rPr>
          <w:i/>
          <w:iCs/>
          <w:lang w:val="en-GB"/>
        </w:rPr>
        <w:t>Climate Change and Society</w:t>
      </w:r>
      <w:r w:rsidRPr="00B2073A">
        <w:rPr>
          <w:lang w:val="en-GB"/>
        </w:rPr>
        <w:t xml:space="preserve"> (</w:t>
      </w:r>
      <w:proofErr w:type="spellStart"/>
      <w:r w:rsidRPr="00B2073A">
        <w:rPr>
          <w:lang w:val="en-GB"/>
        </w:rPr>
        <w:t>pagg</w:t>
      </w:r>
      <w:proofErr w:type="spellEnd"/>
      <w:r w:rsidRPr="00B2073A">
        <w:rPr>
          <w:lang w:val="en-GB"/>
        </w:rPr>
        <w:t>. 269–299). Oxford University Press. https://doi.org/10.1093/acprof:oso/9780199356102.003.0009</w:t>
      </w:r>
    </w:p>
    <w:p w14:paraId="77B550B1" w14:textId="77777777" w:rsidR="00B2073A" w:rsidRPr="00B2073A" w:rsidRDefault="00B2073A" w:rsidP="00B2073A">
      <w:pPr>
        <w:pStyle w:val="Bibliografia"/>
        <w:rPr>
          <w:lang w:val="en-GB"/>
        </w:rPr>
      </w:pPr>
      <w:proofErr w:type="spellStart"/>
      <w:r w:rsidRPr="00B2073A">
        <w:rPr>
          <w:lang w:val="en-GB"/>
        </w:rPr>
        <w:t>Slovic</w:t>
      </w:r>
      <w:proofErr w:type="spellEnd"/>
      <w:r w:rsidRPr="00B2073A">
        <w:rPr>
          <w:lang w:val="en-GB"/>
        </w:rPr>
        <w:t xml:space="preserve">, P. (1987). Perception of risk. </w:t>
      </w:r>
      <w:r w:rsidRPr="00B2073A">
        <w:rPr>
          <w:i/>
          <w:iCs/>
          <w:lang w:val="en-GB"/>
        </w:rPr>
        <w:t>Science</w:t>
      </w:r>
      <w:r w:rsidRPr="00B2073A">
        <w:rPr>
          <w:lang w:val="en-GB"/>
        </w:rPr>
        <w:t xml:space="preserve">, </w:t>
      </w:r>
      <w:r w:rsidRPr="00B2073A">
        <w:rPr>
          <w:i/>
          <w:iCs/>
          <w:lang w:val="en-GB"/>
        </w:rPr>
        <w:t>236</w:t>
      </w:r>
      <w:r w:rsidRPr="00B2073A">
        <w:rPr>
          <w:lang w:val="en-GB"/>
        </w:rPr>
        <w:t>(4799), 280–285. https://doi.org/10.1126/science.3563507</w:t>
      </w:r>
    </w:p>
    <w:p w14:paraId="01E57FE1" w14:textId="77777777" w:rsidR="00B2073A" w:rsidRPr="00B2073A" w:rsidRDefault="00B2073A" w:rsidP="00B2073A">
      <w:pPr>
        <w:pStyle w:val="Bibliografia"/>
        <w:rPr>
          <w:lang w:val="en-GB"/>
        </w:rPr>
      </w:pPr>
      <w:proofErr w:type="spellStart"/>
      <w:r w:rsidRPr="00B2073A">
        <w:rPr>
          <w:lang w:val="en-GB"/>
        </w:rPr>
        <w:t>Slovic</w:t>
      </w:r>
      <w:proofErr w:type="spellEnd"/>
      <w:r w:rsidRPr="00B2073A">
        <w:rPr>
          <w:lang w:val="en-GB"/>
        </w:rPr>
        <w:t xml:space="preserve">, P., &amp; Peters, E. (2006). Risk Perception and Affect. </w:t>
      </w:r>
      <w:r w:rsidRPr="00B2073A">
        <w:rPr>
          <w:i/>
          <w:iCs/>
          <w:lang w:val="en-GB"/>
        </w:rPr>
        <w:t>Current Directions in Psychological Science</w:t>
      </w:r>
      <w:r w:rsidRPr="00B2073A">
        <w:rPr>
          <w:lang w:val="en-GB"/>
        </w:rPr>
        <w:t xml:space="preserve">, </w:t>
      </w:r>
      <w:r w:rsidRPr="00B2073A">
        <w:rPr>
          <w:i/>
          <w:iCs/>
          <w:lang w:val="en-GB"/>
        </w:rPr>
        <w:t>15</w:t>
      </w:r>
      <w:r w:rsidRPr="00B2073A">
        <w:rPr>
          <w:lang w:val="en-GB"/>
        </w:rPr>
        <w:t>(6), 322–325. https://doi.org/10.1111/j.1467-8721.2006.00461.x</w:t>
      </w:r>
    </w:p>
    <w:p w14:paraId="5C678BAA" w14:textId="77777777" w:rsidR="00B2073A" w:rsidRPr="00B2073A" w:rsidRDefault="00B2073A" w:rsidP="00B2073A">
      <w:pPr>
        <w:pStyle w:val="Bibliografia"/>
        <w:rPr>
          <w:lang w:val="en-GB"/>
        </w:rPr>
      </w:pPr>
      <w:proofErr w:type="spellStart"/>
      <w:r w:rsidRPr="00B2073A">
        <w:rPr>
          <w:lang w:val="en-GB"/>
        </w:rPr>
        <w:t>Slovic</w:t>
      </w:r>
      <w:proofErr w:type="spellEnd"/>
      <w:r w:rsidRPr="00B2073A">
        <w:rPr>
          <w:lang w:val="en-GB"/>
        </w:rPr>
        <w:t xml:space="preserve">, P., &amp; Weber, E. U. (2002, </w:t>
      </w:r>
      <w:proofErr w:type="spellStart"/>
      <w:r w:rsidRPr="00B2073A">
        <w:rPr>
          <w:lang w:val="en-GB"/>
        </w:rPr>
        <w:t>aprile</w:t>
      </w:r>
      <w:proofErr w:type="spellEnd"/>
      <w:r w:rsidRPr="00B2073A">
        <w:rPr>
          <w:lang w:val="en-GB"/>
        </w:rPr>
        <w:t xml:space="preserve">). </w:t>
      </w:r>
      <w:r w:rsidRPr="00B2073A">
        <w:rPr>
          <w:i/>
          <w:iCs/>
          <w:lang w:val="en-GB"/>
        </w:rPr>
        <w:t>Perception of risk posed by extreme events</w:t>
      </w:r>
      <w:r w:rsidRPr="00B2073A">
        <w:rPr>
          <w:lang w:val="en-GB"/>
        </w:rPr>
        <w:t>. Paper presented at Risk Management Strategies in an Uncertain World Conference, Palisades, NY.</w:t>
      </w:r>
    </w:p>
    <w:p w14:paraId="0B65EA0E" w14:textId="77777777" w:rsidR="00B2073A" w:rsidRPr="00B2073A" w:rsidRDefault="00B2073A" w:rsidP="00B2073A">
      <w:pPr>
        <w:pStyle w:val="Bibliografia"/>
        <w:rPr>
          <w:lang w:val="en-GB"/>
        </w:rPr>
      </w:pPr>
      <w:r w:rsidRPr="00B2073A">
        <w:rPr>
          <w:lang w:val="en-GB"/>
        </w:rPr>
        <w:lastRenderedPageBreak/>
        <w:t xml:space="preserve">Steg, L., &amp; Sievers, I. (2000, </w:t>
      </w:r>
      <w:proofErr w:type="spellStart"/>
      <w:r w:rsidRPr="00B2073A">
        <w:rPr>
          <w:lang w:val="en-GB"/>
        </w:rPr>
        <w:t>marzo</w:t>
      </w:r>
      <w:proofErr w:type="spellEnd"/>
      <w:r w:rsidRPr="00B2073A">
        <w:rPr>
          <w:lang w:val="en-GB"/>
        </w:rPr>
        <w:t xml:space="preserve">). Cultural theory and individual perceptions of environmental risks. </w:t>
      </w:r>
      <w:r w:rsidRPr="00B2073A">
        <w:rPr>
          <w:i/>
          <w:iCs/>
          <w:lang w:val="en-GB"/>
        </w:rPr>
        <w:t>Environment and Behavior</w:t>
      </w:r>
      <w:r w:rsidRPr="00B2073A">
        <w:rPr>
          <w:lang w:val="en-GB"/>
        </w:rPr>
        <w:t xml:space="preserve">, </w:t>
      </w:r>
      <w:r w:rsidRPr="00B2073A">
        <w:rPr>
          <w:i/>
          <w:iCs/>
          <w:lang w:val="en-GB"/>
        </w:rPr>
        <w:t>32</w:t>
      </w:r>
      <w:r w:rsidRPr="00B2073A">
        <w:rPr>
          <w:lang w:val="en-GB"/>
        </w:rPr>
        <w:t>(2), 250–269.</w:t>
      </w:r>
    </w:p>
    <w:p w14:paraId="5FD0D7C7" w14:textId="77777777" w:rsidR="00B2073A" w:rsidRPr="00B2073A" w:rsidRDefault="00B2073A" w:rsidP="00B2073A">
      <w:pPr>
        <w:pStyle w:val="Bibliografia"/>
        <w:rPr>
          <w:lang w:val="en-GB"/>
        </w:rPr>
      </w:pPr>
      <w:r w:rsidRPr="00B2073A">
        <w:rPr>
          <w:lang w:val="en-GB"/>
        </w:rPr>
        <w:t xml:space="preserve">Stoltzfus, J. C. (2011). Logistic Regression: A Brief Primer: LOGISTIC REGRESSION: A BRIEF PRIMER. </w:t>
      </w:r>
      <w:r w:rsidRPr="00B2073A">
        <w:rPr>
          <w:i/>
          <w:iCs/>
          <w:lang w:val="en-GB"/>
        </w:rPr>
        <w:t>Academic Emergency Medicine</w:t>
      </w:r>
      <w:r w:rsidRPr="00B2073A">
        <w:rPr>
          <w:lang w:val="en-GB"/>
        </w:rPr>
        <w:t xml:space="preserve">, </w:t>
      </w:r>
      <w:r w:rsidRPr="00B2073A">
        <w:rPr>
          <w:i/>
          <w:iCs/>
          <w:lang w:val="en-GB"/>
        </w:rPr>
        <w:t>18</w:t>
      </w:r>
      <w:r w:rsidRPr="00B2073A">
        <w:rPr>
          <w:lang w:val="en-GB"/>
        </w:rPr>
        <w:t>(10), 1099–1104. https://doi.org/10.1111/j.1553-2712.2011.01185.x</w:t>
      </w:r>
    </w:p>
    <w:p w14:paraId="69F2CC13" w14:textId="77777777" w:rsidR="00B2073A" w:rsidRPr="00B2073A" w:rsidRDefault="00B2073A" w:rsidP="00B2073A">
      <w:pPr>
        <w:pStyle w:val="Bibliografia"/>
        <w:rPr>
          <w:lang w:val="en-GB"/>
        </w:rPr>
      </w:pPr>
      <w:r w:rsidRPr="00B2073A">
        <w:rPr>
          <w:lang w:val="en-GB"/>
        </w:rPr>
        <w:t xml:space="preserve">Sullivan, G. M., &amp; </w:t>
      </w:r>
      <w:proofErr w:type="spellStart"/>
      <w:r w:rsidRPr="00B2073A">
        <w:rPr>
          <w:lang w:val="en-GB"/>
        </w:rPr>
        <w:t>Artino</w:t>
      </w:r>
      <w:proofErr w:type="spellEnd"/>
      <w:r w:rsidRPr="00B2073A">
        <w:rPr>
          <w:lang w:val="en-GB"/>
        </w:rPr>
        <w:t xml:space="preserve">, A. R. (2013). </w:t>
      </w:r>
      <w:proofErr w:type="spellStart"/>
      <w:r w:rsidRPr="00B2073A">
        <w:rPr>
          <w:lang w:val="en-GB"/>
        </w:rPr>
        <w:t>Analyzing</w:t>
      </w:r>
      <w:proofErr w:type="spellEnd"/>
      <w:r w:rsidRPr="00B2073A">
        <w:rPr>
          <w:lang w:val="en-GB"/>
        </w:rPr>
        <w:t xml:space="preserve"> and Interpreting Data From Likert-Type Scales. </w:t>
      </w:r>
      <w:r w:rsidRPr="00B2073A">
        <w:rPr>
          <w:i/>
          <w:iCs/>
          <w:lang w:val="en-GB"/>
        </w:rPr>
        <w:t>Journal of Graduate Medical Education</w:t>
      </w:r>
      <w:r w:rsidRPr="00B2073A">
        <w:rPr>
          <w:lang w:val="en-GB"/>
        </w:rPr>
        <w:t xml:space="preserve">, </w:t>
      </w:r>
      <w:r w:rsidRPr="00B2073A">
        <w:rPr>
          <w:i/>
          <w:iCs/>
          <w:lang w:val="en-GB"/>
        </w:rPr>
        <w:t>5</w:t>
      </w:r>
      <w:r w:rsidRPr="00B2073A">
        <w:rPr>
          <w:lang w:val="en-GB"/>
        </w:rPr>
        <w:t>(4), 541–542. https://doi.org/10.4300/JGME-5-4-18</w:t>
      </w:r>
    </w:p>
    <w:p w14:paraId="228BEC7D" w14:textId="77777777" w:rsidR="00B2073A" w:rsidRPr="00B2073A" w:rsidRDefault="00B2073A" w:rsidP="00B2073A">
      <w:pPr>
        <w:pStyle w:val="Bibliografia"/>
        <w:rPr>
          <w:lang w:val="en-GB"/>
        </w:rPr>
      </w:pPr>
      <w:r w:rsidRPr="00B2073A">
        <w:rPr>
          <w:lang w:val="en-GB"/>
        </w:rPr>
        <w:t xml:space="preserve">Sun, Y., &amp; Han, Z. (2018). Climate Change Risk Perception in Taiwan: Correlation with Individual and Societal Factors. </w:t>
      </w:r>
      <w:r w:rsidRPr="00B2073A">
        <w:rPr>
          <w:i/>
          <w:iCs/>
          <w:lang w:val="en-GB"/>
        </w:rPr>
        <w:t>International Journal of Environmental Research and Public Health</w:t>
      </w:r>
      <w:r w:rsidRPr="00B2073A">
        <w:rPr>
          <w:lang w:val="en-GB"/>
        </w:rPr>
        <w:t xml:space="preserve">, </w:t>
      </w:r>
      <w:r w:rsidRPr="00B2073A">
        <w:rPr>
          <w:i/>
          <w:iCs/>
          <w:lang w:val="en-GB"/>
        </w:rPr>
        <w:t>15</w:t>
      </w:r>
      <w:r w:rsidRPr="00B2073A">
        <w:rPr>
          <w:lang w:val="en-GB"/>
        </w:rPr>
        <w:t>(1), 1–12. https://doi.org/10.3390/ijerph15010091</w:t>
      </w:r>
    </w:p>
    <w:p w14:paraId="6CFC4D5A" w14:textId="77777777" w:rsidR="00B2073A" w:rsidRPr="00B2073A" w:rsidRDefault="00B2073A" w:rsidP="00B2073A">
      <w:pPr>
        <w:pStyle w:val="Bibliografia"/>
        <w:rPr>
          <w:lang w:val="en-GB"/>
        </w:rPr>
      </w:pPr>
      <w:r>
        <w:t xml:space="preserve">Taylor, A. L., </w:t>
      </w:r>
      <w:proofErr w:type="spellStart"/>
      <w:r>
        <w:t>Dessai</w:t>
      </w:r>
      <w:proofErr w:type="spellEnd"/>
      <w:r>
        <w:t xml:space="preserve">, S., &amp; </w:t>
      </w:r>
      <w:proofErr w:type="spellStart"/>
      <w:r>
        <w:t>Bruine</w:t>
      </w:r>
      <w:proofErr w:type="spellEnd"/>
      <w:r>
        <w:t xml:space="preserve"> de </w:t>
      </w:r>
      <w:proofErr w:type="spellStart"/>
      <w:r>
        <w:t>Bruin</w:t>
      </w:r>
      <w:proofErr w:type="spellEnd"/>
      <w:r>
        <w:t xml:space="preserve">, W. (2014). </w:t>
      </w:r>
      <w:r w:rsidRPr="00B2073A">
        <w:rPr>
          <w:lang w:val="en-GB"/>
        </w:rPr>
        <w:t xml:space="preserve">Public perception of climate risk and adaptation in the UK: A review of the literature. </w:t>
      </w:r>
      <w:r w:rsidRPr="00B2073A">
        <w:rPr>
          <w:i/>
          <w:iCs/>
          <w:lang w:val="en-GB"/>
        </w:rPr>
        <w:t>Climate Risk Management</w:t>
      </w:r>
      <w:r w:rsidRPr="00B2073A">
        <w:rPr>
          <w:lang w:val="en-GB"/>
        </w:rPr>
        <w:t xml:space="preserve">, </w:t>
      </w:r>
      <w:r w:rsidRPr="00B2073A">
        <w:rPr>
          <w:i/>
          <w:iCs/>
          <w:lang w:val="en-GB"/>
        </w:rPr>
        <w:t>4–5</w:t>
      </w:r>
      <w:r w:rsidRPr="00B2073A">
        <w:rPr>
          <w:lang w:val="en-GB"/>
        </w:rPr>
        <w:t>, 1–16. https://doi.org/10.1016/j.crm.2014.09.001</w:t>
      </w:r>
    </w:p>
    <w:p w14:paraId="26305CA6" w14:textId="77777777" w:rsidR="00B2073A" w:rsidRDefault="00B2073A" w:rsidP="00B2073A">
      <w:pPr>
        <w:pStyle w:val="Bibliografia"/>
      </w:pPr>
      <w:r w:rsidRPr="00B2073A">
        <w:rPr>
          <w:lang w:val="en-GB"/>
        </w:rPr>
        <w:t xml:space="preserve">Torgler, B., &amp; García-Valiñas, M. A. (2007). The determinants of individuals’ attitudes towards preventing environmental damage. </w:t>
      </w:r>
      <w:proofErr w:type="spellStart"/>
      <w:r>
        <w:rPr>
          <w:i/>
          <w:iCs/>
        </w:rPr>
        <w:t>Ecological</w:t>
      </w:r>
      <w:proofErr w:type="spellEnd"/>
      <w:r>
        <w:rPr>
          <w:i/>
          <w:iCs/>
        </w:rPr>
        <w:t xml:space="preserve"> </w:t>
      </w:r>
      <w:proofErr w:type="spellStart"/>
      <w:r>
        <w:rPr>
          <w:i/>
          <w:iCs/>
        </w:rPr>
        <w:t>Economics</w:t>
      </w:r>
      <w:proofErr w:type="spellEnd"/>
      <w:r>
        <w:t xml:space="preserve">, </w:t>
      </w:r>
      <w:r>
        <w:rPr>
          <w:i/>
          <w:iCs/>
        </w:rPr>
        <w:t>63</w:t>
      </w:r>
      <w:r>
        <w:t>(2–3), 536–552. https://doi.org/10.1016/j.ecolecon.2006.12.013</w:t>
      </w:r>
    </w:p>
    <w:p w14:paraId="285F15F6" w14:textId="77777777" w:rsidR="00B2073A" w:rsidRPr="00B2073A" w:rsidRDefault="00B2073A" w:rsidP="00B2073A">
      <w:pPr>
        <w:pStyle w:val="Bibliografia"/>
        <w:rPr>
          <w:lang w:val="en-GB"/>
        </w:rPr>
      </w:pPr>
      <w:proofErr w:type="spellStart"/>
      <w:r>
        <w:t>Vainio</w:t>
      </w:r>
      <w:proofErr w:type="spellEnd"/>
      <w:r>
        <w:t xml:space="preserve">, A., &amp; </w:t>
      </w:r>
      <w:proofErr w:type="spellStart"/>
      <w:r>
        <w:t>Paloniemi</w:t>
      </w:r>
      <w:proofErr w:type="spellEnd"/>
      <w:r>
        <w:t xml:space="preserve">, R. (2013). </w:t>
      </w:r>
      <w:r w:rsidRPr="00B2073A">
        <w:rPr>
          <w:lang w:val="en-GB"/>
        </w:rPr>
        <w:t xml:space="preserve">Does belief matter in climate change action? </w:t>
      </w:r>
      <w:r w:rsidRPr="00B2073A">
        <w:rPr>
          <w:i/>
          <w:iCs/>
          <w:lang w:val="en-GB"/>
        </w:rPr>
        <w:t>Public Understanding of Science</w:t>
      </w:r>
      <w:r w:rsidRPr="00B2073A">
        <w:rPr>
          <w:lang w:val="en-GB"/>
        </w:rPr>
        <w:t xml:space="preserve">, </w:t>
      </w:r>
      <w:r w:rsidRPr="00B2073A">
        <w:rPr>
          <w:i/>
          <w:iCs/>
          <w:lang w:val="en-GB"/>
        </w:rPr>
        <w:t>22</w:t>
      </w:r>
      <w:r w:rsidRPr="00B2073A">
        <w:rPr>
          <w:lang w:val="en-GB"/>
        </w:rPr>
        <w:t>(4), 382–395. https://doi.org/10.1177/0963662511410268</w:t>
      </w:r>
    </w:p>
    <w:p w14:paraId="62DA470C" w14:textId="77777777" w:rsidR="00B2073A" w:rsidRPr="00B2073A" w:rsidRDefault="00B2073A" w:rsidP="00B2073A">
      <w:pPr>
        <w:pStyle w:val="Bibliografia"/>
        <w:rPr>
          <w:lang w:val="en-GB"/>
        </w:rPr>
      </w:pPr>
      <w:r w:rsidRPr="00B2073A">
        <w:rPr>
          <w:lang w:val="en-GB"/>
        </w:rPr>
        <w:t xml:space="preserve">van der Linden, S. (2015). The social-psychological determinants of climate change risk perceptions: Towards a comprehensive model. </w:t>
      </w:r>
      <w:r w:rsidRPr="00B2073A">
        <w:rPr>
          <w:i/>
          <w:iCs/>
          <w:lang w:val="en-GB"/>
        </w:rPr>
        <w:t>Journal of Environmental Psychology</w:t>
      </w:r>
      <w:r w:rsidRPr="00B2073A">
        <w:rPr>
          <w:lang w:val="en-GB"/>
        </w:rPr>
        <w:t xml:space="preserve">, </w:t>
      </w:r>
      <w:r w:rsidRPr="00B2073A">
        <w:rPr>
          <w:i/>
          <w:iCs/>
          <w:lang w:val="en-GB"/>
        </w:rPr>
        <w:t>41</w:t>
      </w:r>
      <w:r w:rsidRPr="00B2073A">
        <w:rPr>
          <w:lang w:val="en-GB"/>
        </w:rPr>
        <w:t>, 112–124. https://doi.org/10.1016/j.jenvp.2014.11.012</w:t>
      </w:r>
    </w:p>
    <w:p w14:paraId="6AE4788A" w14:textId="77777777" w:rsidR="00B2073A" w:rsidRPr="00B2073A" w:rsidRDefault="00B2073A" w:rsidP="00B2073A">
      <w:pPr>
        <w:pStyle w:val="Bibliografia"/>
        <w:rPr>
          <w:lang w:val="en-GB"/>
        </w:rPr>
      </w:pPr>
      <w:r w:rsidRPr="00B2073A">
        <w:rPr>
          <w:lang w:val="en-GB"/>
        </w:rPr>
        <w:t xml:space="preserve">Weber, E. U. (2016). What shapes perceptions of climate change? New research since 2010: What shapes perceptions of climate change? </w:t>
      </w:r>
      <w:r w:rsidRPr="00B2073A">
        <w:rPr>
          <w:i/>
          <w:iCs/>
          <w:lang w:val="en-GB"/>
        </w:rPr>
        <w:t>Wiley Interdisciplinary Reviews: Climate Change</w:t>
      </w:r>
      <w:r w:rsidRPr="00B2073A">
        <w:rPr>
          <w:lang w:val="en-GB"/>
        </w:rPr>
        <w:t xml:space="preserve">, </w:t>
      </w:r>
      <w:r w:rsidRPr="00B2073A">
        <w:rPr>
          <w:i/>
          <w:iCs/>
          <w:lang w:val="en-GB"/>
        </w:rPr>
        <w:t>7</w:t>
      </w:r>
      <w:r w:rsidRPr="00B2073A">
        <w:rPr>
          <w:lang w:val="en-GB"/>
        </w:rPr>
        <w:t>(1), 125–134. https://doi.org/10.1002/wcc.377</w:t>
      </w:r>
    </w:p>
    <w:p w14:paraId="59F13686" w14:textId="77777777" w:rsidR="00B2073A" w:rsidRPr="00B2073A" w:rsidRDefault="00B2073A" w:rsidP="00B2073A">
      <w:pPr>
        <w:pStyle w:val="Bibliografia"/>
        <w:rPr>
          <w:lang w:val="en-GB"/>
        </w:rPr>
      </w:pPr>
      <w:proofErr w:type="spellStart"/>
      <w:r w:rsidRPr="00B2073A">
        <w:rPr>
          <w:lang w:val="en-GB"/>
        </w:rPr>
        <w:t>Wildavsky</w:t>
      </w:r>
      <w:proofErr w:type="spellEnd"/>
      <w:r w:rsidRPr="00B2073A">
        <w:rPr>
          <w:lang w:val="en-GB"/>
        </w:rPr>
        <w:t xml:space="preserve">, A., &amp; </w:t>
      </w:r>
      <w:proofErr w:type="spellStart"/>
      <w:r w:rsidRPr="00B2073A">
        <w:rPr>
          <w:lang w:val="en-GB"/>
        </w:rPr>
        <w:t>Dake</w:t>
      </w:r>
      <w:proofErr w:type="spellEnd"/>
      <w:r w:rsidRPr="00B2073A">
        <w:rPr>
          <w:lang w:val="en-GB"/>
        </w:rPr>
        <w:t xml:space="preserve">, K. (1990). Theories of Risk Perception: Who Fears What and Why? </w:t>
      </w:r>
      <w:r w:rsidRPr="00B2073A">
        <w:rPr>
          <w:i/>
          <w:iCs/>
          <w:lang w:val="en-GB"/>
        </w:rPr>
        <w:t>Daedalus</w:t>
      </w:r>
      <w:r w:rsidRPr="00B2073A">
        <w:rPr>
          <w:lang w:val="en-GB"/>
        </w:rPr>
        <w:t xml:space="preserve">, </w:t>
      </w:r>
      <w:r w:rsidRPr="00B2073A">
        <w:rPr>
          <w:i/>
          <w:iCs/>
          <w:lang w:val="en-GB"/>
        </w:rPr>
        <w:t>119</w:t>
      </w:r>
      <w:r w:rsidRPr="00B2073A">
        <w:rPr>
          <w:lang w:val="en-GB"/>
        </w:rPr>
        <w:t>(4), 41–60.</w:t>
      </w:r>
    </w:p>
    <w:p w14:paraId="15C59E34" w14:textId="77777777" w:rsidR="00B2073A" w:rsidRPr="00B2073A" w:rsidRDefault="00B2073A" w:rsidP="00B2073A">
      <w:pPr>
        <w:pStyle w:val="Bibliografia"/>
        <w:rPr>
          <w:lang w:val="en-GB"/>
        </w:rPr>
      </w:pPr>
      <w:proofErr w:type="spellStart"/>
      <w:r w:rsidRPr="00B2073A">
        <w:rPr>
          <w:lang w:val="en-GB"/>
        </w:rPr>
        <w:t>Xie</w:t>
      </w:r>
      <w:proofErr w:type="spellEnd"/>
      <w:r w:rsidRPr="00B2073A">
        <w:rPr>
          <w:lang w:val="en-GB"/>
        </w:rPr>
        <w:t xml:space="preserve">, B., Brewer, M. B., Hayes, B. K., McDonald, R. I., &amp; Newell, B. R. (2019). Predicting climate change risk perception and willingness to act. </w:t>
      </w:r>
      <w:r w:rsidRPr="00B2073A">
        <w:rPr>
          <w:i/>
          <w:iCs/>
          <w:lang w:val="en-GB"/>
        </w:rPr>
        <w:t>Journal of Environmental Psychology</w:t>
      </w:r>
      <w:r w:rsidRPr="00B2073A">
        <w:rPr>
          <w:lang w:val="en-GB"/>
        </w:rPr>
        <w:t xml:space="preserve">, </w:t>
      </w:r>
      <w:r w:rsidRPr="00B2073A">
        <w:rPr>
          <w:i/>
          <w:iCs/>
          <w:lang w:val="en-GB"/>
        </w:rPr>
        <w:t>65</w:t>
      </w:r>
      <w:r w:rsidRPr="00B2073A">
        <w:rPr>
          <w:lang w:val="en-GB"/>
        </w:rPr>
        <w:t>, 101331. https://doi.org/10.1016/j.jenvp.2019.101331</w:t>
      </w:r>
    </w:p>
    <w:p w14:paraId="5952FD77" w14:textId="77777777" w:rsidR="00B2073A" w:rsidRPr="00B2073A" w:rsidRDefault="00B2073A" w:rsidP="00B2073A">
      <w:pPr>
        <w:pStyle w:val="Bibliografia"/>
        <w:rPr>
          <w:lang w:val="en-GB"/>
        </w:rPr>
      </w:pPr>
      <w:r w:rsidRPr="00B2073A">
        <w:rPr>
          <w:lang w:val="en-GB"/>
        </w:rPr>
        <w:t xml:space="preserve">Yale </w:t>
      </w:r>
      <w:proofErr w:type="spellStart"/>
      <w:r w:rsidRPr="00B2073A">
        <w:rPr>
          <w:lang w:val="en-GB"/>
        </w:rPr>
        <w:t>Center</w:t>
      </w:r>
      <w:proofErr w:type="spellEnd"/>
      <w:r w:rsidRPr="00B2073A">
        <w:rPr>
          <w:lang w:val="en-GB"/>
        </w:rPr>
        <w:t xml:space="preserve"> for Environmental Law &amp; Policy. (2020). </w:t>
      </w:r>
      <w:r w:rsidRPr="00B2073A">
        <w:rPr>
          <w:i/>
          <w:iCs/>
          <w:lang w:val="en-GB"/>
        </w:rPr>
        <w:t>Environmental Performance Index 2020</w:t>
      </w:r>
      <w:r w:rsidRPr="00B2073A">
        <w:rPr>
          <w:lang w:val="en-GB"/>
        </w:rPr>
        <w:t>. https://epi.yale.edu/</w:t>
      </w:r>
    </w:p>
    <w:p w14:paraId="5FD2B07F" w14:textId="77777777" w:rsidR="00B2073A" w:rsidRPr="00B2073A" w:rsidRDefault="00B2073A" w:rsidP="00B2073A">
      <w:pPr>
        <w:pStyle w:val="Bibliografia"/>
        <w:rPr>
          <w:lang w:val="en-GB"/>
        </w:rPr>
      </w:pPr>
      <w:r w:rsidRPr="00B2073A">
        <w:rPr>
          <w:lang w:val="en-GB"/>
        </w:rPr>
        <w:t xml:space="preserve">Yu, T.-K., Chang, Y.-J., Chang, I.-C., &amp; Yu, T.-Y. (2019). A pro-environmental behavior model for investigating the roles of social norm, risk perception, and place attachment on adaptation strategies of climate change. </w:t>
      </w:r>
      <w:r w:rsidRPr="00B2073A">
        <w:rPr>
          <w:i/>
          <w:iCs/>
          <w:lang w:val="en-GB"/>
        </w:rPr>
        <w:t>Environmental Science and Pollution Research</w:t>
      </w:r>
      <w:r w:rsidRPr="00B2073A">
        <w:rPr>
          <w:lang w:val="en-GB"/>
        </w:rPr>
        <w:t xml:space="preserve">, </w:t>
      </w:r>
      <w:r w:rsidRPr="00B2073A">
        <w:rPr>
          <w:i/>
          <w:iCs/>
          <w:lang w:val="en-GB"/>
        </w:rPr>
        <w:t>26</w:t>
      </w:r>
      <w:r w:rsidRPr="00B2073A">
        <w:rPr>
          <w:lang w:val="en-GB"/>
        </w:rPr>
        <w:t>(24), 25178–25189. https://doi.org/10.1007/s11356-019-05806-7</w:t>
      </w:r>
    </w:p>
    <w:p w14:paraId="30C9D20D" w14:textId="77777777" w:rsidR="00B2073A" w:rsidRPr="00B2073A" w:rsidRDefault="00B2073A" w:rsidP="00B2073A">
      <w:pPr>
        <w:pStyle w:val="Bibliografia"/>
        <w:rPr>
          <w:lang w:val="en-GB"/>
        </w:rPr>
      </w:pPr>
      <w:r w:rsidRPr="00B2073A">
        <w:rPr>
          <w:lang w:val="en-GB"/>
        </w:rPr>
        <w:t xml:space="preserve">Zhou, Z., Liu, J., Zeng, H., Zhang, T., &amp; Chen, X. (2020). How does soil pollution risk perception affect farmers’ pro-environmental behavior? The role of income level. </w:t>
      </w:r>
      <w:r w:rsidRPr="00B2073A">
        <w:rPr>
          <w:i/>
          <w:iCs/>
          <w:lang w:val="en-GB"/>
        </w:rPr>
        <w:t>Journal of Environmental Management</w:t>
      </w:r>
      <w:r w:rsidRPr="00B2073A">
        <w:rPr>
          <w:lang w:val="en-GB"/>
        </w:rPr>
        <w:t xml:space="preserve">, </w:t>
      </w:r>
      <w:r w:rsidRPr="00B2073A">
        <w:rPr>
          <w:i/>
          <w:iCs/>
          <w:lang w:val="en-GB"/>
        </w:rPr>
        <w:t>270</w:t>
      </w:r>
      <w:r w:rsidRPr="00B2073A">
        <w:rPr>
          <w:lang w:val="en-GB"/>
        </w:rPr>
        <w:t>, 1–10. https://doi.org/10.1016/j.jenvman.2020.110806</w:t>
      </w:r>
    </w:p>
    <w:p w14:paraId="71351357" w14:textId="1E1C660E" w:rsidR="008850D6" w:rsidRPr="00CD30E5" w:rsidRDefault="008850D6" w:rsidP="00CD30E5">
      <w:pPr>
        <w:spacing w:line="276" w:lineRule="auto"/>
        <w:ind w:left="709" w:hanging="709"/>
        <w:jc w:val="both"/>
        <w:rPr>
          <w:rFonts w:ascii="Arial" w:hAnsi="Arial" w:cs="Arial"/>
          <w:b/>
          <w:bCs/>
          <w:sz w:val="24"/>
          <w:szCs w:val="24"/>
          <w:lang w:val="en-GB"/>
        </w:rPr>
      </w:pPr>
      <w:r w:rsidRPr="00CD30E5">
        <w:rPr>
          <w:rFonts w:ascii="Arial" w:hAnsi="Arial" w:cs="Arial"/>
          <w:b/>
          <w:bCs/>
          <w:sz w:val="24"/>
          <w:szCs w:val="24"/>
          <w:lang w:val="en-GB"/>
        </w:rPr>
        <w:lastRenderedPageBreak/>
        <w:fldChar w:fldCharType="end"/>
      </w:r>
    </w:p>
    <w:p w14:paraId="2DACE3F6" w14:textId="77777777" w:rsidR="00C061A6" w:rsidRPr="00CD30E5" w:rsidRDefault="00C061A6" w:rsidP="00CD30E5">
      <w:pPr>
        <w:spacing w:line="276" w:lineRule="auto"/>
        <w:ind w:hanging="709"/>
        <w:jc w:val="both"/>
        <w:rPr>
          <w:rFonts w:ascii="Arial" w:hAnsi="Arial" w:cs="Arial"/>
          <w:b/>
          <w:bCs/>
          <w:sz w:val="24"/>
          <w:szCs w:val="24"/>
          <w:lang w:val="en-GB"/>
        </w:rPr>
      </w:pPr>
    </w:p>
    <w:sectPr w:rsidR="00C061A6" w:rsidRPr="00CD30E5" w:rsidSect="001B0421">
      <w:headerReference w:type="default" r:id="rId14"/>
      <w:footerReference w:type="default" r:id="rId15"/>
      <w:pgSz w:w="11906" w:h="16838"/>
      <w:pgMar w:top="1701" w:right="1701" w:bottom="1701" w:left="1701" w:header="73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EC65D" w14:textId="77777777" w:rsidR="004C3FCE" w:rsidRDefault="004C3FCE" w:rsidP="00564E15">
      <w:pPr>
        <w:spacing w:after="0" w:line="240" w:lineRule="auto"/>
      </w:pPr>
      <w:r>
        <w:separator/>
      </w:r>
    </w:p>
  </w:endnote>
  <w:endnote w:type="continuationSeparator" w:id="0">
    <w:p w14:paraId="2509E026" w14:textId="77777777" w:rsidR="004C3FCE" w:rsidRDefault="004C3FCE"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7855126"/>
      <w:docPartObj>
        <w:docPartGallery w:val="Page Numbers (Bottom of Page)"/>
        <w:docPartUnique/>
      </w:docPartObj>
    </w:sdtPr>
    <w:sdtContent>
      <w:p w14:paraId="342B89B3" w14:textId="2C8D2DAB" w:rsidR="00B2073A" w:rsidRDefault="00B2073A">
        <w:pPr>
          <w:pStyle w:val="Pidipagina"/>
          <w:jc w:val="center"/>
        </w:pPr>
        <w:r>
          <w:fldChar w:fldCharType="begin"/>
        </w:r>
        <w:r>
          <w:instrText>PAGE   \* MERGEFORMAT</w:instrText>
        </w:r>
        <w:r>
          <w:fldChar w:fldCharType="separate"/>
        </w:r>
        <w:r>
          <w:t>2</w:t>
        </w:r>
        <w:r>
          <w:fldChar w:fldCharType="end"/>
        </w:r>
      </w:p>
    </w:sdtContent>
  </w:sdt>
  <w:p w14:paraId="40E11FEC" w14:textId="77777777" w:rsidR="00B2073A" w:rsidRDefault="00B2073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291D6" w14:textId="77777777" w:rsidR="004C3FCE" w:rsidRDefault="004C3FCE" w:rsidP="00564E15">
      <w:pPr>
        <w:spacing w:after="0" w:line="240" w:lineRule="auto"/>
      </w:pPr>
      <w:r>
        <w:separator/>
      </w:r>
    </w:p>
  </w:footnote>
  <w:footnote w:type="continuationSeparator" w:id="0">
    <w:p w14:paraId="3C04C025" w14:textId="77777777" w:rsidR="004C3FCE" w:rsidRDefault="004C3FCE" w:rsidP="00564E15">
      <w:pPr>
        <w:spacing w:after="0" w:line="240" w:lineRule="auto"/>
      </w:pPr>
      <w:r>
        <w:continuationSeparator/>
      </w:r>
    </w:p>
  </w:footnote>
  <w:footnote w:id="1">
    <w:p w14:paraId="02B94379" w14:textId="6231D898" w:rsidR="00B2073A" w:rsidRPr="00DF1C46" w:rsidRDefault="00B2073A">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See table 1 for the list of variables</w:t>
      </w:r>
      <w:r>
        <w:rPr>
          <w:rFonts w:ascii="Arial" w:hAnsi="Arial" w:cs="Arial"/>
          <w:lang w:val="en-GB"/>
        </w:rPr>
        <w:t>.</w:t>
      </w:r>
    </w:p>
  </w:footnote>
  <w:footnote w:id="2">
    <w:p w14:paraId="12F9136A" w14:textId="04366CC6" w:rsidR="00B2073A" w:rsidRPr="0009251C" w:rsidRDefault="00B2073A">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variables</w:t>
      </w:r>
      <w:r w:rsidRPr="0009251C">
        <w:rPr>
          <w:rFonts w:ascii="Arial" w:hAnsi="Arial" w:cs="Arial"/>
          <w:sz w:val="18"/>
          <w:szCs w:val="18"/>
          <w:lang w:val="en-GB"/>
        </w:rPr>
        <w:t>.</w:t>
      </w:r>
    </w:p>
  </w:footnote>
  <w:footnote w:id="3">
    <w:p w14:paraId="6556A2F1" w14:textId="53B89A76" w:rsidR="00B2073A" w:rsidRPr="0009251C" w:rsidRDefault="00B2073A"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B2073A" w:rsidRPr="0009251C" w:rsidRDefault="00B2073A">
      <w:pPr>
        <w:pStyle w:val="Testonotaapidipagina"/>
        <w:rPr>
          <w:lang w:val="en-GB"/>
        </w:rPr>
      </w:pPr>
    </w:p>
  </w:footnote>
  <w:footnote w:id="4">
    <w:p w14:paraId="522463D5" w14:textId="6AE6CE58" w:rsidR="00B2073A" w:rsidRPr="000226A6" w:rsidRDefault="00B2073A">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according to 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B2073A" w:rsidRDefault="00B2073A" w:rsidP="00EF6153">
    <w:pPr>
      <w:pStyle w:val="Intestazion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B8"/>
    <w:rsid w:val="000226A6"/>
    <w:rsid w:val="00026767"/>
    <w:rsid w:val="000304AC"/>
    <w:rsid w:val="00042BA5"/>
    <w:rsid w:val="000510CB"/>
    <w:rsid w:val="00073FB6"/>
    <w:rsid w:val="0007451A"/>
    <w:rsid w:val="00077BED"/>
    <w:rsid w:val="00082C56"/>
    <w:rsid w:val="000906C4"/>
    <w:rsid w:val="0009251C"/>
    <w:rsid w:val="000967E8"/>
    <w:rsid w:val="000A148D"/>
    <w:rsid w:val="000A4E59"/>
    <w:rsid w:val="000C0FBE"/>
    <w:rsid w:val="000C6386"/>
    <w:rsid w:val="000D3FCA"/>
    <w:rsid w:val="000E5951"/>
    <w:rsid w:val="00101268"/>
    <w:rsid w:val="001115E4"/>
    <w:rsid w:val="001208B5"/>
    <w:rsid w:val="00123A53"/>
    <w:rsid w:val="00131A34"/>
    <w:rsid w:val="00135987"/>
    <w:rsid w:val="00170F51"/>
    <w:rsid w:val="001A0801"/>
    <w:rsid w:val="001A76E3"/>
    <w:rsid w:val="001B0421"/>
    <w:rsid w:val="001B1E84"/>
    <w:rsid w:val="001C014D"/>
    <w:rsid w:val="001D3C5D"/>
    <w:rsid w:val="001D497B"/>
    <w:rsid w:val="001D5641"/>
    <w:rsid w:val="001E4EC7"/>
    <w:rsid w:val="001E768F"/>
    <w:rsid w:val="001F1332"/>
    <w:rsid w:val="001F557F"/>
    <w:rsid w:val="00201F89"/>
    <w:rsid w:val="002054D2"/>
    <w:rsid w:val="0020635D"/>
    <w:rsid w:val="00212BFD"/>
    <w:rsid w:val="00217242"/>
    <w:rsid w:val="00222C18"/>
    <w:rsid w:val="0023405F"/>
    <w:rsid w:val="002354BE"/>
    <w:rsid w:val="00251547"/>
    <w:rsid w:val="002517AA"/>
    <w:rsid w:val="00251DCD"/>
    <w:rsid w:val="00261BDD"/>
    <w:rsid w:val="00263F83"/>
    <w:rsid w:val="002825AB"/>
    <w:rsid w:val="00294358"/>
    <w:rsid w:val="002A1CB1"/>
    <w:rsid w:val="002B0218"/>
    <w:rsid w:val="002B6FA6"/>
    <w:rsid w:val="002D3AD6"/>
    <w:rsid w:val="002E3657"/>
    <w:rsid w:val="002E5728"/>
    <w:rsid w:val="002E5FE6"/>
    <w:rsid w:val="002F065E"/>
    <w:rsid w:val="00305F7D"/>
    <w:rsid w:val="00306A94"/>
    <w:rsid w:val="00323065"/>
    <w:rsid w:val="0032309C"/>
    <w:rsid w:val="00354046"/>
    <w:rsid w:val="00360C02"/>
    <w:rsid w:val="00364626"/>
    <w:rsid w:val="00364EE2"/>
    <w:rsid w:val="0038437B"/>
    <w:rsid w:val="003910CA"/>
    <w:rsid w:val="0039533F"/>
    <w:rsid w:val="003A1468"/>
    <w:rsid w:val="003B1BC9"/>
    <w:rsid w:val="003C46B1"/>
    <w:rsid w:val="003C745A"/>
    <w:rsid w:val="003D4451"/>
    <w:rsid w:val="003E5355"/>
    <w:rsid w:val="003E740F"/>
    <w:rsid w:val="003E7F54"/>
    <w:rsid w:val="003F3839"/>
    <w:rsid w:val="0043232E"/>
    <w:rsid w:val="00434BB1"/>
    <w:rsid w:val="00437D10"/>
    <w:rsid w:val="00441F4B"/>
    <w:rsid w:val="00454F16"/>
    <w:rsid w:val="004B4C4E"/>
    <w:rsid w:val="004C3FCE"/>
    <w:rsid w:val="004D34E7"/>
    <w:rsid w:val="004E1A60"/>
    <w:rsid w:val="004E7BAB"/>
    <w:rsid w:val="004F24CF"/>
    <w:rsid w:val="00504B74"/>
    <w:rsid w:val="005179C7"/>
    <w:rsid w:val="00523439"/>
    <w:rsid w:val="00556046"/>
    <w:rsid w:val="005602C5"/>
    <w:rsid w:val="00564E15"/>
    <w:rsid w:val="005743CE"/>
    <w:rsid w:val="005779EA"/>
    <w:rsid w:val="0058418B"/>
    <w:rsid w:val="005868F0"/>
    <w:rsid w:val="00593F7D"/>
    <w:rsid w:val="00594469"/>
    <w:rsid w:val="005B29DE"/>
    <w:rsid w:val="005B4A7C"/>
    <w:rsid w:val="005B6D0D"/>
    <w:rsid w:val="005C456F"/>
    <w:rsid w:val="005D7AB6"/>
    <w:rsid w:val="0060134E"/>
    <w:rsid w:val="006059E8"/>
    <w:rsid w:val="006142F2"/>
    <w:rsid w:val="006164CB"/>
    <w:rsid w:val="00631C98"/>
    <w:rsid w:val="00632F8C"/>
    <w:rsid w:val="00633EEE"/>
    <w:rsid w:val="00633F5F"/>
    <w:rsid w:val="00664CED"/>
    <w:rsid w:val="006716A2"/>
    <w:rsid w:val="00681B0E"/>
    <w:rsid w:val="006829D2"/>
    <w:rsid w:val="006973EE"/>
    <w:rsid w:val="006A76DE"/>
    <w:rsid w:val="006B2DF5"/>
    <w:rsid w:val="006C414E"/>
    <w:rsid w:val="006C43BA"/>
    <w:rsid w:val="006C7521"/>
    <w:rsid w:val="006E201E"/>
    <w:rsid w:val="006E34F9"/>
    <w:rsid w:val="006F43DA"/>
    <w:rsid w:val="0070675A"/>
    <w:rsid w:val="00707CC3"/>
    <w:rsid w:val="0071395D"/>
    <w:rsid w:val="007142F1"/>
    <w:rsid w:val="00717907"/>
    <w:rsid w:val="00730FDF"/>
    <w:rsid w:val="0075181C"/>
    <w:rsid w:val="00775515"/>
    <w:rsid w:val="00775B18"/>
    <w:rsid w:val="00781A6E"/>
    <w:rsid w:val="00784E96"/>
    <w:rsid w:val="007A510D"/>
    <w:rsid w:val="007C0B2A"/>
    <w:rsid w:val="007D0AC9"/>
    <w:rsid w:val="007D7F28"/>
    <w:rsid w:val="007E4C32"/>
    <w:rsid w:val="007E695C"/>
    <w:rsid w:val="007E6BEF"/>
    <w:rsid w:val="0081149B"/>
    <w:rsid w:val="008122F8"/>
    <w:rsid w:val="00840771"/>
    <w:rsid w:val="00843D1B"/>
    <w:rsid w:val="008450B8"/>
    <w:rsid w:val="0085084B"/>
    <w:rsid w:val="00853530"/>
    <w:rsid w:val="008542B6"/>
    <w:rsid w:val="00855BB3"/>
    <w:rsid w:val="00856FA8"/>
    <w:rsid w:val="00870EB1"/>
    <w:rsid w:val="00872DBD"/>
    <w:rsid w:val="008850D6"/>
    <w:rsid w:val="00891983"/>
    <w:rsid w:val="008B2744"/>
    <w:rsid w:val="008C2884"/>
    <w:rsid w:val="008C470E"/>
    <w:rsid w:val="008D3BB9"/>
    <w:rsid w:val="00912A43"/>
    <w:rsid w:val="0092546F"/>
    <w:rsid w:val="00925FB5"/>
    <w:rsid w:val="0093512A"/>
    <w:rsid w:val="009458B9"/>
    <w:rsid w:val="0097062D"/>
    <w:rsid w:val="00975CE7"/>
    <w:rsid w:val="00996347"/>
    <w:rsid w:val="009A442B"/>
    <w:rsid w:val="009A5761"/>
    <w:rsid w:val="009A65B5"/>
    <w:rsid w:val="009E2719"/>
    <w:rsid w:val="00A13AA1"/>
    <w:rsid w:val="00A20025"/>
    <w:rsid w:val="00A21F39"/>
    <w:rsid w:val="00A2332D"/>
    <w:rsid w:val="00A23B4A"/>
    <w:rsid w:val="00A313B5"/>
    <w:rsid w:val="00A36358"/>
    <w:rsid w:val="00A429DF"/>
    <w:rsid w:val="00A4665B"/>
    <w:rsid w:val="00A76602"/>
    <w:rsid w:val="00A8401F"/>
    <w:rsid w:val="00A909A9"/>
    <w:rsid w:val="00A94B69"/>
    <w:rsid w:val="00A94CF8"/>
    <w:rsid w:val="00A95FEF"/>
    <w:rsid w:val="00A97D1F"/>
    <w:rsid w:val="00AA04B5"/>
    <w:rsid w:val="00AA3BE1"/>
    <w:rsid w:val="00AA4F81"/>
    <w:rsid w:val="00AA6A0D"/>
    <w:rsid w:val="00AB0B55"/>
    <w:rsid w:val="00AC2E7D"/>
    <w:rsid w:val="00AC60EA"/>
    <w:rsid w:val="00AF347B"/>
    <w:rsid w:val="00B12452"/>
    <w:rsid w:val="00B2073A"/>
    <w:rsid w:val="00B26219"/>
    <w:rsid w:val="00B32A34"/>
    <w:rsid w:val="00B3626C"/>
    <w:rsid w:val="00B373A4"/>
    <w:rsid w:val="00B40E56"/>
    <w:rsid w:val="00B4569E"/>
    <w:rsid w:val="00B50AD6"/>
    <w:rsid w:val="00B559F7"/>
    <w:rsid w:val="00B71F74"/>
    <w:rsid w:val="00B803FE"/>
    <w:rsid w:val="00B8398A"/>
    <w:rsid w:val="00B85FA4"/>
    <w:rsid w:val="00B91AA7"/>
    <w:rsid w:val="00B96962"/>
    <w:rsid w:val="00B976D0"/>
    <w:rsid w:val="00BB1409"/>
    <w:rsid w:val="00BC0D9B"/>
    <w:rsid w:val="00BC3D47"/>
    <w:rsid w:val="00BD45B7"/>
    <w:rsid w:val="00BF7516"/>
    <w:rsid w:val="00C02BE6"/>
    <w:rsid w:val="00C05264"/>
    <w:rsid w:val="00C061A6"/>
    <w:rsid w:val="00C061ED"/>
    <w:rsid w:val="00C3122D"/>
    <w:rsid w:val="00C317A9"/>
    <w:rsid w:val="00C417CF"/>
    <w:rsid w:val="00C41AD3"/>
    <w:rsid w:val="00C43052"/>
    <w:rsid w:val="00C600C6"/>
    <w:rsid w:val="00C65B59"/>
    <w:rsid w:val="00C74C6E"/>
    <w:rsid w:val="00C813BD"/>
    <w:rsid w:val="00C84C3D"/>
    <w:rsid w:val="00C90BDF"/>
    <w:rsid w:val="00C94FB6"/>
    <w:rsid w:val="00C96FCE"/>
    <w:rsid w:val="00CA2C2F"/>
    <w:rsid w:val="00CA672C"/>
    <w:rsid w:val="00CB372C"/>
    <w:rsid w:val="00CC4D1B"/>
    <w:rsid w:val="00CD10AC"/>
    <w:rsid w:val="00CD184B"/>
    <w:rsid w:val="00CD30E5"/>
    <w:rsid w:val="00CD6C16"/>
    <w:rsid w:val="00CE21D4"/>
    <w:rsid w:val="00CE4AA1"/>
    <w:rsid w:val="00D017A6"/>
    <w:rsid w:val="00D02788"/>
    <w:rsid w:val="00D0694D"/>
    <w:rsid w:val="00D06CE2"/>
    <w:rsid w:val="00D11B46"/>
    <w:rsid w:val="00D124CB"/>
    <w:rsid w:val="00D1334F"/>
    <w:rsid w:val="00D14881"/>
    <w:rsid w:val="00D2220C"/>
    <w:rsid w:val="00D30181"/>
    <w:rsid w:val="00D5523E"/>
    <w:rsid w:val="00D81C1F"/>
    <w:rsid w:val="00D84D9E"/>
    <w:rsid w:val="00D87D91"/>
    <w:rsid w:val="00D9692C"/>
    <w:rsid w:val="00DA054F"/>
    <w:rsid w:val="00DA4DF4"/>
    <w:rsid w:val="00DA625D"/>
    <w:rsid w:val="00DC1E6B"/>
    <w:rsid w:val="00DD1DFD"/>
    <w:rsid w:val="00DE4CD6"/>
    <w:rsid w:val="00DF1C46"/>
    <w:rsid w:val="00E02C15"/>
    <w:rsid w:val="00E06AC3"/>
    <w:rsid w:val="00E14B72"/>
    <w:rsid w:val="00E152ED"/>
    <w:rsid w:val="00E251AB"/>
    <w:rsid w:val="00E348A8"/>
    <w:rsid w:val="00E4483A"/>
    <w:rsid w:val="00E55547"/>
    <w:rsid w:val="00E55D2C"/>
    <w:rsid w:val="00E61616"/>
    <w:rsid w:val="00E64BE0"/>
    <w:rsid w:val="00E81CC2"/>
    <w:rsid w:val="00E87D3A"/>
    <w:rsid w:val="00E910E3"/>
    <w:rsid w:val="00EA15A6"/>
    <w:rsid w:val="00EA599D"/>
    <w:rsid w:val="00ED5BF2"/>
    <w:rsid w:val="00EF02C2"/>
    <w:rsid w:val="00EF5EEE"/>
    <w:rsid w:val="00EF6153"/>
    <w:rsid w:val="00F018DA"/>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613E1"/>
    <w:rsid w:val="00F63BF3"/>
    <w:rsid w:val="00F64C4C"/>
    <w:rsid w:val="00F92339"/>
    <w:rsid w:val="00F92A55"/>
    <w:rsid w:val="00F9462C"/>
    <w:rsid w:val="00FA00F8"/>
    <w:rsid w:val="00FA079C"/>
    <w:rsid w:val="00FA2DB4"/>
    <w:rsid w:val="00FD2D4A"/>
    <w:rsid w:val="00FE2DA8"/>
    <w:rsid w:val="00FE67AC"/>
    <w:rsid w:val="00FF1F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32032</Words>
  <Characters>182585</Characters>
  <Application>Microsoft Office Word</Application>
  <DocSecurity>0</DocSecurity>
  <Lines>1521</Lines>
  <Paragraphs>428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287</cp:revision>
  <dcterms:created xsi:type="dcterms:W3CDTF">2020-12-22T10:01:00Z</dcterms:created>
  <dcterms:modified xsi:type="dcterms:W3CDTF">2021-01-28T20:36:00Z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id="F6fHZZKq"/&gt;&lt;style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