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24568A17" w:rsidR="00A4665B" w:rsidRPr="008C2884" w:rsidRDefault="00DA625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0E5951" w:rsidRPr="008C2884">
        <w:rPr>
          <w:rFonts w:ascii="Arial" w:hAnsi="Arial" w:cs="Arial"/>
          <w:sz w:val="24"/>
          <w:szCs w:val="24"/>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0E5951" w:rsidRPr="008C2884">
        <w:rPr>
          <w:rFonts w:ascii="Arial" w:hAnsi="Arial" w:cs="Arial"/>
          <w:sz w:val="24"/>
          <w:szCs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6142F2" w:rsidRPr="008C2884">
        <w:rPr>
          <w:rFonts w:ascii="Arial" w:hAnsi="Arial" w:cs="Arial"/>
          <w:sz w:val="24"/>
          <w:szCs w:val="24"/>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6142F2" w:rsidRPr="008C2884">
        <w:rPr>
          <w:rFonts w:ascii="Arial" w:hAnsi="Arial" w:cs="Arial"/>
          <w:sz w:val="24"/>
          <w:szCs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 xml:space="preserve">. </w:t>
      </w:r>
      <w:r w:rsidR="00EA15A6" w:rsidRPr="008C2884">
        <w:rPr>
          <w:rFonts w:ascii="Arial" w:hAnsi="Arial" w:cs="Arial"/>
          <w:sz w:val="24"/>
          <w:szCs w:val="24"/>
          <w:lang w:val="en-GB"/>
        </w:rPr>
        <w:t>“Public opinion on climate change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 xml:space="preserve">beliefs about anthropogenic climate change, perceptions of climate change risks, concern about its seriousness, and thoughts on what, if anything, should be done to address it” (Shwom et al., 2015, p. 269).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 xml:space="preserve">attitudes, beliefs, concerns and worries of people in the environmental field. In addition, a complementary issue of public opinion is the behavior. In fact, scholars have found an important relationship between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“green behaviour</w:t>
      </w:r>
      <w:r w:rsidR="00AF347B"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attitudes regarding climate change </w:t>
      </w:r>
      <w:r w:rsidR="00217242" w:rsidRPr="008C2884">
        <w:rPr>
          <w:rFonts w:ascii="Arial" w:hAnsi="Arial" w:cs="Arial"/>
          <w:sz w:val="24"/>
          <w:szCs w:val="24"/>
          <w:lang w:val="en-GB"/>
        </w:rPr>
        <w:fldChar w:fldCharType="begin"/>
      </w:r>
      <w:r w:rsidR="00F92A55" w:rsidRPr="008C2884">
        <w:rPr>
          <w:rFonts w:ascii="Arial" w:hAnsi="Arial" w:cs="Arial"/>
          <w:sz w:val="24"/>
          <w:szCs w:val="24"/>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F92A55" w:rsidRPr="008C2884">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opinion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behaviour. </w:t>
      </w:r>
      <w:r w:rsidR="00251547" w:rsidRPr="008C2884">
        <w:rPr>
          <w:rFonts w:ascii="Arial" w:hAnsi="Arial" w:cs="Arial"/>
          <w:sz w:val="24"/>
          <w:szCs w:val="24"/>
          <w:lang w:val="en-GB"/>
        </w:rPr>
        <w:t>Anyway, climate change is a complex, uncertain and abstract phenomenon, most citizens get the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 to evaluate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to understand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claims that climate change is the single most serious problem facing the world </w:t>
      </w:r>
      <w:r w:rsidR="007E4C32" w:rsidRPr="008C2884">
        <w:rPr>
          <w:rFonts w:ascii="Arial" w:hAnsi="Arial" w:cs="Arial"/>
          <w:sz w:val="24"/>
          <w:szCs w:val="24"/>
          <w:lang w:val="en-GB"/>
        </w:rPr>
        <w:lastRenderedPageBreak/>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p>
    <w:p w14:paraId="08AB2035" w14:textId="2B40F24A" w:rsidR="007E4C32" w:rsidRPr="008C2884" w:rsidRDefault="00F36C3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w:t>
      </w:r>
      <w:r w:rsidR="00D02788" w:rsidRPr="008C2884">
        <w:rPr>
          <w:rFonts w:ascii="Arial" w:hAnsi="Arial" w:cs="Arial"/>
          <w:sz w:val="24"/>
          <w:szCs w:val="24"/>
          <w:lang w:val="en-GB"/>
        </w:rPr>
        <w:t xml:space="preserve">hether on one hand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 xml:space="preserve">perceived the seriousness of the climate change, on the other hand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Probably, 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 xml:space="preserve">Therefore, the relationship between action and attitude also become very complex and not obvious. </w:t>
      </w:r>
    </w:p>
    <w:p w14:paraId="54EEB2AF" w14:textId="673C6EF9" w:rsidR="00EA15A6" w:rsidRPr="008C2884" w:rsidRDefault="00C317A9" w:rsidP="00A94B69">
      <w:pPr>
        <w:spacing w:line="360" w:lineRule="auto"/>
        <w:ind w:firstLine="709"/>
        <w:jc w:val="both"/>
        <w:rPr>
          <w:rFonts w:ascii="Arial" w:hAnsi="Arial" w:cs="Arial"/>
          <w:sz w:val="24"/>
          <w:szCs w:val="24"/>
        </w:rPr>
      </w:pPr>
      <w:r w:rsidRPr="008C2884">
        <w:rPr>
          <w:rFonts w:ascii="Arial" w:hAnsi="Arial" w:cs="Arial"/>
          <w:sz w:val="24"/>
          <w:szCs w:val="24"/>
          <w:lang w:val="en-GB"/>
        </w:rPr>
        <w:t>To sum up</w:t>
      </w:r>
      <w:r w:rsidR="002A1CB1" w:rsidRPr="008C2884">
        <w:rPr>
          <w:rFonts w:ascii="Arial" w:hAnsi="Arial" w:cs="Arial"/>
          <w:sz w:val="24"/>
          <w:szCs w:val="24"/>
          <w:lang w:val="en-GB"/>
        </w:rPr>
        <w:t>, the following chapter is focused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D1334F" w:rsidRPr="008C2884">
        <w:rPr>
          <w:rFonts w:ascii="Arial" w:hAnsi="Arial" w:cs="Arial"/>
          <w:sz w:val="24"/>
          <w:szCs w:val="24"/>
          <w:lang w:val="en-GB"/>
        </w:rPr>
        <w:t xml:space="preserve">In addition,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behaviour in environmentalism, particularly demographic information, such as gender, age, education</w:t>
      </w:r>
      <w:r w:rsidR="00D5523E" w:rsidRPr="008C2884">
        <w:rPr>
          <w:rFonts w:ascii="Arial" w:hAnsi="Arial" w:cs="Arial"/>
          <w:sz w:val="24"/>
          <w:szCs w:val="24"/>
          <w:lang w:val="en-GB"/>
        </w:rPr>
        <w:t xml:space="preserve"> 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r w:rsidR="00D84D9E" w:rsidRPr="008C2884">
        <w:rPr>
          <w:rFonts w:ascii="Arial" w:hAnsi="Arial" w:cs="Arial"/>
          <w:sz w:val="24"/>
          <w:szCs w:val="24"/>
        </w:rPr>
        <w:t>[QUI POTREI AGGIUNGERE I RIFERIMENTI PER GENDERE AGE E EDUCATION]</w:t>
      </w:r>
    </w:p>
    <w:p w14:paraId="306AB4DE" w14:textId="77777777" w:rsidR="00A94B69" w:rsidRPr="008C2884" w:rsidRDefault="00A94B69" w:rsidP="00B26219">
      <w:pPr>
        <w:spacing w:line="360" w:lineRule="auto"/>
        <w:jc w:val="both"/>
        <w:rPr>
          <w:rFonts w:ascii="Arial" w:hAnsi="Arial" w:cs="Arial"/>
          <w:sz w:val="24"/>
          <w:szCs w:val="24"/>
        </w:rPr>
      </w:pPr>
    </w:p>
    <w:p w14:paraId="6B240F83" w14:textId="72C775BF" w:rsidR="000A4E59" w:rsidRPr="008C2884" w:rsidRDefault="00D5523E" w:rsidP="000A4E59">
      <w:pPr>
        <w:pStyle w:val="Paragrafoelenco"/>
        <w:numPr>
          <w:ilvl w:val="1"/>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Climate Change Risk Perception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2C98C2FF" w:rsidR="00D30181" w:rsidRPr="008C2884" w:rsidRDefault="00D30181" w:rsidP="00D30181">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The concept of risk</w:t>
      </w:r>
      <w:r w:rsidR="00434BB1" w:rsidRPr="008C2884">
        <w:rPr>
          <w:rFonts w:ascii="Arial" w:hAnsi="Arial" w:cs="Arial"/>
          <w:b/>
          <w:bCs/>
          <w:sz w:val="24"/>
          <w:szCs w:val="24"/>
          <w:lang w:val="en-GB"/>
        </w:rPr>
        <w:t xml:space="preserve"> perception </w:t>
      </w:r>
      <w:r w:rsidRPr="008C2884">
        <w:rPr>
          <w:rFonts w:ascii="Arial" w:hAnsi="Arial" w:cs="Arial"/>
          <w:b/>
          <w:bCs/>
          <w:sz w:val="24"/>
          <w:szCs w:val="24"/>
          <w:lang w:val="en-GB"/>
        </w:rPr>
        <w:t xml:space="preserve"> </w:t>
      </w:r>
    </w:p>
    <w:p w14:paraId="300CB1D7" w14:textId="3FD61636"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 a professor of psychology at the University of Oregon, </w:t>
      </w:r>
      <w:r w:rsidR="003E740F" w:rsidRPr="008C2884">
        <w:rPr>
          <w:rFonts w:ascii="Arial" w:hAnsi="Arial" w:cs="Arial"/>
          <w:sz w:val="24"/>
          <w:szCs w:val="24"/>
          <w:lang w:val="en-GB"/>
        </w:rPr>
        <w:t xml:space="preserve">suggests that risk perception </w:t>
      </w:r>
      <w:r w:rsidR="0060134E" w:rsidRPr="008C2884">
        <w:rPr>
          <w:rFonts w:ascii="Arial" w:hAnsi="Arial" w:cs="Arial"/>
          <w:sz w:val="24"/>
          <w:szCs w:val="24"/>
          <w:lang w:val="en-GB"/>
        </w:rPr>
        <w:t>varies according to inter and intra 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xml:space="preserve">. Nevertheless, there are some factors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xml:space="preserve">, such as “dread risk” and “unknow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lastRenderedPageBreak/>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more risky 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contraction, created in order to help people to tackle uncertainty or danger of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6368538A"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Risk perceptions are shaped and influenced from different factors, which can be grouped into four categories</w:t>
      </w:r>
      <w:r w:rsidRPr="00DA054F">
        <w:rPr>
          <w:rFonts w:ascii="Arial" w:hAnsi="Arial" w:cs="Arial"/>
          <w:sz w:val="24"/>
          <w:szCs w:val="24"/>
          <w:lang w:val="en-GB"/>
        </w:rPr>
        <w:t xml:space="preserve">, suggested </w:t>
      </w:r>
      <w:r w:rsidRPr="00DA054F">
        <w:rPr>
          <w:rFonts w:ascii="Arial" w:hAnsi="Arial" w:cs="Arial"/>
          <w:sz w:val="24"/>
          <w:szCs w:val="24"/>
          <w:highlight w:val="yellow"/>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socio-cultural.</w:t>
      </w:r>
      <w:r w:rsidR="00123A53">
        <w:rPr>
          <w:rFonts w:ascii="Arial" w:hAnsi="Arial" w:cs="Arial"/>
          <w:sz w:val="24"/>
          <w:szCs w:val="24"/>
          <w:lang w:val="en-GB"/>
        </w:rPr>
        <w:t xml:space="preserve"> </w:t>
      </w:r>
      <w:r w:rsidR="00CB372C">
        <w:rPr>
          <w:rFonts w:ascii="Arial" w:hAnsi="Arial" w:cs="Arial"/>
          <w:sz w:val="24"/>
          <w:szCs w:val="24"/>
          <w:lang w:val="en-GB"/>
        </w:rPr>
        <w:t>In the next sections, these categories are explained. The utility of that excursus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could be related with individual’s 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333CC921" w:rsidR="008122F8" w:rsidRPr="008C2884" w:rsidRDefault="008122F8" w:rsidP="001A76E3">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Socio-demographic </w:t>
      </w:r>
      <w:r w:rsidR="001A76E3" w:rsidRPr="008C2884">
        <w:rPr>
          <w:rFonts w:ascii="Arial" w:hAnsi="Arial" w:cs="Arial"/>
          <w:b/>
          <w:bCs/>
          <w:sz w:val="24"/>
          <w:szCs w:val="24"/>
          <w:lang w:val="en-GB"/>
        </w:rPr>
        <w:t>dimension</w:t>
      </w:r>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1DBFB9D"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literature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6EA2C06F"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generation </w:t>
      </w:r>
      <w:r w:rsidR="00F9462C" w:rsidRPr="00F9462C">
        <w:rPr>
          <w:rFonts w:ascii="Arial" w:hAnsi="Arial" w:cs="Arial"/>
          <w:sz w:val="24"/>
          <w:szCs w:val="24"/>
          <w:highlight w:val="yellow"/>
          <w:lang w:val="en-GB"/>
        </w:rPr>
        <w:t xml:space="preserve">due to generational </w:t>
      </w:r>
      <w:r w:rsidR="00F9462C" w:rsidRPr="00F9462C">
        <w:rPr>
          <w:rFonts w:ascii="Arial" w:hAnsi="Arial" w:cs="Arial"/>
          <w:sz w:val="24"/>
          <w:szCs w:val="24"/>
          <w:lang w:val="en-GB"/>
        </w:rPr>
        <w:t xml:space="preserve">variations </w:t>
      </w:r>
      <w:r w:rsidR="00F9462C" w:rsidRPr="00F9462C">
        <w:rPr>
          <w:rFonts w:ascii="Arial" w:hAnsi="Arial" w:cs="Arial"/>
          <w:sz w:val="24"/>
          <w:szCs w:val="24"/>
          <w:highlight w:val="yellow"/>
          <w:lang w:val="en-GB"/>
        </w:rPr>
        <w:t>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In fact, scholars have started to alert and mobilize citizens about climate change in the last few decades. </w:t>
      </w:r>
    </w:p>
    <w:p w14:paraId="0980F8A0" w14:textId="59145B98"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E1E270" w:rsidR="00323065" w:rsidRDefault="00323065" w:rsidP="00912A43">
      <w:pPr>
        <w:spacing w:line="360" w:lineRule="auto"/>
        <w:ind w:firstLine="709"/>
        <w:jc w:val="both"/>
        <w:rPr>
          <w:rFonts w:ascii="Arial" w:hAnsi="Arial" w:cs="Arial"/>
          <w:sz w:val="24"/>
          <w:szCs w:val="24"/>
          <w:lang w:val="en-GB"/>
        </w:rPr>
      </w:pPr>
      <w:r w:rsidRPr="00323065">
        <w:rPr>
          <w:rFonts w:ascii="Arial" w:hAnsi="Arial" w:cs="Arial"/>
          <w:sz w:val="24"/>
          <w:szCs w:val="24"/>
          <w:highlight w:val="red"/>
          <w:lang w:val="en-GB"/>
        </w:rPr>
        <w:t xml:space="preserve">Additionally, the relationship between place where individual lives and risk perception is not clear. On one hand citizens who is located in rural should be more in contact with </w:t>
      </w:r>
      <w:r w:rsidR="008C470E">
        <w:rPr>
          <w:rFonts w:ascii="Arial" w:hAnsi="Arial" w:cs="Arial"/>
          <w:sz w:val="24"/>
          <w:szCs w:val="24"/>
          <w:highlight w:val="red"/>
          <w:lang w:val="en-GB"/>
        </w:rPr>
        <w:t>nature and therefore he/she should have more environmentally values</w:t>
      </w:r>
      <w:r w:rsidRPr="00323065">
        <w:rPr>
          <w:rFonts w:ascii="Arial" w:hAnsi="Arial" w:cs="Arial"/>
          <w:sz w:val="24"/>
          <w:szCs w:val="24"/>
          <w:highlight w:val="red"/>
          <w:lang w:val="en-GB"/>
        </w:rPr>
        <w:t xml:space="preserve">, on the other hand who lives in city is more active in the environmental policies </w:t>
      </w:r>
      <w:r w:rsidRPr="00323065">
        <w:rPr>
          <w:rFonts w:ascii="Arial" w:hAnsi="Arial" w:cs="Arial"/>
          <w:sz w:val="24"/>
          <w:szCs w:val="24"/>
          <w:highlight w:val="red"/>
          <w:lang w:val="en-GB"/>
        </w:rPr>
        <w:fldChar w:fldCharType="begin"/>
      </w:r>
      <w:r w:rsidRPr="00323065">
        <w:rPr>
          <w:rFonts w:ascii="Arial" w:hAnsi="Arial" w:cs="Arial"/>
          <w:sz w:val="24"/>
          <w:szCs w:val="24"/>
          <w:highlight w:val="red"/>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323065">
        <w:rPr>
          <w:rFonts w:ascii="Arial" w:hAnsi="Arial" w:cs="Arial"/>
          <w:sz w:val="24"/>
          <w:szCs w:val="24"/>
          <w:highlight w:val="red"/>
          <w:lang w:val="en-GB"/>
        </w:rPr>
        <w:fldChar w:fldCharType="separate"/>
      </w:r>
      <w:r w:rsidRPr="00323065">
        <w:rPr>
          <w:rFonts w:ascii="Arial" w:hAnsi="Arial" w:cs="Arial"/>
          <w:sz w:val="24"/>
          <w:szCs w:val="24"/>
          <w:highlight w:val="red"/>
          <w:lang w:val="en-GB"/>
        </w:rPr>
        <w:t>(Torgler &amp; García-Valiñas, 2007)</w:t>
      </w:r>
      <w:r w:rsidRPr="00323065">
        <w:rPr>
          <w:rFonts w:ascii="Arial" w:hAnsi="Arial" w:cs="Arial"/>
          <w:sz w:val="24"/>
          <w:szCs w:val="24"/>
          <w:highlight w:val="red"/>
          <w:lang w:val="en-GB"/>
        </w:rPr>
        <w:fldChar w:fldCharType="end"/>
      </w:r>
      <w:r w:rsidRPr="00323065">
        <w:rPr>
          <w:rFonts w:ascii="Arial" w:hAnsi="Arial" w:cs="Arial"/>
          <w:sz w:val="24"/>
          <w:szCs w:val="24"/>
          <w:lang w:val="en-GB"/>
        </w:rPr>
        <w:t>.</w:t>
      </w:r>
    </w:p>
    <w:p w14:paraId="3FB8CCB6" w14:textId="6FA98C1D" w:rsidR="00454F16" w:rsidRPr="008C2884" w:rsidRDefault="00454F16" w:rsidP="00912A43">
      <w:pPr>
        <w:spacing w:line="360" w:lineRule="auto"/>
        <w:ind w:firstLine="709"/>
        <w:jc w:val="both"/>
        <w:rPr>
          <w:rFonts w:ascii="Arial" w:hAnsi="Arial" w:cs="Arial"/>
          <w:sz w:val="24"/>
          <w:szCs w:val="24"/>
          <w:lang w:val="en-GB"/>
        </w:rPr>
      </w:pPr>
      <w:r w:rsidRPr="00454F16">
        <w:rPr>
          <w:rFonts w:ascii="Arial" w:hAnsi="Arial" w:cs="Arial"/>
          <w:sz w:val="24"/>
          <w:szCs w:val="24"/>
          <w:highlight w:val="red"/>
          <w:lang w:val="en-GB"/>
        </w:rPr>
        <w:t xml:space="preserve">The economic situation is also correlated with environmentally attitudes and therefore with risk perception. In general, wealthier people expect a clean and healthy planet </w:t>
      </w:r>
      <w:r w:rsidRPr="00454F16">
        <w:rPr>
          <w:rFonts w:ascii="Arial" w:hAnsi="Arial" w:cs="Arial"/>
          <w:sz w:val="24"/>
          <w:szCs w:val="24"/>
          <w:highlight w:val="red"/>
          <w:lang w:val="en-GB"/>
        </w:rPr>
        <w:fldChar w:fldCharType="begin"/>
      </w:r>
      <w:r w:rsidRPr="00454F16">
        <w:rPr>
          <w:rFonts w:ascii="Arial" w:hAnsi="Arial" w:cs="Arial"/>
          <w:sz w:val="24"/>
          <w:szCs w:val="24"/>
          <w:highlight w:val="red"/>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454F16">
        <w:rPr>
          <w:rFonts w:ascii="Arial" w:hAnsi="Arial" w:cs="Arial"/>
          <w:sz w:val="24"/>
          <w:szCs w:val="24"/>
          <w:highlight w:val="red"/>
          <w:lang w:val="en-GB"/>
        </w:rPr>
        <w:fldChar w:fldCharType="separate"/>
      </w:r>
      <w:r w:rsidRPr="00454F16">
        <w:rPr>
          <w:rFonts w:ascii="Arial" w:hAnsi="Arial" w:cs="Arial"/>
          <w:sz w:val="24"/>
          <w:szCs w:val="24"/>
          <w:highlight w:val="red"/>
          <w:lang w:val="en-GB"/>
        </w:rPr>
        <w:t>(Torgler &amp; García-Valiñas, 2007)</w:t>
      </w:r>
      <w:r w:rsidRPr="00454F16">
        <w:rPr>
          <w:rFonts w:ascii="Arial" w:hAnsi="Arial" w:cs="Arial"/>
          <w:sz w:val="24"/>
          <w:szCs w:val="24"/>
          <w:highlight w:val="red"/>
          <w:lang w:val="en-GB"/>
        </w:rPr>
        <w:fldChar w:fldCharType="end"/>
      </w:r>
      <w:r w:rsidRPr="00454F16">
        <w:rPr>
          <w:rFonts w:ascii="Arial" w:hAnsi="Arial" w:cs="Arial"/>
          <w:sz w:val="24"/>
          <w:szCs w:val="24"/>
          <w:highlight w:val="red"/>
          <w:lang w:val="en-GB"/>
        </w:rPr>
        <w:t>.</w:t>
      </w:r>
    </w:p>
    <w:p w14:paraId="57E759EF" w14:textId="350A7FC4"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in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 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some of the most important sociologists in field of Environmental Sociology, extend this findings also in the European Union</w:t>
      </w:r>
      <w:r w:rsidR="00135987" w:rsidRPr="008C2884">
        <w:rPr>
          <w:rFonts w:ascii="Arial" w:hAnsi="Arial" w:cs="Arial"/>
          <w:lang w:val="en-GB"/>
        </w:rPr>
        <w:t xml:space="preserve">. However, in Europe the distinction between </w:t>
      </w:r>
      <w:r w:rsidR="00633F5F" w:rsidRPr="008C2884">
        <w:rPr>
          <w:rFonts w:ascii="Arial" w:hAnsi="Arial" w:cs="Arial"/>
          <w:lang w:val="en-GB"/>
        </w:rPr>
        <w:t xml:space="preserve">Democrats (left) and Republicans (right) is not clear and uniform. In Western Europe, the left is related with change and equality, instead in former Communist countries, this identification cannot be </w:t>
      </w:r>
      <w:r w:rsidR="00633F5F" w:rsidRPr="008C2884">
        <w:rPr>
          <w:rFonts w:ascii="Arial" w:hAnsi="Arial" w:cs="Arial"/>
          <w:lang w:val="en-GB"/>
        </w:rPr>
        <w:lastRenderedPageBreak/>
        <w:t xml:space="preserve">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seriousness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27CD586A"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77777777" w:rsidR="002B6FA6" w:rsidRPr="008C2884" w:rsidRDefault="001D497B" w:rsidP="001D497B">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Cognitive </w:t>
      </w:r>
      <w:r w:rsidR="002B6FA6" w:rsidRPr="008C2884">
        <w:rPr>
          <w:rFonts w:ascii="Arial" w:hAnsi="Arial" w:cs="Arial"/>
          <w:b/>
          <w:bCs/>
          <w:lang w:val="en-GB"/>
        </w:rPr>
        <w:t>dimension</w:t>
      </w:r>
    </w:p>
    <w:p w14:paraId="7A6663C9" w14:textId="678AAC0F" w:rsidR="000A4E59" w:rsidRDefault="001D497B" w:rsidP="00BC3D47">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the climate change risk perception</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Professor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improve </w:t>
      </w:r>
      <w:r w:rsidR="00F43E71" w:rsidRPr="008C2884">
        <w:rPr>
          <w:rFonts w:ascii="Arial" w:hAnsi="Arial" w:cs="Arial"/>
          <w:lang w:val="en-GB"/>
        </w:rPr>
        <w:t xml:space="preserve">individuals’ </w:t>
      </w:r>
      <w:r w:rsidR="002B6FA6" w:rsidRPr="008C2884">
        <w:rPr>
          <w:rFonts w:ascii="Arial" w:hAnsi="Arial" w:cs="Arial"/>
          <w:lang w:val="en-GB"/>
        </w:rPr>
        <w:t xml:space="preserve">concern. However, </w:t>
      </w:r>
      <w:r w:rsidR="00F43E71" w:rsidRPr="008C2884">
        <w:rPr>
          <w:rFonts w:ascii="Arial" w:hAnsi="Arial" w:cs="Arial"/>
          <w:lang w:val="en-GB"/>
        </w:rPr>
        <w:t>he evidences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seriousness problem and, at the same time, they want to fight it </w:t>
      </w:r>
      <w:r w:rsidR="00294358" w:rsidRPr="008C2884">
        <w:rPr>
          <w:rFonts w:ascii="Arial" w:hAnsi="Arial" w:cs="Arial"/>
          <w:lang w:val="en-GB"/>
        </w:rPr>
        <w:fldChar w:fldCharType="begin"/>
      </w:r>
      <w:r w:rsidR="00294358" w:rsidRPr="008C2884">
        <w:rPr>
          <w:rFonts w:ascii="Arial" w:hAnsi="Arial" w:cs="Arial"/>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294358" w:rsidRPr="008C2884">
        <w:rPr>
          <w:rFonts w:ascii="Arial" w:hAnsi="Arial" w:cs="Arial"/>
          <w:lang w:val="en-GB"/>
        </w:rPr>
        <w:t>(Hidalgo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A364433" w14:textId="6ED458AB" w:rsidR="001B0421" w:rsidRDefault="001B0421" w:rsidP="00F43E71">
      <w:pPr>
        <w:pStyle w:val="Normale1"/>
        <w:spacing w:line="360" w:lineRule="auto"/>
        <w:jc w:val="both"/>
        <w:rPr>
          <w:rFonts w:ascii="Arial" w:hAnsi="Arial" w:cs="Arial"/>
          <w:lang w:val="en-GB"/>
        </w:rPr>
      </w:pP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7D893635" w:rsidR="00294358" w:rsidRPr="008C2884" w:rsidRDefault="00294358" w:rsidP="00294358">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lastRenderedPageBreak/>
        <w:t xml:space="preserve">Experiential dimension </w:t>
      </w:r>
    </w:p>
    <w:p w14:paraId="6C451D59" w14:textId="4C810D19"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affect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6A0ABF09"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w:t>
      </w:r>
      <w:r w:rsidR="00DD1DFD" w:rsidRPr="008C2884">
        <w:rPr>
          <w:rFonts w:ascii="Arial" w:hAnsi="Arial" w:cs="Arial"/>
          <w:highlight w:val="yellow"/>
          <w:lang w:val="en-GB"/>
        </w:rPr>
        <w:t>(with or without consciousness)</w:t>
      </w:r>
      <w:r w:rsidR="00DD1DFD" w:rsidRPr="008C2884">
        <w:rPr>
          <w:rFonts w:ascii="Arial" w:hAnsi="Arial" w:cs="Arial"/>
          <w:lang w:val="en-GB"/>
        </w:rPr>
        <w:t xml:space="preser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become to use this feeling as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affirm that extreme negative emotions can create the opposite effect: fear and anxiety can lead to greater psychological distance and apathy towards climate change.</w:t>
      </w:r>
    </w:p>
    <w:p w14:paraId="6B48115D" w14:textId="600F1530"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 forest fires</w:t>
      </w:r>
      <w:r w:rsidR="00C65B59">
        <w:rPr>
          <w:rFonts w:ascii="Arial" w:hAnsi="Arial" w:cs="Arial"/>
          <w:lang w:val="en-GB"/>
        </w:rPr>
        <w:t>, patterns of precipitation</w:t>
      </w:r>
      <w:r w:rsidR="003A1468" w:rsidRPr="008C2884">
        <w:rPr>
          <w:rFonts w:ascii="Arial" w:hAnsi="Arial" w:cs="Arial"/>
          <w:lang w:val="en-GB"/>
        </w:rPr>
        <w:t xml:space="preserve">. </w:t>
      </w:r>
      <w:r w:rsidR="00082C56" w:rsidRPr="008C2884">
        <w:rPr>
          <w:rFonts w:ascii="Arial" w:hAnsi="Arial" w:cs="Arial"/>
          <w:lang w:val="en-GB"/>
        </w:rPr>
        <w:t xml:space="preserve">However, also directly experiences in the climate change are not possible, but all the information are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extraordinarily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2638DF">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044E7877" w14:textId="77777777" w:rsidR="005779EA" w:rsidRPr="008C2884" w:rsidRDefault="005779EA" w:rsidP="00BC3D47">
      <w:pPr>
        <w:pStyle w:val="Normale1"/>
        <w:spacing w:line="360" w:lineRule="auto"/>
        <w:ind w:firstLine="709"/>
        <w:jc w:val="both"/>
        <w:rPr>
          <w:rFonts w:ascii="Arial" w:hAnsi="Arial" w:cs="Arial"/>
          <w:lang w:val="en-GB"/>
        </w:rPr>
      </w:pPr>
    </w:p>
    <w:p w14:paraId="4331B17C" w14:textId="4FC89FA4" w:rsidR="00082C56" w:rsidRPr="008C2884" w:rsidRDefault="00082C56" w:rsidP="00082C56">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Socio-cultural </w:t>
      </w:r>
      <w:r w:rsidR="000A4E59" w:rsidRPr="008C2884">
        <w:rPr>
          <w:rFonts w:ascii="Arial" w:hAnsi="Arial" w:cs="Arial"/>
          <w:b/>
          <w:bCs/>
          <w:lang w:val="en-GB"/>
        </w:rPr>
        <w:t>dimension</w:t>
      </w:r>
      <w:r w:rsidRPr="008C2884">
        <w:rPr>
          <w:rFonts w:ascii="Arial" w:hAnsi="Arial" w:cs="Arial"/>
          <w:b/>
          <w:bCs/>
          <w:lang w:val="en-GB"/>
        </w:rPr>
        <w:t xml:space="preserve"> </w:t>
      </w:r>
    </w:p>
    <w:p w14:paraId="024350C6" w14:textId="7777777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One of the most important approaches of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socially construction and they depends on: “(a) the form of social relationships </w:t>
      </w:r>
      <w:r w:rsidR="00A313B5" w:rsidRPr="008C2884">
        <w:rPr>
          <w:rFonts w:ascii="Arial" w:hAnsi="Arial" w:cs="Arial"/>
          <w:sz w:val="24"/>
          <w:szCs w:val="24"/>
          <w:lang w:val="en-GB"/>
        </w:rPr>
        <w:lastRenderedPageBreak/>
        <w:t xml:space="preserve">people maintain; (b) cultural biases such as shared values ​​and beliefs including views on human nature, views on society, risk perceptions, and so-called myths of nature, which especially refer to biases toward environmental risks; and (c) preferred behavioural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xml:space="preserve">: fatalist, </w:t>
      </w:r>
      <w:r w:rsidR="00A313B5">
        <w:rPr>
          <w:rFonts w:ascii="Arial" w:hAnsi="Arial" w:cs="Arial"/>
          <w:sz w:val="24"/>
          <w:szCs w:val="24"/>
          <w:lang w:val="en-GB"/>
        </w:rPr>
        <w:t>h</w:t>
      </w:r>
      <w:r w:rsidR="00A313B5" w:rsidRPr="00A313B5">
        <w:rPr>
          <w:rFonts w:ascii="Arial" w:hAnsi="Arial" w:cs="Arial"/>
          <w:sz w:val="24"/>
          <w:szCs w:val="24"/>
          <w:lang w:val="en-GB"/>
        </w:rPr>
        <w:t>ierarchists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they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1DE83A95"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8542B6">
        <w:rPr>
          <w:rFonts w:ascii="Arial" w:hAnsi="Arial" w:cs="Arial"/>
          <w:sz w:val="24"/>
          <w:szCs w:val="24"/>
          <w:highlight w:val="yellow"/>
          <w:lang w:val="en-GB"/>
        </w:rPr>
        <w:t>a significative relationship between “cultural worldview” and climate change attitudes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values of egalitarians are </w:t>
      </w:r>
      <w:r w:rsidRPr="008542B6">
        <w:rPr>
          <w:rFonts w:ascii="Arial" w:hAnsi="Arial" w:cs="Arial"/>
          <w:sz w:val="24"/>
          <w:szCs w:val="24"/>
          <w:highlight w:val="yellow"/>
          <w:lang w:val="en-GB"/>
        </w:rPr>
        <w:t>positively correlated with environmentalism</w:t>
      </w:r>
      <w:r>
        <w:rPr>
          <w:rFonts w:ascii="Arial" w:hAnsi="Arial" w:cs="Arial"/>
          <w:sz w:val="24"/>
          <w:szCs w:val="24"/>
          <w:lang w:val="en-GB"/>
        </w:rPr>
        <w:t>, while those of individualists are negatively correlated</w:t>
      </w:r>
      <w:r w:rsidR="00CB372C">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7497612B" w14:textId="684455E4" w:rsidR="00434BB1" w:rsidRPr="006D2E3A" w:rsidRDefault="005779EA" w:rsidP="006D2E3A">
      <w:pPr>
        <w:pStyle w:val="Paragrafoelenco"/>
        <w:numPr>
          <w:ilvl w:val="1"/>
          <w:numId w:val="7"/>
        </w:numPr>
        <w:spacing w:line="360" w:lineRule="auto"/>
        <w:jc w:val="both"/>
        <w:rPr>
          <w:rFonts w:ascii="Arial" w:hAnsi="Arial" w:cs="Arial"/>
          <w:b/>
          <w:bCs/>
          <w:sz w:val="24"/>
          <w:szCs w:val="24"/>
          <w:lang w:val="en-GB"/>
        </w:rPr>
      </w:pPr>
      <w:r w:rsidRPr="006D2E3A">
        <w:rPr>
          <w:rFonts w:ascii="Arial" w:hAnsi="Arial" w:cs="Arial"/>
          <w:b/>
          <w:bCs/>
          <w:sz w:val="24"/>
          <w:szCs w:val="24"/>
          <w:lang w:val="en-GB"/>
        </w:rPr>
        <w:lastRenderedPageBreak/>
        <w:t xml:space="preserve">Pro-environmental </w:t>
      </w:r>
      <w:r w:rsidR="006D2E3A" w:rsidRPr="006D2E3A">
        <w:rPr>
          <w:rFonts w:ascii="Arial" w:hAnsi="Arial" w:cs="Arial"/>
          <w:b/>
          <w:bCs/>
          <w:sz w:val="24"/>
          <w:szCs w:val="24"/>
          <w:lang w:val="en-GB"/>
        </w:rPr>
        <w:t>B</w:t>
      </w:r>
      <w:r w:rsidRPr="006D2E3A">
        <w:rPr>
          <w:rFonts w:ascii="Arial" w:hAnsi="Arial" w:cs="Arial"/>
          <w:b/>
          <w:bCs/>
          <w:sz w:val="24"/>
          <w:szCs w:val="24"/>
          <w:lang w:val="en-GB"/>
        </w:rPr>
        <w:t xml:space="preserve">ehaviour </w:t>
      </w:r>
    </w:p>
    <w:p w14:paraId="718D681E" w14:textId="2D4721D7" w:rsidR="008E7F69" w:rsidRPr="006D2E3A" w:rsidRDefault="00B2073A" w:rsidP="006D2E3A">
      <w:pPr>
        <w:spacing w:line="360" w:lineRule="auto"/>
        <w:jc w:val="both"/>
        <w:rPr>
          <w:rFonts w:ascii="Arial" w:hAnsi="Arial" w:cs="Arial"/>
          <w:sz w:val="24"/>
          <w:szCs w:val="24"/>
          <w:lang w:val="en-GB"/>
        </w:rPr>
      </w:pPr>
      <w:r w:rsidRPr="006D2E3A">
        <w:rPr>
          <w:rFonts w:ascii="Arial" w:eastAsia="CMBX12" w:hAnsi="Arial" w:cs="Arial"/>
          <w:sz w:val="24"/>
          <w:szCs w:val="24"/>
          <w:lang w:val="en-GB"/>
        </w:rPr>
        <w:t xml:space="preserve">“Pro-environmental behaviour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(Dono et al., 2010, pag.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 pro-environmental behaviour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It is an intent-oriented definition, which is different from 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an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focuses on individual’s attitudes to understand behaviour,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6D2E3A">
      <w:pPr>
        <w:spacing w:line="360" w:lineRule="auto"/>
        <w:jc w:val="both"/>
        <w:rPr>
          <w:rFonts w:ascii="Arial" w:eastAsia="CMBX12" w:hAnsi="Arial" w:cs="Arial"/>
          <w:sz w:val="24"/>
          <w:szCs w:val="24"/>
          <w:lang w:val="en-GB"/>
        </w:rPr>
      </w:pPr>
    </w:p>
    <w:p w14:paraId="61C72A04" w14:textId="06F76051" w:rsidR="00712DA5" w:rsidRPr="006D2E3A" w:rsidRDefault="00DC20C3" w:rsidP="006D2E3A">
      <w:pPr>
        <w:pStyle w:val="Paragrafoelenco"/>
        <w:numPr>
          <w:ilvl w:val="2"/>
          <w:numId w:val="9"/>
        </w:numPr>
        <w:jc w:val="both"/>
        <w:rPr>
          <w:rFonts w:ascii="Arial" w:eastAsia="CMBX12" w:hAnsi="Arial" w:cs="Arial"/>
          <w:b/>
          <w:bCs/>
          <w:sz w:val="24"/>
          <w:szCs w:val="24"/>
          <w:lang w:val="en-GB"/>
        </w:rPr>
      </w:pPr>
      <w:r w:rsidRPr="006D2E3A">
        <w:rPr>
          <w:rFonts w:ascii="Arial" w:eastAsia="CMBX12" w:hAnsi="Arial" w:cs="Arial"/>
          <w:b/>
          <w:bCs/>
          <w:sz w:val="24"/>
          <w:szCs w:val="24"/>
          <w:lang w:val="en-GB"/>
        </w:rPr>
        <w:t xml:space="preserve">Types of Environmentally behaviour </w:t>
      </w:r>
      <w:r w:rsidR="00712DA5" w:rsidRPr="006D2E3A">
        <w:rPr>
          <w:rFonts w:ascii="Arial" w:eastAsia="CMBX12" w:hAnsi="Arial" w:cs="Arial"/>
          <w:b/>
          <w:bCs/>
          <w:sz w:val="24"/>
          <w:szCs w:val="24"/>
          <w:lang w:val="en-GB"/>
        </w:rPr>
        <w:t xml:space="preserve"> </w:t>
      </w:r>
    </w:p>
    <w:p w14:paraId="03071328" w14:textId="6987A202" w:rsidR="00712DA5" w:rsidRPr="006D2E3A" w:rsidRDefault="00712DA5" w:rsidP="006D2E3A">
      <w:pPr>
        <w:jc w:val="both"/>
        <w:rPr>
          <w:rFonts w:ascii="Arial" w:eastAsia="CMBX12" w:hAnsi="Arial" w:cs="Arial"/>
          <w:b/>
          <w:bCs/>
          <w:sz w:val="24"/>
          <w:szCs w:val="24"/>
          <w:lang w:val="en-GB"/>
        </w:rPr>
      </w:pPr>
    </w:p>
    <w:p w14:paraId="56AE2344" w14:textId="3C1335BD" w:rsidR="00133CB2" w:rsidRPr="006D2E3A" w:rsidRDefault="00133CB2"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According to Stern (2000), president and senior scholar of 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types of environmental behaviour</w:t>
      </w:r>
      <w:r w:rsidR="00296EC7" w:rsidRPr="006D2E3A">
        <w:rPr>
          <w:rFonts w:ascii="Arial" w:eastAsia="CMBX12" w:hAnsi="Arial" w:cs="Arial"/>
          <w:sz w:val="24"/>
          <w:szCs w:val="24"/>
          <w:lang w:val="en-GB"/>
        </w:rPr>
        <w:t xml:space="preserve">: environmental activism, nonactivist </w:t>
      </w:r>
      <w:proofErr w:type="spellStart"/>
      <w:r w:rsidR="00296EC7" w:rsidRPr="006D2E3A">
        <w:rPr>
          <w:rFonts w:ascii="Arial" w:eastAsia="CMBX12" w:hAnsi="Arial" w:cs="Arial"/>
          <w:sz w:val="24"/>
          <w:szCs w:val="24"/>
          <w:lang w:val="en-GB"/>
        </w:rPr>
        <w:t>behaviors</w:t>
      </w:r>
      <w:proofErr w:type="spellEnd"/>
      <w:r w:rsidR="00296EC7" w:rsidRPr="006D2E3A">
        <w:rPr>
          <w:rFonts w:ascii="Arial" w:eastAsia="CMBX12" w:hAnsi="Arial" w:cs="Arial"/>
          <w:sz w:val="24"/>
          <w:szCs w:val="24"/>
          <w:lang w:val="en-GB"/>
        </w:rPr>
        <w:t xml:space="preserve"> in the public sphere, private-sphere environmentalism, other environmentally significant </w:t>
      </w:r>
      <w:proofErr w:type="spellStart"/>
      <w:r w:rsidR="00296EC7" w:rsidRPr="006D2E3A">
        <w:rPr>
          <w:rFonts w:ascii="Arial" w:eastAsia="CMBX12" w:hAnsi="Arial" w:cs="Arial"/>
          <w:sz w:val="24"/>
          <w:szCs w:val="24"/>
          <w:lang w:val="en-GB"/>
        </w:rPr>
        <w:t>behaviors</w:t>
      </w:r>
      <w:proofErr w:type="spellEnd"/>
      <w:r w:rsidR="00296EC7" w:rsidRPr="006D2E3A">
        <w:rPr>
          <w:rFonts w:ascii="Arial" w:eastAsia="CMBX12" w:hAnsi="Arial" w:cs="Arial"/>
          <w:sz w:val="24"/>
          <w:szCs w:val="24"/>
          <w:lang w:val="en-GB"/>
        </w:rPr>
        <w:t>.</w:t>
      </w:r>
    </w:p>
    <w:p w14:paraId="0243688B" w14:textId="0F8A0DD7" w:rsidR="0019470D" w:rsidRPr="006D2E3A" w:rsidRDefault="00133CB2"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r w:rsidR="00296EC7" w:rsidRPr="006D2E3A">
        <w:rPr>
          <w:rFonts w:ascii="Arial" w:eastAsia="CMBX12" w:hAnsi="Arial" w:cs="Arial"/>
          <w:sz w:val="24"/>
          <w:szCs w:val="24"/>
          <w:lang w:val="en-GB"/>
        </w:rPr>
        <w:t xml:space="preserve"> the active involvement</w:t>
      </w:r>
      <w:r w:rsidR="00FD1F19" w:rsidRPr="006D2E3A">
        <w:rPr>
          <w:rFonts w:ascii="Arial" w:eastAsia="CMBX12" w:hAnsi="Arial" w:cs="Arial"/>
          <w:sz w:val="24"/>
          <w:szCs w:val="24"/>
          <w:lang w:val="en-GB"/>
        </w:rPr>
        <w:t xml:space="preserve"> of citizens</w:t>
      </w:r>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6BC4E15D" w:rsidR="0019470D" w:rsidRPr="006D2E3A" w:rsidRDefault="0019470D"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proofErr w:type="spellStart"/>
      <w:r w:rsidRPr="006D2E3A">
        <w:rPr>
          <w:rFonts w:ascii="Arial" w:eastAsia="CMBX12" w:hAnsi="Arial" w:cs="Arial"/>
          <w:sz w:val="24"/>
          <w:szCs w:val="24"/>
          <w:lang w:val="en-GB"/>
        </w:rPr>
        <w:t>behaviors</w:t>
      </w:r>
      <w:proofErr w:type="spellEnd"/>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for public policies or environmental citizenship, their actions have a positive, but indirect, impact on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095E42D4" w:rsidR="00712DA5" w:rsidRPr="006D2E3A" w:rsidRDefault="0019470D"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1A522774" w14:textId="78249FFB" w:rsidR="00FD1F19" w:rsidRPr="006D2E3A" w:rsidRDefault="00FD1F19"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proofErr w:type="spellStart"/>
      <w:r w:rsidRPr="006D2E3A">
        <w:rPr>
          <w:rFonts w:ascii="Arial" w:eastAsia="CMBX12" w:hAnsi="Arial" w:cs="Arial"/>
          <w:sz w:val="24"/>
          <w:szCs w:val="24"/>
          <w:lang w:val="en-GB"/>
        </w:rPr>
        <w:t>behaviors</w:t>
      </w:r>
      <w:proofErr w:type="spellEnd"/>
      <w:r w:rsidRPr="006D2E3A">
        <w:rPr>
          <w:rFonts w:ascii="Arial" w:eastAsia="CMBX12" w:hAnsi="Arial" w:cs="Arial"/>
          <w:sz w:val="24"/>
          <w:szCs w:val="24"/>
          <w:lang w:val="en-GB"/>
        </w:rPr>
        <w:t xml:space="preserve"> refer to individuals who have a positive impact on environment even if though other </w:t>
      </w:r>
      <w:proofErr w:type="spellStart"/>
      <w:r w:rsidRPr="006D2E3A">
        <w:rPr>
          <w:rFonts w:ascii="Arial" w:eastAsia="CMBX12" w:hAnsi="Arial" w:cs="Arial"/>
          <w:sz w:val="24"/>
          <w:szCs w:val="24"/>
          <w:lang w:val="en-GB"/>
        </w:rPr>
        <w:t>behaviors</w:t>
      </w:r>
      <w:proofErr w:type="spellEnd"/>
      <w:r w:rsidRPr="006D2E3A">
        <w:rPr>
          <w:rFonts w:ascii="Arial" w:eastAsia="CMBX12" w:hAnsi="Arial" w:cs="Arial"/>
          <w:sz w:val="24"/>
          <w:szCs w:val="24"/>
          <w:lang w:val="en-GB"/>
        </w:rPr>
        <w:t>, such as an worker can influence pro-environmental action of 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0AE1B59" w14:textId="5CC03C0C" w:rsidR="00FD1F19" w:rsidRPr="006D2E3A" w:rsidRDefault="00FD1F19" w:rsidP="006D2E3A">
      <w:pPr>
        <w:spacing w:line="360" w:lineRule="auto"/>
        <w:jc w:val="both"/>
        <w:rPr>
          <w:rFonts w:ascii="Arial" w:eastAsia="CMBX12" w:hAnsi="Arial" w:cs="Arial"/>
          <w:sz w:val="24"/>
          <w:szCs w:val="24"/>
          <w:lang w:val="en-GB"/>
        </w:rPr>
      </w:pPr>
    </w:p>
    <w:p w14:paraId="5485CFEF" w14:textId="2C86F245" w:rsidR="00FD1F19" w:rsidRPr="006D2E3A" w:rsidRDefault="00FD1F19" w:rsidP="006D2E3A">
      <w:pPr>
        <w:spacing w:line="360" w:lineRule="auto"/>
        <w:jc w:val="both"/>
        <w:rPr>
          <w:rFonts w:ascii="Arial" w:eastAsia="CMBX12" w:hAnsi="Arial" w:cs="Arial"/>
          <w:sz w:val="24"/>
          <w:szCs w:val="24"/>
          <w:lang w:val="en-GB"/>
        </w:rPr>
      </w:pPr>
    </w:p>
    <w:p w14:paraId="500910DD" w14:textId="77777777" w:rsidR="00FD1F19" w:rsidRPr="006D2E3A" w:rsidRDefault="00FD1F19" w:rsidP="006D2E3A">
      <w:pPr>
        <w:spacing w:line="360" w:lineRule="auto"/>
        <w:jc w:val="both"/>
        <w:rPr>
          <w:rFonts w:ascii="Arial" w:eastAsia="CMBX12" w:hAnsi="Arial" w:cs="Arial"/>
          <w:b/>
          <w:bCs/>
          <w:sz w:val="24"/>
          <w:szCs w:val="24"/>
          <w:lang w:val="en-GB"/>
        </w:rPr>
      </w:pPr>
    </w:p>
    <w:p w14:paraId="3BC54C28" w14:textId="077A30CB" w:rsidR="00712DA5" w:rsidRPr="006D2E3A" w:rsidRDefault="00712DA5" w:rsidP="006D2E3A">
      <w:pPr>
        <w:pStyle w:val="Paragrafoelenco"/>
        <w:numPr>
          <w:ilvl w:val="2"/>
          <w:numId w:val="9"/>
        </w:numPr>
        <w:jc w:val="both"/>
        <w:rPr>
          <w:rFonts w:ascii="Arial" w:eastAsia="CMBX12" w:hAnsi="Arial" w:cs="Arial"/>
          <w:b/>
          <w:bCs/>
          <w:sz w:val="24"/>
          <w:szCs w:val="24"/>
          <w:lang w:val="en-GB"/>
        </w:rPr>
      </w:pPr>
      <w:r w:rsidRPr="006D2E3A">
        <w:rPr>
          <w:rFonts w:ascii="Arial" w:eastAsia="CMBX12" w:hAnsi="Arial" w:cs="Arial"/>
          <w:b/>
          <w:bCs/>
          <w:sz w:val="24"/>
          <w:szCs w:val="24"/>
          <w:lang w:val="en-GB"/>
        </w:rPr>
        <w:t xml:space="preserve">Factors influencing </w:t>
      </w:r>
      <w:proofErr w:type="gramStart"/>
      <w:r w:rsidRPr="006D2E3A">
        <w:rPr>
          <w:rFonts w:ascii="Arial" w:eastAsia="CMBX12" w:hAnsi="Arial" w:cs="Arial"/>
          <w:b/>
          <w:bCs/>
          <w:sz w:val="24"/>
          <w:szCs w:val="24"/>
          <w:lang w:val="en-GB"/>
        </w:rPr>
        <w:t>PEB</w:t>
      </w:r>
      <w:proofErr w:type="gramEnd"/>
    </w:p>
    <w:p w14:paraId="50BBA236" w14:textId="09EAD90F" w:rsidR="00EA15A6" w:rsidRPr="006D2E3A" w:rsidRDefault="00712DA5"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Sociologists suggest that pro-environmental behaviour is not only motivated by environmental attitudes</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highlight w:val="green"/>
          <w:lang w:val="en-GB"/>
        </w:rPr>
        <w:fldChar w:fldCharType="begin"/>
      </w:r>
      <w:r w:rsidR="00AE0AC3" w:rsidRPr="006D2E3A">
        <w:rPr>
          <w:rFonts w:ascii="Arial" w:eastAsia="CMBX12" w:hAnsi="Arial" w:cs="Arial"/>
          <w:sz w:val="24"/>
          <w:szCs w:val="24"/>
          <w:highlight w:val="green"/>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6D2E3A">
        <w:rPr>
          <w:rFonts w:ascii="Arial" w:eastAsia="CMBX12" w:hAnsi="Arial" w:cs="Arial"/>
          <w:sz w:val="24"/>
          <w:szCs w:val="24"/>
          <w:highlight w:val="green"/>
          <w:lang w:val="en-GB"/>
        </w:rPr>
        <w:fldChar w:fldCharType="separate"/>
      </w:r>
      <w:r w:rsidR="00AE0AC3" w:rsidRPr="006D2E3A">
        <w:rPr>
          <w:rFonts w:ascii="Arial" w:hAnsi="Arial" w:cs="Arial"/>
          <w:sz w:val="24"/>
          <w:szCs w:val="24"/>
          <w:highlight w:val="green"/>
          <w:lang w:val="en-GB"/>
        </w:rPr>
        <w:t>(Stern, 2000)</w:t>
      </w:r>
      <w:r w:rsidR="00AE0AC3" w:rsidRPr="006D2E3A">
        <w:rPr>
          <w:rFonts w:ascii="Arial" w:eastAsia="CMBX12" w:hAnsi="Arial" w:cs="Arial"/>
          <w:sz w:val="24"/>
          <w:szCs w:val="24"/>
          <w:highlight w:val="green"/>
          <w:lang w:val="en-GB"/>
        </w:rPr>
        <w:fldChar w:fldCharType="end"/>
      </w:r>
      <w:r w:rsidR="00AE0AC3" w:rsidRPr="006D2E3A">
        <w:rPr>
          <w:rFonts w:ascii="Arial" w:eastAsia="CMBX12" w:hAnsi="Arial" w:cs="Arial"/>
          <w:sz w:val="24"/>
          <w:szCs w:val="24"/>
          <w:highlight w:val="green"/>
          <w:lang w:val="en-GB"/>
        </w:rPr>
        <w:t>.</w:t>
      </w:r>
      <w:r w:rsidR="00AE0AC3" w:rsidRPr="006D2E3A">
        <w:rPr>
          <w:rFonts w:ascii="Arial" w:eastAsia="CMBX12" w:hAnsi="Arial" w:cs="Arial"/>
          <w:sz w:val="24"/>
          <w:szCs w:val="24"/>
          <w:lang w:val="en-GB"/>
        </w:rPr>
        <w:t xml:space="preserve"> There are also psychological, social and economic factors that can influence and mitigate behaviour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2870C4" w:rsidRPr="006D2E3A">
        <w:rPr>
          <w:rFonts w:ascii="Arial" w:eastAsia="CMBX12" w:hAnsi="Arial" w:cs="Arial"/>
          <w:sz w:val="24"/>
          <w:szCs w:val="24"/>
          <w:lang w:val="en-GB"/>
        </w:rPr>
        <w:t xml:space="preserve"> and again 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6D2E3A">
      <w:pPr>
        <w:spacing w:line="360" w:lineRule="auto"/>
        <w:jc w:val="both"/>
        <w:rPr>
          <w:rFonts w:ascii="Arial" w:eastAsia="CMBX12" w:hAnsi="Arial" w:cs="Arial"/>
          <w:sz w:val="24"/>
          <w:szCs w:val="24"/>
          <w:lang w:val="en-GB"/>
        </w:rPr>
      </w:pPr>
    </w:p>
    <w:p w14:paraId="2C5CBB44" w14:textId="2FFED993" w:rsidR="007E67F4" w:rsidRPr="006D2E3A" w:rsidRDefault="007E67F4"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5632F189" w:rsidR="001D7DA3" w:rsidRPr="006D2E3A" w:rsidRDefault="002870C4"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6D2E3A">
        <w:rPr>
          <w:rFonts w:ascii="Arial" w:eastAsia="CMBX12" w:hAnsi="Arial" w:cs="Arial"/>
          <w:sz w:val="24"/>
          <w:szCs w:val="24"/>
          <w:highlight w:val="yellow"/>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aims to predict behaviour is: </w:t>
      </w:r>
      <w:r w:rsidR="007E67F4" w:rsidRPr="006D2E3A">
        <w:rPr>
          <w:rFonts w:ascii="Arial" w:eastAsia="CMBX12" w:hAnsi="Arial" w:cs="Arial"/>
          <w:sz w:val="24"/>
          <w:szCs w:val="24"/>
          <w:lang w:val="en-GB"/>
        </w:rPr>
        <w:t>Theory of Planned Behaviour (TPB)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affirms that a behaviour is determined by: 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xml:space="preserve">, subjective norms and perceived behavioural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behaviour is determined by behavioural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10E39C77" w:rsidR="008D3B2D" w:rsidRPr="006D2E3A" w:rsidRDefault="001D7DA3"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 xml:space="preserve">Generally, as just showed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and mixed with each other. Motivation (unconscious or conscious) drives action and it could be shaped and linked also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Also values, influenced by </w:t>
      </w:r>
      <w:r w:rsidR="00454509" w:rsidRPr="006D2E3A">
        <w:rPr>
          <w:rFonts w:ascii="Arial" w:eastAsia="CMBX12" w:hAnsi="Arial" w:cs="Arial"/>
          <w:sz w:val="24"/>
          <w:szCs w:val="24"/>
          <w:lang w:val="en-GB"/>
        </w:rPr>
        <w:t xml:space="preserve">social network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then 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 xml:space="preserve">“The more strongly individuals subscribe to values beyond their immediate own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behaviour”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(Steg &amp; Vlek, 2009, pag.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are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However, some individuals experience directly of climate change (extreme atmospheric phenomena)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w:t>
      </w:r>
      <w:r w:rsidR="00AB182D" w:rsidRPr="006D2E3A">
        <w:rPr>
          <w:rFonts w:ascii="Arial" w:eastAsia="CMBX12" w:hAnsi="Arial" w:cs="Arial"/>
          <w:sz w:val="24"/>
          <w:szCs w:val="24"/>
          <w:lang w:val="en-GB"/>
        </w:rPr>
        <w:lastRenderedPageBreak/>
        <w:t xml:space="preserve">These negative feelings can lead to refuse to accept reality, rational distancing from problem, apathy, and delegation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whether the emotion is too strong and extreme, it can lead to prevent and block behaviour. </w:t>
      </w:r>
    </w:p>
    <w:p w14:paraId="7B68EC6F" w14:textId="693FB981" w:rsidR="001D7DA3" w:rsidRPr="006D2E3A" w:rsidRDefault="008D3B2D" w:rsidP="006D2E3A">
      <w:pPr>
        <w:spacing w:line="360" w:lineRule="auto"/>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ttitudes and values</w:t>
      </w:r>
      <w:r w:rsidR="00523F2F" w:rsidRPr="006D2E3A">
        <w:rPr>
          <w:rFonts w:ascii="Arial" w:eastAsia="CMBX12" w:hAnsi="Arial" w:cs="Arial"/>
          <w:sz w:val="24"/>
          <w:szCs w:val="24"/>
          <w:lang w:val="en-GB"/>
        </w:rPr>
        <w:t xml:space="preserve"> have a powerful influence, also if </w:t>
      </w:r>
      <w:r w:rsidR="00454509" w:rsidRPr="006D2E3A">
        <w:rPr>
          <w:rFonts w:ascii="Arial" w:eastAsia="CMBX12" w:hAnsi="Arial" w:cs="Arial"/>
          <w:sz w:val="24"/>
          <w:szCs w:val="24"/>
          <w:lang w:val="en-GB"/>
        </w:rPr>
        <w:t>indirectly</w:t>
      </w:r>
      <w:r w:rsidR="00523F2F" w:rsidRPr="006D2E3A">
        <w:rPr>
          <w:rFonts w:ascii="Arial" w:eastAsia="CMBX12" w:hAnsi="Arial" w:cs="Arial"/>
          <w:sz w:val="24"/>
          <w:szCs w:val="24"/>
          <w:lang w:val="en-GB"/>
        </w:rPr>
        <w:t>, on behaviour</w:t>
      </w:r>
      <w:r w:rsidR="00454509" w:rsidRPr="006D2E3A">
        <w:rPr>
          <w:rFonts w:ascii="Arial" w:eastAsia="CMBX12" w:hAnsi="Arial" w:cs="Arial"/>
          <w:sz w:val="24"/>
          <w:szCs w:val="24"/>
          <w:lang w:val="en-GB"/>
        </w:rPr>
        <w:t xml:space="preserve">. </w:t>
      </w:r>
    </w:p>
    <w:p w14:paraId="4AF2190F" w14:textId="77777777" w:rsidR="00454509" w:rsidRPr="006D2E3A" w:rsidRDefault="00454509" w:rsidP="006D2E3A">
      <w:pPr>
        <w:spacing w:line="360" w:lineRule="auto"/>
        <w:jc w:val="both"/>
        <w:rPr>
          <w:rFonts w:ascii="Arial" w:eastAsia="CMBX12" w:hAnsi="Arial" w:cs="Arial"/>
          <w:sz w:val="24"/>
          <w:szCs w:val="24"/>
          <w:lang w:val="en-GB"/>
        </w:rPr>
      </w:pPr>
    </w:p>
    <w:p w14:paraId="548D57A8" w14:textId="0886D9C0" w:rsidR="00454509" w:rsidRPr="006D2E3A" w:rsidRDefault="00454509" w:rsidP="006D2E3A">
      <w:pPr>
        <w:spacing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6892DFF7" w:rsidR="001D7DA3" w:rsidRPr="006D2E3A" w:rsidRDefault="009B37DB" w:rsidP="006D2E3A">
      <w:pPr>
        <w:spacing w:line="360" w:lineRule="auto"/>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behaviour. Firstly, “many pro-environmental behaviours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(Kollmuss &amp; Agyeman, 2002, pag.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obviously that if there is no public transport, an individual can not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partially </w:t>
      </w:r>
      <w:r w:rsidR="00EA7414" w:rsidRPr="006D2E3A">
        <w:rPr>
          <w:rFonts w:ascii="Arial" w:hAnsi="Arial" w:cs="Arial"/>
          <w:sz w:val="24"/>
          <w:szCs w:val="24"/>
          <w:highlight w:val="yellow"/>
          <w:lang w:val="en-GB"/>
        </w:rPr>
        <w:t>influenced by economic incentives to behave pro-environmentally</w:t>
      </w:r>
      <w:r w:rsidR="00EA7414" w:rsidRPr="006D2E3A">
        <w:rPr>
          <w:rFonts w:ascii="Arial" w:hAnsi="Arial" w:cs="Arial"/>
          <w:sz w:val="24"/>
          <w:szCs w:val="24"/>
          <w:lang w:val="en-GB"/>
        </w:rPr>
        <w:t xml:space="preserve">, and therefore vice-versa for expensive ones and lack of pro-environmental action. Lastly, </w:t>
      </w:r>
      <w:r w:rsidR="00EA7414" w:rsidRPr="006D2E3A">
        <w:rPr>
          <w:rFonts w:ascii="Arial" w:hAnsi="Arial" w:cs="Arial"/>
          <w:sz w:val="24"/>
          <w:szCs w:val="24"/>
          <w:highlight w:val="yellow"/>
          <w:lang w:val="en-GB"/>
        </w:rPr>
        <w:t xml:space="preserve">cultural norms </w:t>
      </w:r>
      <w:r w:rsidR="003465AB" w:rsidRPr="006D2E3A">
        <w:rPr>
          <w:rFonts w:ascii="Arial" w:hAnsi="Arial" w:cs="Arial"/>
          <w:sz w:val="24"/>
          <w:szCs w:val="24"/>
          <w:highlight w:val="yellow"/>
          <w:lang w:val="en-GB"/>
        </w:rPr>
        <w:t xml:space="preserve">and </w:t>
      </w:r>
      <w:r w:rsidR="003465AB" w:rsidRPr="006D2E3A">
        <w:rPr>
          <w:rFonts w:ascii="Arial" w:hAnsi="Arial" w:cs="Arial"/>
          <w:sz w:val="24"/>
          <w:szCs w:val="24"/>
          <w:lang w:val="en-GB"/>
        </w:rPr>
        <w:t xml:space="preserve">cross-cultural differences </w:t>
      </w:r>
      <w:r w:rsidR="00EA7414" w:rsidRPr="006D2E3A">
        <w:rPr>
          <w:rFonts w:ascii="Arial" w:hAnsi="Arial" w:cs="Arial"/>
          <w:sz w:val="24"/>
          <w:szCs w:val="24"/>
          <w:highlight w:val="yellow"/>
          <w:lang w:val="en-GB"/>
        </w:rPr>
        <w:t xml:space="preserve">play a very important role in shaping people’s </w:t>
      </w:r>
      <w:r w:rsidR="003465AB" w:rsidRPr="006D2E3A">
        <w:rPr>
          <w:rFonts w:ascii="Arial" w:hAnsi="Arial" w:cs="Arial"/>
          <w:sz w:val="24"/>
          <w:szCs w:val="24"/>
          <w:highlight w:val="yellow"/>
          <w:lang w:val="en-GB"/>
        </w:rPr>
        <w:t xml:space="preserve">behaviour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Socially accepted behavior vary by country and culture</w:t>
      </w:r>
      <w:r w:rsidR="000E5F17" w:rsidRPr="006D2E3A">
        <w:rPr>
          <w:rFonts w:ascii="Arial" w:hAnsi="Arial" w:cs="Arial"/>
          <w:sz w:val="24"/>
          <w:szCs w:val="24"/>
          <w:lang w:val="en-GB"/>
        </w:rPr>
        <w:t xml:space="preserve"> and can </w:t>
      </w:r>
      <w:r w:rsidR="000E5F17" w:rsidRPr="006D2E3A">
        <w:rPr>
          <w:rFonts w:ascii="Arial" w:hAnsi="Arial" w:cs="Arial"/>
          <w:sz w:val="24"/>
          <w:szCs w:val="24"/>
          <w:highlight w:val="yellow"/>
          <w:lang w:val="en-GB"/>
        </w:rPr>
        <w:t>influence behavioural pattern at individual level.</w:t>
      </w:r>
      <w:r w:rsidR="000E5F17" w:rsidRPr="006D2E3A">
        <w:rPr>
          <w:rFonts w:ascii="Arial" w:hAnsi="Arial" w:cs="Arial"/>
          <w:sz w:val="24"/>
          <w:szCs w:val="24"/>
          <w:lang w:val="en-GB"/>
        </w:rPr>
        <w:t xml:space="preserve"> </w:t>
      </w:r>
    </w:p>
    <w:p w14:paraId="7957CAD8" w14:textId="380DB296" w:rsidR="003465AB" w:rsidRPr="006D2E3A" w:rsidRDefault="003465AB" w:rsidP="006D2E3A">
      <w:pPr>
        <w:spacing w:line="360" w:lineRule="auto"/>
        <w:jc w:val="both"/>
        <w:rPr>
          <w:rFonts w:ascii="Arial" w:hAnsi="Arial" w:cs="Arial"/>
          <w:sz w:val="24"/>
          <w:szCs w:val="24"/>
          <w:lang w:val="en-GB"/>
        </w:rPr>
      </w:pPr>
    </w:p>
    <w:p w14:paraId="0088F08C" w14:textId="4A180ED5" w:rsidR="003465AB" w:rsidRPr="006D2E3A" w:rsidRDefault="003465AB" w:rsidP="006D2E3A">
      <w:pPr>
        <w:spacing w:line="360" w:lineRule="auto"/>
        <w:jc w:val="both"/>
        <w:rPr>
          <w:rFonts w:ascii="Arial" w:hAnsi="Arial" w:cs="Arial"/>
          <w:b/>
          <w:bCs/>
          <w:i/>
          <w:iCs/>
          <w:sz w:val="24"/>
          <w:szCs w:val="24"/>
          <w:lang w:val="en-GB"/>
        </w:rPr>
      </w:pPr>
      <w:r w:rsidRPr="006D2E3A">
        <w:rPr>
          <w:rFonts w:ascii="Arial" w:hAnsi="Arial" w:cs="Arial"/>
          <w:b/>
          <w:bCs/>
          <w:i/>
          <w:iCs/>
          <w:sz w:val="24"/>
          <w:szCs w:val="24"/>
          <w:lang w:val="en-GB"/>
        </w:rPr>
        <w:t xml:space="preserve">Socio-demographic factors </w:t>
      </w:r>
    </w:p>
    <w:p w14:paraId="3A17ADA6" w14:textId="77777777" w:rsidR="00B64117" w:rsidRDefault="00B24C5D" w:rsidP="006D2E3A">
      <w:pPr>
        <w:spacing w:line="360" w:lineRule="auto"/>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socio-demographic characteristics </w:t>
      </w:r>
      <w:r w:rsidRPr="006D2E3A">
        <w:rPr>
          <w:rFonts w:ascii="Arial" w:hAnsi="Arial" w:cs="Arial"/>
          <w:sz w:val="24"/>
          <w:szCs w:val="24"/>
          <w:highlight w:val="yellow"/>
          <w:lang w:val="en-GB"/>
        </w:rPr>
        <w:t>on PEB has not been adequately explored</w:t>
      </w:r>
      <w:r w:rsidRPr="006D2E3A">
        <w:rPr>
          <w:rFonts w:ascii="Arial" w:hAnsi="Arial" w:cs="Arial"/>
          <w:sz w:val="24"/>
          <w:szCs w:val="24"/>
          <w:lang w:val="en-GB"/>
        </w:rPr>
        <w:t>, as opposed to</w:t>
      </w:r>
      <w:r w:rsidR="00C7426D" w:rsidRPr="006D2E3A">
        <w:rPr>
          <w:rFonts w:ascii="Arial" w:hAnsi="Arial" w:cs="Arial"/>
          <w:sz w:val="24"/>
          <w:szCs w:val="24"/>
          <w:lang w:val="en-GB"/>
        </w:rPr>
        <w:t xml:space="preserve"> the relationship on attitudes, as widely discussed above with perception risk. Traditionally, poor, and uneducated citizens show lower PEB 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Women, being more concerned,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t>
      </w:r>
      <w:r w:rsidR="005E2C8A" w:rsidRPr="006D2E3A">
        <w:rPr>
          <w:rFonts w:ascii="Arial" w:hAnsi="Arial" w:cs="Arial"/>
          <w:sz w:val="24"/>
          <w:szCs w:val="24"/>
          <w:lang w:val="en-GB"/>
        </w:rPr>
        <w:lastRenderedPageBreak/>
        <w:t xml:space="preserve">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(Gilg et al., 2005, pag.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6D2E3A">
      <w:pPr>
        <w:spacing w:line="360" w:lineRule="auto"/>
        <w:jc w:val="both"/>
        <w:rPr>
          <w:rFonts w:ascii="Arial" w:hAnsi="Arial" w:cs="Arial"/>
          <w:sz w:val="24"/>
          <w:szCs w:val="24"/>
          <w:lang w:val="en-GB"/>
        </w:rPr>
      </w:pPr>
    </w:p>
    <w:p w14:paraId="1C4B4885" w14:textId="524E17E4" w:rsidR="00B64117" w:rsidRDefault="00B64117" w:rsidP="006D2E3A">
      <w:pPr>
        <w:spacing w:line="360" w:lineRule="auto"/>
        <w:jc w:val="both"/>
        <w:rPr>
          <w:rFonts w:ascii="Arial" w:hAnsi="Arial" w:cs="Arial"/>
          <w:sz w:val="24"/>
          <w:szCs w:val="24"/>
          <w:lang w:val="en-GB"/>
        </w:rPr>
      </w:pPr>
      <w:r w:rsidRPr="00B64117">
        <w:rPr>
          <w:rFonts w:ascii="Arial" w:hAnsi="Arial" w:cs="Arial"/>
          <w:b/>
          <w:bCs/>
          <w:sz w:val="24"/>
          <w:szCs w:val="24"/>
          <w:lang w:val="en-GB"/>
        </w:rPr>
        <w:t>1.2.3 Self-reported Behaviour</w:t>
      </w:r>
      <w:r w:rsidR="009954B7" w:rsidRPr="00B64117">
        <w:rPr>
          <w:rFonts w:ascii="Arial" w:hAnsi="Arial" w:cs="Arial"/>
          <w:b/>
          <w:bCs/>
          <w:sz w:val="24"/>
          <w:szCs w:val="24"/>
          <w:lang w:val="en-GB"/>
        </w:rPr>
        <w:t xml:space="preserve"> </w:t>
      </w:r>
      <w:r w:rsidR="00C34DD6">
        <w:rPr>
          <w:rFonts w:ascii="Arial" w:hAnsi="Arial" w:cs="Arial"/>
          <w:b/>
          <w:bCs/>
          <w:sz w:val="24"/>
          <w:szCs w:val="24"/>
          <w:lang w:val="en-GB"/>
        </w:rPr>
        <w:t xml:space="preserve">/ measurement of behaviour </w:t>
      </w:r>
    </w:p>
    <w:p w14:paraId="73AF9FD0" w14:textId="4E067C2D" w:rsidR="00B64117" w:rsidRDefault="008B4E02" w:rsidP="00F67F88">
      <w:pPr>
        <w:spacing w:line="360" w:lineRule="auto"/>
        <w:jc w:val="both"/>
        <w:rPr>
          <w:rFonts w:ascii="Arial" w:hAnsi="Arial" w:cs="Arial"/>
          <w:sz w:val="24"/>
          <w:szCs w:val="24"/>
          <w:lang w:val="en-GB"/>
        </w:rPr>
      </w:pPr>
      <w:r>
        <w:rPr>
          <w:rFonts w:ascii="Arial" w:hAnsi="Arial" w:cs="Arial"/>
          <w:sz w:val="24"/>
          <w:szCs w:val="24"/>
          <w:lang w:val="en-GB"/>
        </w:rPr>
        <w:t xml:space="preserve">In social research a </w:t>
      </w:r>
      <w:r w:rsidRPr="008B4E02">
        <w:rPr>
          <w:rFonts w:ascii="Arial" w:hAnsi="Arial" w:cs="Arial"/>
          <w:sz w:val="24"/>
          <w:szCs w:val="24"/>
          <w:highlight w:val="yellow"/>
          <w:lang w:val="en-GB"/>
        </w:rPr>
        <w:t xml:space="preserve">common measurement of PEB </w:t>
      </w:r>
      <w:r>
        <w:rPr>
          <w:rFonts w:ascii="Arial" w:hAnsi="Arial" w:cs="Arial"/>
          <w:sz w:val="24"/>
          <w:szCs w:val="24"/>
          <w:highlight w:val="yellow"/>
          <w:lang w:val="en-GB"/>
        </w:rPr>
        <w:t>is</w:t>
      </w:r>
      <w:r w:rsidRPr="008B4E02">
        <w:rPr>
          <w:rFonts w:ascii="Arial" w:hAnsi="Arial" w:cs="Arial"/>
          <w:sz w:val="24"/>
          <w:szCs w:val="24"/>
          <w:highlight w:val="yellow"/>
          <w:lang w:val="en-GB"/>
        </w:rPr>
        <w:t xml:space="preserve">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 xml:space="preserve">(Steg &amp; </w:t>
      </w:r>
      <w:proofErr w:type="spellStart"/>
      <w:r w:rsidRPr="008B4E02">
        <w:rPr>
          <w:rFonts w:ascii="Arial" w:hAnsi="Arial" w:cs="Arial"/>
          <w:sz w:val="24"/>
          <w:lang w:val="en-GB"/>
        </w:rPr>
        <w:t>Vlek</w:t>
      </w:r>
      <w:proofErr w:type="spellEnd"/>
      <w:r w:rsidRPr="008B4E02">
        <w:rPr>
          <w:rFonts w:ascii="Arial" w:hAnsi="Arial" w:cs="Arial"/>
          <w:sz w:val="24"/>
          <w:lang w:val="en-GB"/>
        </w:rPr>
        <w:t>, 2009)</w:t>
      </w:r>
      <w:r>
        <w:rPr>
          <w:rFonts w:ascii="Arial" w:hAnsi="Arial" w:cs="Arial"/>
          <w:sz w:val="24"/>
          <w:szCs w:val="24"/>
          <w:lang w:val="en-GB"/>
        </w:rPr>
        <w:fldChar w:fldCharType="end"/>
      </w:r>
      <w:r>
        <w:rPr>
          <w:rFonts w:ascii="Arial" w:hAnsi="Arial" w:cs="Arial"/>
          <w:sz w:val="24"/>
          <w:szCs w:val="24"/>
          <w:lang w:val="en-GB"/>
        </w:rPr>
        <w:t xml:space="preserve">. A problem arises due to </w:t>
      </w:r>
      <w:r w:rsidR="005417DF">
        <w:rPr>
          <w:rFonts w:ascii="Arial" w:hAnsi="Arial" w:cs="Arial"/>
          <w:sz w:val="24"/>
          <w:szCs w:val="24"/>
          <w:lang w:val="en-GB"/>
        </w:rPr>
        <w:t xml:space="preserve">individuals may not give an accurate answer of their real behaviour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w:t>
      </w:r>
      <w:proofErr w:type="spellStart"/>
      <w:r w:rsidR="005417DF" w:rsidRPr="005417DF">
        <w:rPr>
          <w:rFonts w:ascii="Arial" w:hAnsi="Arial" w:cs="Arial"/>
          <w:sz w:val="24"/>
          <w:lang w:val="en-GB"/>
        </w:rPr>
        <w:t>Gatersleben</w:t>
      </w:r>
      <w:proofErr w:type="spellEnd"/>
      <w:r w:rsidR="005417DF" w:rsidRPr="005417DF">
        <w:rPr>
          <w:rFonts w:ascii="Arial" w:hAnsi="Arial" w:cs="Arial"/>
          <w:sz w:val="24"/>
          <w:lang w:val="en-GB"/>
        </w:rPr>
        <w:t xml:space="preserve">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5417DF" w:rsidRPr="005417DF">
        <w:rPr>
          <w:rFonts w:ascii="Arial" w:hAnsi="Arial" w:cs="Arial"/>
          <w:sz w:val="24"/>
          <w:szCs w:val="24"/>
          <w:lang w:val="en-GB"/>
        </w:rPr>
        <w:t>behavior reflects perceptions or beliefs about people’s own behavior</w:t>
      </w:r>
      <w:r w:rsidR="005417DF">
        <w:rPr>
          <w:rFonts w:ascii="Arial" w:hAnsi="Arial" w:cs="Arial"/>
          <w:sz w:val="24"/>
          <w:szCs w:val="24"/>
          <w:lang w:val="en-GB"/>
        </w:rPr>
        <w:t xml:space="preserve"> </w:t>
      </w:r>
      <w:r w:rsidR="005417DF" w:rsidRPr="005417DF">
        <w:rPr>
          <w:rFonts w:ascii="Arial" w:hAnsi="Arial" w:cs="Arial"/>
          <w:sz w:val="24"/>
          <w:szCs w:val="24"/>
          <w:lang w:val="en-GB"/>
        </w:rPr>
        <w:t>rather than their actual behavior.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reports of actual behavior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w:t>
      </w:r>
      <w:proofErr w:type="spellStart"/>
      <w:r w:rsidR="005417DF" w:rsidRPr="005417DF">
        <w:rPr>
          <w:rFonts w:ascii="Arial" w:hAnsi="Arial" w:cs="Arial"/>
          <w:sz w:val="24"/>
          <w:lang w:val="en-GB"/>
        </w:rPr>
        <w:t>Gatersleben</w:t>
      </w:r>
      <w:proofErr w:type="spellEnd"/>
      <w:r w:rsidR="005417DF" w:rsidRPr="005417DF">
        <w:rPr>
          <w:rFonts w:ascii="Arial" w:hAnsi="Arial" w:cs="Arial"/>
          <w:sz w:val="24"/>
          <w:lang w:val="en-GB"/>
        </w:rPr>
        <w:t xml:space="preserve"> et al., 2002, </w:t>
      </w:r>
      <w:proofErr w:type="spellStart"/>
      <w:r w:rsidR="005417DF" w:rsidRPr="005417DF">
        <w:rPr>
          <w:rFonts w:ascii="Arial" w:hAnsi="Arial" w:cs="Arial"/>
          <w:sz w:val="24"/>
          <w:lang w:val="en-GB"/>
        </w:rPr>
        <w:t>pag</w:t>
      </w:r>
      <w:proofErr w:type="spellEnd"/>
      <w:r w:rsidR="005417DF" w:rsidRPr="005417DF">
        <w:rPr>
          <w:rFonts w:ascii="Arial" w:hAnsi="Arial" w:cs="Arial"/>
          <w:sz w:val="24"/>
          <w:lang w:val="en-GB"/>
        </w:rPr>
        <w:t>.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interviewer asks about behaviour, it is probably that </w:t>
      </w:r>
      <w:r w:rsidR="00F67F88" w:rsidRPr="00F67F88">
        <w:rPr>
          <w:rFonts w:ascii="Arial" w:hAnsi="Arial" w:cs="Arial"/>
          <w:sz w:val="24"/>
          <w:szCs w:val="24"/>
          <w:lang w:val="en-GB"/>
        </w:rPr>
        <w:t>interviewed</w:t>
      </w:r>
      <w:r w:rsidR="00F67F88">
        <w:rPr>
          <w:rFonts w:ascii="Arial" w:hAnsi="Arial" w:cs="Arial"/>
          <w:sz w:val="24"/>
          <w:szCs w:val="24"/>
          <w:lang w:val="en-GB"/>
        </w:rPr>
        <w:t xml:space="preserve"> </w:t>
      </w:r>
      <w:r w:rsidR="00F67F88" w:rsidRPr="00F67F88">
        <w:rPr>
          <w:rFonts w:ascii="Arial" w:hAnsi="Arial" w:cs="Arial"/>
          <w:sz w:val="24"/>
          <w:szCs w:val="24"/>
          <w:highlight w:val="yellow"/>
          <w:lang w:val="en-GB"/>
        </w:rPr>
        <w:t>reports his/her intention rather than his/her actual 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Social responsibility and social desirability can lead to overestimate the frequency of pro-en</w:t>
      </w:r>
      <w:r w:rsidR="00D8148E">
        <w:rPr>
          <w:rFonts w:ascii="Arial" w:hAnsi="Arial" w:cs="Arial"/>
          <w:sz w:val="24"/>
          <w:szCs w:val="24"/>
          <w:lang w:val="en-GB"/>
        </w:rPr>
        <w:t>vironmental action</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{"citationID":"JpHJ9WJU","properties":{"formattedCitation":"(Chao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behaviour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serf-reported behaviours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r w:rsidR="00B64117">
        <w:rPr>
          <w:rFonts w:ascii="Arial" w:hAnsi="Arial" w:cs="Arial"/>
          <w:sz w:val="24"/>
          <w:szCs w:val="24"/>
          <w:lang w:val="en-GB"/>
        </w:rPr>
        <w:br w:type="page"/>
      </w:r>
    </w:p>
    <w:p w14:paraId="24D37E7D" w14:textId="30A44E85" w:rsidR="006D2E3A" w:rsidRDefault="006D2E3A" w:rsidP="006D2E3A">
      <w:pPr>
        <w:spacing w:line="360" w:lineRule="auto"/>
        <w:jc w:val="both"/>
        <w:rPr>
          <w:rFonts w:ascii="Arial" w:hAnsi="Arial" w:cs="Arial"/>
          <w:b/>
          <w:bCs/>
          <w:sz w:val="24"/>
          <w:szCs w:val="24"/>
          <w:lang w:val="en-GB"/>
        </w:rPr>
      </w:pPr>
      <w:r w:rsidRPr="006D2E3A">
        <w:rPr>
          <w:rFonts w:ascii="Arial" w:hAnsi="Arial" w:cs="Arial"/>
          <w:b/>
          <w:bCs/>
          <w:sz w:val="24"/>
          <w:szCs w:val="24"/>
          <w:lang w:val="en-GB"/>
        </w:rPr>
        <w:lastRenderedPageBreak/>
        <w:t xml:space="preserve">1.3 From Climate Risk Perception to Pro-environmental Behaviour </w:t>
      </w:r>
    </w:p>
    <w:p w14:paraId="2A650308" w14:textId="69E02380" w:rsidR="006D2E3A" w:rsidRPr="006D2E3A" w:rsidRDefault="00B64117" w:rsidP="006D2E3A">
      <w:pPr>
        <w:spacing w:line="360" w:lineRule="auto"/>
        <w:jc w:val="both"/>
        <w:rPr>
          <w:rFonts w:ascii="Arial" w:hAnsi="Arial" w:cs="Arial"/>
          <w:b/>
          <w:bCs/>
          <w:sz w:val="24"/>
          <w:szCs w:val="24"/>
          <w:lang w:val="en-GB"/>
        </w:rPr>
      </w:pPr>
      <w:r>
        <w:rPr>
          <w:rFonts w:ascii="Arial" w:hAnsi="Arial" w:cs="Arial"/>
          <w:b/>
          <w:bCs/>
          <w:sz w:val="24"/>
          <w:szCs w:val="24"/>
          <w:lang w:val="en-GB"/>
        </w:rPr>
        <w:t>NEP VS VBN</w:t>
      </w:r>
    </w:p>
    <w:p w14:paraId="25750357" w14:textId="2D4BC500" w:rsidR="00712DA5" w:rsidRDefault="00712DA5" w:rsidP="006D2E3A">
      <w:pPr>
        <w:jc w:val="both"/>
        <w:rPr>
          <w:rFonts w:ascii="Arial" w:eastAsia="CMBX12" w:hAnsi="Arial" w:cs="Arial"/>
          <w:sz w:val="24"/>
          <w:szCs w:val="24"/>
          <w:lang w:val="en-GB"/>
        </w:rPr>
      </w:pPr>
      <w:r w:rsidRPr="006D2E3A">
        <w:rPr>
          <w:rFonts w:ascii="Arial" w:eastAsia="CMBX12" w:hAnsi="Arial" w:cs="Arial"/>
          <w:sz w:val="24"/>
          <w:szCs w:val="24"/>
          <w:lang w:val="en-GB"/>
        </w:rPr>
        <w:br w:type="page"/>
      </w:r>
      <w:r w:rsidR="007E67F4">
        <w:rPr>
          <w:rFonts w:ascii="Arial" w:eastAsia="CMBX12" w:hAnsi="Arial" w:cs="Arial"/>
          <w:sz w:val="24"/>
          <w:szCs w:val="24"/>
          <w:lang w:val="en-GB"/>
        </w:rPr>
        <w:lastRenderedPageBreak/>
        <w:t>1.</w:t>
      </w:r>
    </w:p>
    <w:p w14:paraId="265194D4" w14:textId="77777777" w:rsidR="00EA15A6" w:rsidRPr="008C2884" w:rsidRDefault="00EA15A6" w:rsidP="00A94B69">
      <w:pPr>
        <w:spacing w:line="360" w:lineRule="auto"/>
        <w:jc w:val="both"/>
        <w:rPr>
          <w:rFonts w:ascii="Arial" w:eastAsia="CMBX12" w:hAnsi="Arial" w:cs="Arial"/>
          <w:sz w:val="24"/>
          <w:szCs w:val="24"/>
          <w:lang w:val="en-GB"/>
        </w:rPr>
      </w:pPr>
    </w:p>
    <w:p w14:paraId="1C4E7D30" w14:textId="686D9068" w:rsidR="00E61616" w:rsidRPr="008C2884" w:rsidRDefault="008450B8" w:rsidP="00A94B69">
      <w:pPr>
        <w:spacing w:line="360" w:lineRule="auto"/>
        <w:jc w:val="center"/>
        <w:rPr>
          <w:rFonts w:ascii="Arial" w:hAnsi="Arial" w:cs="Arial"/>
          <w:b/>
          <w:bCs/>
          <w:sz w:val="24"/>
          <w:szCs w:val="24"/>
          <w:lang w:val="en-GB"/>
        </w:rPr>
      </w:pPr>
      <w:r w:rsidRPr="008C2884">
        <w:rPr>
          <w:rFonts w:ascii="Arial" w:hAnsi="Arial" w:cs="Arial"/>
          <w:b/>
          <w:bCs/>
          <w:sz w:val="24"/>
          <w:szCs w:val="24"/>
          <w:lang w:val="en-GB"/>
        </w:rPr>
        <w:t>Data and Method</w:t>
      </w:r>
    </w:p>
    <w:p w14:paraId="42881F72" w14:textId="3AC98D0F" w:rsidR="00C061ED" w:rsidRPr="008C2884" w:rsidRDefault="002E5FE6" w:rsidP="00A94B69">
      <w:pPr>
        <w:spacing w:line="360" w:lineRule="auto"/>
        <w:rPr>
          <w:rFonts w:ascii="Arial" w:hAnsi="Arial" w:cs="Arial"/>
          <w:b/>
          <w:bCs/>
          <w:sz w:val="24"/>
          <w:szCs w:val="24"/>
          <w:lang w:val="en-GB"/>
        </w:rPr>
      </w:pPr>
      <w:r w:rsidRPr="008C2884">
        <w:rPr>
          <w:rFonts w:ascii="Arial" w:hAnsi="Arial" w:cs="Arial"/>
          <w:b/>
          <w:bCs/>
          <w:sz w:val="24"/>
          <w:szCs w:val="24"/>
          <w:lang w:val="en-GB"/>
        </w:rPr>
        <w:t>Research Questions</w:t>
      </w:r>
    </w:p>
    <w:p w14:paraId="613539A3" w14:textId="77777777" w:rsidR="002E5FE6" w:rsidRPr="008C2884" w:rsidRDefault="002E5FE6" w:rsidP="00A94B69">
      <w:pPr>
        <w:spacing w:line="360" w:lineRule="auto"/>
        <w:rPr>
          <w:rFonts w:ascii="Arial" w:hAnsi="Arial" w:cs="Arial"/>
          <w:b/>
          <w:bCs/>
          <w:sz w:val="24"/>
          <w:szCs w:val="24"/>
          <w:lang w:val="en-GB"/>
        </w:rPr>
      </w:pPr>
    </w:p>
    <w:p w14:paraId="2B3C3652" w14:textId="04E6F2A0" w:rsidR="008450B8" w:rsidRPr="008C2884" w:rsidRDefault="00C061ED"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Methodology</w:t>
      </w:r>
    </w:p>
    <w:p w14:paraId="7FC51555" w14:textId="24945C4F" w:rsidR="00C061ED" w:rsidRPr="008C2884" w:rsidRDefault="00C061ED" w:rsidP="00A94B69">
      <w:pPr>
        <w:spacing w:line="360" w:lineRule="auto"/>
        <w:ind w:firstLine="709"/>
        <w:jc w:val="both"/>
        <w:rPr>
          <w:rFonts w:ascii="Arial" w:hAnsi="Arial" w:cs="Arial"/>
          <w:sz w:val="24"/>
          <w:szCs w:val="24"/>
          <w:lang w:val="en-GB"/>
        </w:rPr>
      </w:pPr>
      <w:r w:rsidRPr="008C2884">
        <w:rPr>
          <w:rFonts w:ascii="Arial" w:hAnsi="Arial" w:cs="Arial"/>
          <w:sz w:val="24"/>
          <w:szCs w:val="24"/>
          <w:highlight w:val="yellow"/>
          <w:lang w:val="en-GB"/>
        </w:rPr>
        <w:t>The research, as already explained, is mainly composed of two different parts:</w:t>
      </w:r>
      <w:r w:rsidRPr="008C2884">
        <w:rPr>
          <w:rFonts w:ascii="Arial" w:hAnsi="Arial" w:cs="Arial"/>
          <w:sz w:val="24"/>
          <w:szCs w:val="24"/>
          <w:lang w:val="en-GB"/>
        </w:rPr>
        <w:t xml:space="preserve"> the</w:t>
      </w:r>
      <w:r w:rsidR="00042BA5" w:rsidRPr="008C2884">
        <w:rPr>
          <w:rFonts w:ascii="Arial" w:hAnsi="Arial" w:cs="Arial"/>
          <w:sz w:val="24"/>
          <w:szCs w:val="24"/>
          <w:lang w:val="en-GB"/>
        </w:rPr>
        <w:t xml:space="preserve"> </w:t>
      </w:r>
      <w:r w:rsidRPr="008C2884">
        <w:rPr>
          <w:rFonts w:ascii="Arial" w:hAnsi="Arial" w:cs="Arial"/>
          <w:sz w:val="24"/>
          <w:szCs w:val="24"/>
          <w:lang w:val="en-GB"/>
        </w:rPr>
        <w:t xml:space="preserve">first, that uses unsupervised learning to obtain clusters of </w:t>
      </w:r>
      <w:bookmarkStart w:id="0" w:name="_Hlk59550657"/>
      <w:r w:rsidRPr="008C2884">
        <w:rPr>
          <w:rFonts w:ascii="Arial" w:hAnsi="Arial" w:cs="Arial"/>
          <w:sz w:val="24"/>
          <w:szCs w:val="24"/>
          <w:lang w:val="en-GB"/>
        </w:rPr>
        <w:t>citizens’ attitudes towards climate change</w:t>
      </w:r>
      <w:bookmarkEnd w:id="0"/>
      <w:r w:rsidRPr="008C2884">
        <w:rPr>
          <w:rFonts w:ascii="Arial" w:hAnsi="Arial" w:cs="Arial"/>
          <w:sz w:val="24"/>
          <w:szCs w:val="24"/>
          <w:lang w:val="en-GB"/>
        </w:rPr>
        <w:t>, and the second,</w:t>
      </w:r>
      <w:r w:rsidR="0023405F" w:rsidRPr="008C2884">
        <w:rPr>
          <w:rFonts w:ascii="Arial" w:hAnsi="Arial" w:cs="Arial"/>
          <w:sz w:val="24"/>
          <w:szCs w:val="24"/>
          <w:lang w:val="en-GB"/>
        </w:rPr>
        <w:t xml:space="preserve"> that uses supervised learning to predict </w:t>
      </w:r>
      <w:r w:rsidR="00042BA5" w:rsidRPr="008C2884">
        <w:rPr>
          <w:rFonts w:ascii="Arial" w:hAnsi="Arial" w:cs="Arial"/>
          <w:sz w:val="24"/>
          <w:szCs w:val="24"/>
          <w:lang w:val="en-GB"/>
        </w:rPr>
        <w:t>pro-environment behaviour</w:t>
      </w:r>
      <w:r w:rsidR="0023405F" w:rsidRPr="008C2884">
        <w:rPr>
          <w:rFonts w:ascii="Arial" w:hAnsi="Arial" w:cs="Arial"/>
          <w:sz w:val="24"/>
          <w:szCs w:val="24"/>
          <w:lang w:val="en-GB"/>
        </w:rPr>
        <w:t>.</w:t>
      </w:r>
    </w:p>
    <w:p w14:paraId="2570A69D" w14:textId="7AD089AA" w:rsidR="005868F0"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profiles of citizens’ attitudes towards climate change 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techniques: K-</w:t>
      </w:r>
      <w:r w:rsidR="005868F0" w:rsidRPr="008C2884">
        <w:rPr>
          <w:rFonts w:ascii="Arial" w:hAnsi="Arial" w:cs="Arial"/>
          <w:sz w:val="24"/>
          <w:szCs w:val="24"/>
          <w:lang w:val="en-GB"/>
        </w:rPr>
        <w:t xml:space="preserve">means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p>
    <w:p w14:paraId="2497B96B" w14:textId="5986E3FF" w:rsidR="00364EE2" w:rsidRPr="008C2884" w:rsidRDefault="000A148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E14B72" w:rsidRPr="008C2884">
        <w:rPr>
          <w:rFonts w:ascii="Arial" w:hAnsi="Arial" w:cs="Arial"/>
          <w:sz w:val="24"/>
          <w:szCs w:val="24"/>
          <w:lang w:val="en-GB"/>
        </w:rPr>
        <w:t xml:space="preserve">K-means </w:t>
      </w:r>
      <w:r w:rsidR="00364EE2" w:rsidRPr="008C2884">
        <w:rPr>
          <w:rFonts w:ascii="Arial" w:hAnsi="Arial" w:cs="Arial"/>
          <w:sz w:val="24"/>
          <w:szCs w:val="24"/>
          <w:lang w:val="en-GB"/>
        </w:rPr>
        <w:t xml:space="preserve">clustering </w:t>
      </w:r>
      <w:r w:rsidR="00E14B72" w:rsidRPr="008C2884">
        <w:rPr>
          <w:rFonts w:ascii="Arial" w:hAnsi="Arial" w:cs="Arial"/>
          <w:sz w:val="24"/>
          <w:szCs w:val="24"/>
          <w:lang w:val="en-GB"/>
        </w:rPr>
        <w:t xml:space="preserve">is a “numerical, unsupervised, non-deterministic, iterative method” </w:t>
      </w:r>
      <w:r w:rsidR="00E14B72"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8C2884">
        <w:rPr>
          <w:rFonts w:ascii="Arial" w:hAnsi="Arial" w:cs="Arial"/>
          <w:sz w:val="24"/>
          <w:szCs w:val="24"/>
          <w:lang w:val="en-GB"/>
        </w:rPr>
        <w:fldChar w:fldCharType="separate"/>
      </w:r>
      <w:r w:rsidR="00E14B72" w:rsidRPr="008C2884">
        <w:rPr>
          <w:rFonts w:ascii="Arial" w:hAnsi="Arial" w:cs="Arial"/>
          <w:sz w:val="24"/>
          <w:szCs w:val="24"/>
          <w:lang w:val="en-GB"/>
        </w:rPr>
        <w:t>(Na et al., 2010, p.63)</w:t>
      </w:r>
      <w:r w:rsidR="00E14B72" w:rsidRPr="008C2884">
        <w:rPr>
          <w:rFonts w:ascii="Arial" w:hAnsi="Arial" w:cs="Arial"/>
          <w:sz w:val="24"/>
          <w:szCs w:val="24"/>
          <w:lang w:val="en-GB"/>
        </w:rPr>
        <w:fldChar w:fldCharType="end"/>
      </w:r>
      <w:r w:rsidR="00E14B72" w:rsidRPr="008C2884">
        <w:rPr>
          <w:rFonts w:ascii="Arial" w:hAnsi="Arial" w:cs="Arial"/>
          <w:sz w:val="24"/>
          <w:szCs w:val="24"/>
          <w:lang w:val="en-GB"/>
        </w:rPr>
        <w:t xml:space="preserve"> and it 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subgroups </w:t>
      </w:r>
      <w:proofErr w:type="gramStart"/>
      <w:r w:rsidR="00BF7516" w:rsidRPr="008C2884">
        <w:rPr>
          <w:rFonts w:ascii="Arial" w:hAnsi="Arial" w:cs="Arial"/>
          <w:sz w:val="24"/>
          <w:szCs w:val="24"/>
          <w:lang w:val="en-GB"/>
        </w:rPr>
        <w:t>in order to</w:t>
      </w:r>
      <w:proofErr w:type="gramEnd"/>
      <w:r w:rsidR="00BF7516" w:rsidRPr="008C2884">
        <w:rPr>
          <w:rFonts w:ascii="Arial" w:hAnsi="Arial" w:cs="Arial"/>
          <w:sz w:val="24"/>
          <w:szCs w:val="24"/>
          <w:lang w:val="en-GB"/>
        </w:rPr>
        <w:t xml:space="preserve"> maximize both the similarity within clusters and the differences among other groups</w:t>
      </w:r>
      <w:r w:rsidR="00870EB1" w:rsidRPr="008C2884">
        <w:rPr>
          <w:rFonts w:ascii="Arial" w:hAnsi="Arial" w:cs="Arial"/>
          <w:sz w:val="24"/>
          <w:szCs w:val="24"/>
          <w:lang w:val="en-GB"/>
        </w:rPr>
        <w:t>.</w:t>
      </w:r>
    </w:p>
    <w:p w14:paraId="201A3FE1" w14:textId="43F6CA2B"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identify such “cultural schemas” in a survey data, in particular in a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which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 xml:space="preserve">(Goldberg, 2011, </w:t>
      </w:r>
      <w:r w:rsidR="00775515" w:rsidRPr="008C2884">
        <w:rPr>
          <w:rFonts w:ascii="Arial" w:hAnsi="Arial" w:cs="Arial"/>
          <w:sz w:val="24"/>
          <w:szCs w:val="24"/>
          <w:lang w:val="en-GB"/>
        </w:rPr>
        <w:lastRenderedPageBreak/>
        <w:t>p.1402)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patters of associations between attitudes or behaviours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In addition,</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In fact, while Goldberg (2011) uses linear dependency </w:t>
      </w:r>
      <w:r w:rsidR="006059E8" w:rsidRPr="008C2884">
        <w:rPr>
          <w:rFonts w:ascii="Arial" w:hAnsi="Arial" w:cs="Arial"/>
          <w:sz w:val="24"/>
          <w:szCs w:val="24"/>
          <w:highlight w:val="yellow"/>
          <w:lang w:val="en-GB"/>
        </w:rPr>
        <w:t>between two individuals vectors of responses</w:t>
      </w:r>
      <w:r w:rsidR="006059E8" w:rsidRPr="008C2884">
        <w:rPr>
          <w:rFonts w:ascii="Arial" w:hAnsi="Arial" w:cs="Arial"/>
          <w:sz w:val="24"/>
          <w:szCs w:val="24"/>
          <w:lang w:val="en-GB"/>
        </w:rPr>
        <w:t xml:space="preserve"> in order to find the shared cultural schemas, CCA suggests to adopt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p>
    <w:p w14:paraId="500F3388" w14:textId="1D20C228" w:rsidR="00870EB1"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Using these algorithms only quantitative variables can be used, in fact only climate change questions are considered, except for the dependent variable, pro-environmental action, and climate change risk perception.</w:t>
      </w:r>
      <w:r w:rsidRPr="008C2884">
        <w:rPr>
          <w:rStyle w:val="Rimandonotaapidipagina"/>
          <w:rFonts w:ascii="Arial" w:hAnsi="Arial" w:cs="Arial"/>
          <w:sz w:val="24"/>
          <w:szCs w:val="24"/>
          <w:lang w:val="en-GB"/>
        </w:rPr>
        <w:footnoteReference w:id="1"/>
      </w:r>
      <w:r w:rsidRPr="008C2884">
        <w:rPr>
          <w:rFonts w:ascii="Arial" w:hAnsi="Arial" w:cs="Arial"/>
          <w:sz w:val="24"/>
          <w:szCs w:val="24"/>
          <w:lang w:val="en-GB"/>
        </w:rPr>
        <w:t xml:space="preserve"> </w:t>
      </w:r>
      <w:r w:rsidR="00870EB1" w:rsidRPr="008C2884">
        <w:rPr>
          <w:rFonts w:ascii="Arial" w:hAnsi="Arial" w:cs="Arial"/>
          <w:sz w:val="24"/>
          <w:szCs w:val="24"/>
          <w:lang w:val="en-GB"/>
        </w:rPr>
        <w:t xml:space="preserve">According to scholars it is possible to use Likert scale ordinal data as continuous </w:t>
      </w:r>
      <w:r w:rsidR="00870EB1" w:rsidRPr="008C2884">
        <w:rPr>
          <w:rFonts w:ascii="Arial" w:hAnsi="Arial" w:cs="Arial"/>
          <w:sz w:val="24"/>
          <w:szCs w:val="24"/>
          <w:lang w:val="en-GB"/>
        </w:rPr>
        <w:fldChar w:fldCharType="begin"/>
      </w:r>
      <w:r w:rsidR="00870EB1" w:rsidRPr="008C2884">
        <w:rPr>
          <w:rFonts w:ascii="Arial" w:hAnsi="Arial" w:cs="Arial"/>
          <w:sz w:val="24"/>
          <w:szCs w:val="24"/>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sidRPr="008C2884">
        <w:rPr>
          <w:rFonts w:ascii="Arial" w:hAnsi="Arial" w:cs="Arial"/>
          <w:sz w:val="24"/>
          <w:szCs w:val="24"/>
          <w:lang w:val="en-GB"/>
        </w:rPr>
        <w:fldChar w:fldCharType="separate"/>
      </w:r>
      <w:r w:rsidR="00870EB1" w:rsidRPr="008C2884">
        <w:rPr>
          <w:rFonts w:ascii="Arial" w:hAnsi="Arial" w:cs="Arial"/>
          <w:sz w:val="24"/>
          <w:szCs w:val="24"/>
          <w:lang w:val="en-GB"/>
        </w:rPr>
        <w:t>(Norman, 2010; Sullivan &amp; Artino, 2013)</w:t>
      </w:r>
      <w:r w:rsidR="00870EB1" w:rsidRPr="008C2884">
        <w:rPr>
          <w:rFonts w:ascii="Arial" w:hAnsi="Arial" w:cs="Arial"/>
          <w:sz w:val="24"/>
          <w:szCs w:val="24"/>
          <w:lang w:val="en-GB"/>
        </w:rPr>
        <w:fldChar w:fldCharType="end"/>
      </w:r>
      <w:r w:rsidR="00870EB1" w:rsidRPr="008C2884">
        <w:rPr>
          <w:rFonts w:ascii="Arial" w:hAnsi="Arial" w:cs="Arial"/>
          <w:sz w:val="24"/>
          <w:szCs w:val="24"/>
          <w:lang w:val="en-GB"/>
        </w:rPr>
        <w:t>.</w:t>
      </w:r>
      <w:r w:rsidR="00131A34" w:rsidRPr="008C2884">
        <w:rPr>
          <w:rFonts w:ascii="Arial" w:hAnsi="Arial" w:cs="Arial"/>
          <w:sz w:val="24"/>
          <w:szCs w:val="24"/>
          <w:lang w:val="en-GB"/>
        </w:rPr>
        <w:t xml:space="preserve"> </w:t>
      </w:r>
      <w:r w:rsidR="00870EB1" w:rsidRPr="008C2884">
        <w:rPr>
          <w:rFonts w:ascii="Arial" w:hAnsi="Arial" w:cs="Arial"/>
          <w:sz w:val="24"/>
          <w:szCs w:val="24"/>
          <w:lang w:val="en-GB"/>
        </w:rPr>
        <w:t>In fact,</w:t>
      </w:r>
      <w:r w:rsidR="001D3C5D" w:rsidRPr="008C2884">
        <w:rPr>
          <w:rFonts w:ascii="Arial" w:hAnsi="Arial" w:cs="Arial"/>
          <w:sz w:val="24"/>
          <w:szCs w:val="24"/>
          <w:lang w:val="en-GB"/>
        </w:rPr>
        <w:t xml:space="preserve"> five questions are selected to fit these methods. The responses were on 4-point 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04F6863A" w14:textId="117D50AB" w:rsidR="00131A34" w:rsidRPr="008C2884" w:rsidRDefault="00131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We assume that the distance that the distance between 1 = “Totally agree” and 2 = “Tend to agree” is the same as 3 = “Not very important” and 4= “Tot at all important”. In addition, neutral/null answers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dropped from the analysis in order to guarantee the distance across categories. </w:t>
      </w:r>
    </w:p>
    <w:p w14:paraId="12BC4504" w14:textId="0CC537B3"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to find some different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segmentations of citizens, the </w:t>
      </w:r>
      <w:r w:rsidR="00FA2DB4" w:rsidRPr="008C2884">
        <w:rPr>
          <w:rFonts w:ascii="Arial" w:hAnsi="Arial" w:cs="Arial"/>
          <w:sz w:val="24"/>
          <w:szCs w:val="24"/>
          <w:lang w:val="en-GB"/>
        </w:rPr>
        <w:lastRenderedPageBreak/>
        <w:t xml:space="preserve">results should be opposite. On the one side, the traditional clustering profiles the data according to similar attitudes.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Eventually, the classes obtained from k-means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2FDC6F4F"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prediction climate change pro-environment using different types of supervised learning techniques</w:t>
      </w:r>
      <w:r w:rsidR="00D0694D" w:rsidRPr="008C2884">
        <w:rPr>
          <w:rFonts w:ascii="Arial" w:hAnsi="Arial" w:cs="Arial"/>
          <w:sz w:val="24"/>
          <w:szCs w:val="24"/>
          <w:lang w:val="en-GB"/>
        </w:rPr>
        <w:t xml:space="preserve"> and classifiers. In fact,</w:t>
      </w:r>
      <w:r w:rsidR="0093512A" w:rsidRPr="008C2884">
        <w:rPr>
          <w:rFonts w:ascii="Arial" w:hAnsi="Arial" w:cs="Arial"/>
          <w:sz w:val="24"/>
          <w:szCs w:val="24"/>
          <w:lang w:val="en-GB"/>
        </w:rPr>
        <w:t xml:space="preserve"> classification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77777777"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as follow.</w:t>
      </w:r>
    </w:p>
    <w:p w14:paraId="5387DBA8" w14:textId="5EB61ED0"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action 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4100C1D9"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8C2884">
        <w:rPr>
          <w:rFonts w:ascii="Arial" w:hAnsi="Arial" w:cs="Arial"/>
          <w:sz w:val="24"/>
          <w:szCs w:val="24"/>
          <w:highlight w:val="yellow"/>
          <w:lang w:val="en-GB"/>
        </w:rPr>
        <w:t>are not so far away from the rest of the value.</w:t>
      </w:r>
      <w:r w:rsidRPr="008C2884">
        <w:rPr>
          <w:rFonts w:ascii="Arial" w:hAnsi="Arial" w:cs="Arial"/>
          <w:sz w:val="24"/>
          <w:szCs w:val="24"/>
          <w:lang w:val="en-GB"/>
        </w:rPr>
        <w:t xml:space="preserve"> </w:t>
      </w:r>
    </w:p>
    <w:p w14:paraId="679886AF" w14:textId="01A781AA" w:rsidR="00E64BE0" w:rsidRPr="008C2884" w:rsidRDefault="00855BB3" w:rsidP="00A94B69">
      <w:pPr>
        <w:spacing w:line="360" w:lineRule="auto"/>
        <w:ind w:firstLine="709"/>
        <w:jc w:val="both"/>
        <w:rPr>
          <w:rFonts w:ascii="Arial" w:hAnsi="Arial" w:cs="Arial"/>
          <w:sz w:val="24"/>
          <w:szCs w:val="24"/>
          <w:lang w:val="en-GB"/>
        </w:rPr>
      </w:pPr>
      <w:proofErr w:type="gramStart"/>
      <w:r w:rsidRPr="008C2884">
        <w:rPr>
          <w:rFonts w:ascii="Arial" w:hAnsi="Arial" w:cs="Arial"/>
          <w:sz w:val="24"/>
          <w:szCs w:val="24"/>
          <w:lang w:val="en-GB"/>
        </w:rPr>
        <w:t>In spite of</w:t>
      </w:r>
      <w:proofErr w:type="gramEnd"/>
      <w:r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lastRenderedPageBreak/>
        <w:t xml:space="preserve">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 and leaves. Nodes represent attributes or variables, </w:t>
      </w:r>
      <w:r w:rsidR="00C417CF" w:rsidRPr="008C2884">
        <w:rPr>
          <w:rFonts w:ascii="Arial" w:hAnsi="Arial" w:cs="Arial"/>
          <w:sz w:val="24"/>
          <w:szCs w:val="24"/>
          <w:highlight w:val="yellow"/>
          <w:lang w:val="en-GB"/>
        </w:rPr>
        <w:t>edges correspond to the different possible attribute values</w:t>
      </w:r>
      <w:r w:rsidR="00C417CF" w:rsidRPr="008C2884">
        <w:rPr>
          <w:rFonts w:ascii="Arial" w:hAnsi="Arial" w:cs="Arial"/>
          <w:sz w:val="24"/>
          <w:szCs w:val="24"/>
          <w:lang w:val="en-GB"/>
        </w:rPr>
        <w:t xml:space="preserve"> and lastly leaves include </w:t>
      </w:r>
      <w:r w:rsidR="00C417CF" w:rsidRPr="008C2884">
        <w:rPr>
          <w:rFonts w:ascii="Arial" w:hAnsi="Arial" w:cs="Arial"/>
          <w:sz w:val="24"/>
          <w:szCs w:val="24"/>
          <w:highlight w:val="yellow"/>
          <w:lang w:val="en-GB"/>
        </w:rPr>
        <w:t>objects that typically belong to the same class or that are very similar</w:t>
      </w:r>
      <w:r w:rsidR="00AA6A0D" w:rsidRPr="008C2884">
        <w:rPr>
          <w:rFonts w:ascii="Arial" w:hAnsi="Arial" w:cs="Arial"/>
          <w:sz w:val="24"/>
          <w:szCs w:val="24"/>
          <w:highlight w:val="yellow"/>
          <w:lang w:val="en-GB"/>
        </w:rPr>
        <w:t xml:space="preserve"> </w:t>
      </w:r>
      <w:r w:rsidR="00AA6A0D" w:rsidRPr="008C2884">
        <w:rPr>
          <w:rFonts w:ascii="Arial" w:hAnsi="Arial" w:cs="Arial"/>
          <w:sz w:val="24"/>
          <w:szCs w:val="24"/>
          <w:highlight w:val="yellow"/>
          <w:lang w:val="en-GB"/>
        </w:rPr>
        <w:fldChar w:fldCharType="begin"/>
      </w:r>
      <w:r w:rsidR="00AA6A0D" w:rsidRPr="008C2884">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8C2884">
        <w:rPr>
          <w:rFonts w:ascii="Arial" w:hAnsi="Arial" w:cs="Arial"/>
          <w:sz w:val="24"/>
          <w:szCs w:val="24"/>
          <w:highlight w:val="yellow"/>
          <w:lang w:val="en-GB"/>
        </w:rPr>
        <w:fldChar w:fldCharType="separate"/>
      </w:r>
      <w:r w:rsidR="00AA6A0D" w:rsidRPr="008C2884">
        <w:rPr>
          <w:rFonts w:ascii="Arial" w:hAnsi="Arial" w:cs="Arial"/>
          <w:sz w:val="24"/>
          <w:szCs w:val="24"/>
          <w:highlight w:val="yellow"/>
          <w:lang w:val="en-GB"/>
        </w:rPr>
        <w:t>(Jenhani et al., 2008)</w:t>
      </w:r>
      <w:r w:rsidR="00AA6A0D" w:rsidRPr="008C2884">
        <w:rPr>
          <w:rFonts w:ascii="Arial" w:hAnsi="Arial" w:cs="Arial"/>
          <w:sz w:val="24"/>
          <w:szCs w:val="24"/>
          <w:highlight w:val="yellow"/>
          <w:lang w:val="en-GB"/>
        </w:rPr>
        <w:fldChar w:fldCharType="end"/>
      </w:r>
      <w:r w:rsidR="00C417CF" w:rsidRPr="008C2884">
        <w:rPr>
          <w:rFonts w:ascii="Arial" w:hAnsi="Arial" w:cs="Arial"/>
          <w:sz w:val="24"/>
          <w:szCs w:val="24"/>
          <w:highlight w:val="yellow"/>
          <w:lang w:val="en-GB"/>
        </w:rPr>
        <w:t>.</w:t>
      </w:r>
      <w:r w:rsidR="00C417CF" w:rsidRPr="008C2884">
        <w:rPr>
          <w:rFonts w:ascii="Arial" w:hAnsi="Arial" w:cs="Arial"/>
          <w:sz w:val="24"/>
          <w:szCs w:val="24"/>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produces</w:t>
      </w:r>
      <w:r w:rsidRPr="008C2884">
        <w:rPr>
          <w:rFonts w:ascii="Arial" w:hAnsi="Arial" w:cs="Arial"/>
          <w:sz w:val="24"/>
          <w:szCs w:val="24"/>
          <w:lang w:val="en-GB"/>
        </w:rPr>
        <w:t xml:space="preserve"> </w:t>
      </w:r>
      <w:r w:rsidRPr="008C2884">
        <w:rPr>
          <w:rFonts w:ascii="Arial" w:hAnsi="Arial" w:cs="Arial"/>
          <w:sz w:val="24"/>
          <w:szCs w:val="24"/>
          <w:highlight w:val="yellow"/>
          <w:lang w:val="en-GB"/>
        </w:rPr>
        <w:t xml:space="preserve">of </w:t>
      </w:r>
      <w:r w:rsidR="00D017A6" w:rsidRPr="008C2884">
        <w:rPr>
          <w:rFonts w:ascii="Arial" w:hAnsi="Arial" w:cs="Arial"/>
          <w:sz w:val="24"/>
          <w:szCs w:val="24"/>
          <w:highlight w:val="yellow"/>
          <w:lang w:val="en-GB"/>
        </w:rPr>
        <w:t>multiple</w:t>
      </w:r>
      <w:r w:rsidRPr="008C2884">
        <w:rPr>
          <w:rFonts w:ascii="Arial" w:hAnsi="Arial" w:cs="Arial"/>
          <w:sz w:val="24"/>
          <w:szCs w:val="24"/>
          <w:highlight w:val="yellow"/>
          <w:lang w:val="en-GB"/>
        </w:rPr>
        <w:t xml:space="preserve"> and randomized decision trees that operate as an ensemble </w:t>
      </w:r>
      <w:r w:rsidRPr="008C2884">
        <w:rPr>
          <w:rFonts w:ascii="Arial" w:hAnsi="Arial" w:cs="Arial"/>
          <w:sz w:val="24"/>
          <w:szCs w:val="24"/>
          <w:highlight w:val="yellow"/>
          <w:lang w:val="en-GB"/>
        </w:rPr>
        <w:fldChar w:fldCharType="begin"/>
      </w:r>
      <w:r w:rsidR="00F52875" w:rsidRPr="008C2884">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8C2884">
        <w:rPr>
          <w:rFonts w:ascii="Arial" w:hAnsi="Arial" w:cs="Arial"/>
          <w:sz w:val="24"/>
          <w:szCs w:val="24"/>
          <w:highlight w:val="yellow"/>
          <w:lang w:val="en-GB"/>
        </w:rPr>
        <w:fldChar w:fldCharType="separate"/>
      </w:r>
      <w:r w:rsidR="00F52875" w:rsidRPr="008C2884">
        <w:rPr>
          <w:rFonts w:ascii="Arial" w:hAnsi="Arial" w:cs="Arial"/>
          <w:sz w:val="24"/>
          <w:szCs w:val="24"/>
          <w:highlight w:val="yellow"/>
          <w:lang w:val="en-GB"/>
        </w:rPr>
        <w:t>(Belgiu, 2016; Biau &amp; Scornet, 2016)</w:t>
      </w:r>
      <w:r w:rsidRPr="008C2884">
        <w:rPr>
          <w:rFonts w:ascii="Arial" w:hAnsi="Arial" w:cs="Arial"/>
          <w:sz w:val="24"/>
          <w:szCs w:val="24"/>
          <w:highlight w:val="yellow"/>
          <w:lang w:val="en-GB"/>
        </w:rPr>
        <w:fldChar w:fldCharType="end"/>
      </w:r>
      <w:r w:rsidRPr="008C2884">
        <w:rPr>
          <w:rFonts w:ascii="Arial" w:hAnsi="Arial" w:cs="Arial"/>
          <w:sz w:val="24"/>
          <w:szCs w:val="24"/>
          <w:highlight w:val="yellow"/>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dealing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1A7FC550"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this case</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in</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order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w:t>
      </w:r>
      <w:proofErr w:type="gramStart"/>
      <w:r w:rsidR="00A94CF8" w:rsidRPr="008C2884">
        <w:rPr>
          <w:rFonts w:ascii="Arial" w:hAnsi="Arial" w:cs="Arial"/>
          <w:sz w:val="24"/>
          <w:szCs w:val="24"/>
          <w:lang w:val="en-GB"/>
        </w:rPr>
        <w:t>amount</w:t>
      </w:r>
      <w:proofErr w:type="gramEnd"/>
      <w:r w:rsidR="00A94CF8" w:rsidRPr="008C2884">
        <w:rPr>
          <w:rFonts w:ascii="Arial" w:hAnsi="Arial" w:cs="Arial"/>
          <w:sz w:val="24"/>
          <w:szCs w:val="24"/>
          <w:lang w:val="en-GB"/>
        </w:rPr>
        <w:t xml:space="preserve"> of trees separately, it learns slowly by previous trees recursively. </w:t>
      </w:r>
    </w:p>
    <w:p w14:paraId="38C207F2" w14:textId="77777777" w:rsidR="00251DCD" w:rsidRPr="008C2884"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in prediction accuracy </w:t>
      </w:r>
      <w:r w:rsidR="00D017A6" w:rsidRPr="008C2884">
        <w:rPr>
          <w:rFonts w:ascii="Arial" w:hAnsi="Arial" w:cs="Arial"/>
          <w:sz w:val="24"/>
          <w:szCs w:val="24"/>
          <w:lang w:val="en-GB"/>
        </w:rPr>
        <w:t xml:space="preserve">but they loss in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2C34933E"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To sum up, all these classifiers have the possibility to predict pro-environmental 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1,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78017974" w:rsidR="00251DCD" w:rsidRPr="008C2884" w:rsidRDefault="00A36358" w:rsidP="00A94B69">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6D2E3A" w:rsidRPr="00A36358" w:rsidRDefault="006D2E3A"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6D2E3A" w:rsidRPr="00A36358" w:rsidRDefault="006D2E3A"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Pr="008C2884" w:rsidRDefault="00A36358" w:rsidP="00A94B69">
      <w:pPr>
        <w:spacing w:line="360" w:lineRule="auto"/>
        <w:jc w:val="both"/>
        <w:rPr>
          <w:rFonts w:ascii="Arial" w:hAnsi="Arial" w:cs="Arial"/>
          <w:sz w:val="24"/>
          <w:szCs w:val="24"/>
          <w:lang w:val="en-GB"/>
        </w:rPr>
      </w:pPr>
    </w:p>
    <w:p w14:paraId="78B3178C" w14:textId="7D056709" w:rsidR="00FA00F8" w:rsidRPr="008C2884" w:rsidRDefault="007D0AC9"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Socio-demographic variables, classes created form k-means and CCA and climate change risk perception are used as predictors. In fact, we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pro-environmental 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w:t>
      </w:r>
      <w:proofErr w:type="gramStart"/>
      <w:r w:rsidR="00631C98" w:rsidRPr="008C2884">
        <w:rPr>
          <w:rFonts w:ascii="Arial" w:hAnsi="Arial" w:cs="Arial"/>
          <w:sz w:val="24"/>
          <w:szCs w:val="24"/>
          <w:lang w:val="en-GB"/>
        </w:rPr>
        <w:t>regression</w:t>
      </w:r>
      <w:proofErr w:type="gramEnd"/>
      <w:r w:rsidR="00631C98" w:rsidRPr="008C2884">
        <w:rPr>
          <w:rFonts w:ascii="Arial" w:hAnsi="Arial" w:cs="Arial"/>
          <w:sz w:val="24"/>
          <w:szCs w:val="24"/>
          <w:lang w:val="en-GB"/>
        </w:rPr>
        <w:t xml:space="preserve"> 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Instead, the originality of this research can be found in next step. Due to the relevance of climate change risk perception in the pro-environmental behaviour’s prediction, two different analysis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techniques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8C2884" w:rsidRDefault="00A36358" w:rsidP="00A94B69">
      <w:pPr>
        <w:pStyle w:val="Didascalia"/>
        <w:spacing w:line="360" w:lineRule="auto"/>
        <w:jc w:val="both"/>
        <w:rPr>
          <w:rFonts w:ascii="Arial" w:hAnsi="Arial" w:cs="Arial"/>
          <w:color w:val="auto"/>
          <w:sz w:val="24"/>
          <w:szCs w:val="24"/>
          <w:lang w:val="en-GB"/>
        </w:rPr>
      </w:pPr>
      <w:r w:rsidRPr="008C2884">
        <w:rPr>
          <w:rFonts w:ascii="Arial" w:hAnsi="Arial" w:cs="Arial"/>
          <w:color w:val="auto"/>
          <w:sz w:val="24"/>
          <w:szCs w:val="24"/>
          <w:lang w:val="en-GB"/>
        </w:rPr>
        <w:t xml:space="preserve">Figure </w:t>
      </w:r>
      <w:r w:rsidRPr="008C2884">
        <w:rPr>
          <w:rFonts w:ascii="Arial" w:hAnsi="Arial" w:cs="Arial"/>
          <w:color w:val="auto"/>
          <w:sz w:val="24"/>
          <w:szCs w:val="24"/>
        </w:rPr>
        <w:fldChar w:fldCharType="begin"/>
      </w:r>
      <w:r w:rsidRPr="008C2884">
        <w:rPr>
          <w:rFonts w:ascii="Arial" w:hAnsi="Arial" w:cs="Arial"/>
          <w:color w:val="auto"/>
          <w:sz w:val="24"/>
          <w:szCs w:val="24"/>
          <w:lang w:val="en-GB"/>
        </w:rPr>
        <w:instrText xml:space="preserve"> SEQ Figure \* ARABIC </w:instrText>
      </w:r>
      <w:r w:rsidRPr="008C2884">
        <w:rPr>
          <w:rFonts w:ascii="Arial" w:hAnsi="Arial" w:cs="Arial"/>
          <w:color w:val="auto"/>
          <w:sz w:val="24"/>
          <w:szCs w:val="24"/>
        </w:rPr>
        <w:fldChar w:fldCharType="separate"/>
      </w:r>
      <w:r w:rsidRPr="008C2884">
        <w:rPr>
          <w:rFonts w:ascii="Arial" w:hAnsi="Arial" w:cs="Arial"/>
          <w:noProof/>
          <w:color w:val="auto"/>
          <w:sz w:val="24"/>
          <w:szCs w:val="24"/>
          <w:lang w:val="en-GB"/>
        </w:rPr>
        <w:t>2</w:t>
      </w:r>
      <w:r w:rsidRPr="008C2884">
        <w:rPr>
          <w:rFonts w:ascii="Arial" w:hAnsi="Arial" w:cs="Arial"/>
          <w:color w:val="auto"/>
          <w:sz w:val="24"/>
          <w:szCs w:val="24"/>
        </w:rPr>
        <w:fldChar w:fldCharType="end"/>
      </w:r>
      <w:r w:rsidRPr="008C2884">
        <w:rPr>
          <w:rFonts w:ascii="Arial" w:hAnsi="Arial" w:cs="Arial"/>
          <w:color w:val="auto"/>
          <w:sz w:val="24"/>
          <w:szCs w:val="24"/>
          <w:lang w:val="en-GB"/>
        </w:rPr>
        <w:t>: Pro-environmental behavior distribution according to Climate Change Risk Perception</w:t>
      </w:r>
    </w:p>
    <w:p w14:paraId="66D57A66" w14:textId="23D956C2"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figure 2 indicates the distribution of our dependent variable according to the 2 created subsets. The subse</w:t>
      </w:r>
      <w:r w:rsidR="00F15666" w:rsidRPr="008C2884">
        <w:rPr>
          <w:rFonts w:ascii="Arial" w:hAnsi="Arial" w:cs="Arial"/>
          <w:sz w:val="24"/>
          <w:szCs w:val="24"/>
          <w:lang w:val="en-GB"/>
        </w:rPr>
        <w:t xml:space="preserve">t with the observations of those who warried is </w:t>
      </w:r>
      <w:proofErr w:type="gramStart"/>
      <w:r w:rsidR="00F15666" w:rsidRPr="008C2884">
        <w:rPr>
          <w:rFonts w:ascii="Arial" w:hAnsi="Arial" w:cs="Arial"/>
          <w:sz w:val="24"/>
          <w:szCs w:val="24"/>
          <w:lang w:val="en-GB"/>
        </w:rPr>
        <w:t>definitely greater</w:t>
      </w:r>
      <w:proofErr w:type="gramEnd"/>
      <w:r w:rsidR="00F15666" w:rsidRPr="008C2884">
        <w:rPr>
          <w:rFonts w:ascii="Arial" w:hAnsi="Arial" w:cs="Arial"/>
          <w:sz w:val="24"/>
          <w:szCs w:val="24"/>
          <w:lang w:val="en-GB"/>
        </w:rPr>
        <w:t xml:space="preserve">: 12988 observations of those who have not done any ecological behaviour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Pr="008C2884" w:rsidRDefault="00131A34" w:rsidP="00A94B69">
      <w:pPr>
        <w:spacing w:line="360" w:lineRule="auto"/>
        <w:ind w:firstLine="709"/>
        <w:jc w:val="both"/>
        <w:rPr>
          <w:rFonts w:ascii="Arial" w:hAnsi="Arial" w:cs="Arial"/>
          <w:sz w:val="24"/>
          <w:szCs w:val="24"/>
          <w:lang w:val="en-GB"/>
        </w:rPr>
      </w:pPr>
    </w:p>
    <w:p w14:paraId="786FB905" w14:textId="0F8C60E7" w:rsidR="00F20069" w:rsidRPr="008C2884" w:rsidRDefault="00FA00F8"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Description</w:t>
      </w:r>
      <w:r w:rsidR="00853530" w:rsidRPr="008C2884">
        <w:rPr>
          <w:rFonts w:ascii="Arial" w:hAnsi="Arial" w:cs="Arial"/>
          <w:b/>
          <w:bCs/>
          <w:sz w:val="24"/>
          <w:szCs w:val="24"/>
          <w:lang w:val="en-GB"/>
        </w:rPr>
        <w:t xml:space="preserve"> </w:t>
      </w:r>
    </w:p>
    <w:p w14:paraId="2AF518BC" w14:textId="5DE0DD4F" w:rsidR="00BC0D9B" w:rsidRPr="008C2884" w:rsidRDefault="00FA00F8" w:rsidP="00A94B69">
      <w:pPr>
        <w:pStyle w:val="Normale1"/>
        <w:spacing w:line="360" w:lineRule="auto"/>
        <w:ind w:firstLine="709"/>
        <w:jc w:val="both"/>
        <w:rPr>
          <w:rFonts w:ascii="Arial" w:hAnsi="Arial" w:cs="Arial"/>
          <w:lang w:val="en-GB"/>
        </w:rPr>
      </w:pPr>
      <w:r w:rsidRPr="008C2884">
        <w:rPr>
          <w:rFonts w:ascii="Arial" w:hAnsi="Arial" w:cs="Arial"/>
          <w:lang w:val="en-GB"/>
        </w:rPr>
        <w:t>As aforementioned, the research studies pro-environmental behaviour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with the aim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w:t>
      </w:r>
      <w:r w:rsidR="0092546F" w:rsidRPr="008C2884">
        <w:rPr>
          <w:rFonts w:ascii="Arial" w:hAnsi="Arial" w:cs="Arial"/>
          <w:lang w:val="en-GB"/>
        </w:rPr>
        <w:lastRenderedPageBreak/>
        <w:t xml:space="preserve">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2"/>
      </w:r>
    </w:p>
    <w:p w14:paraId="20A7816C" w14:textId="77777777" w:rsidR="00891983" w:rsidRPr="008C2884" w:rsidRDefault="00891983" w:rsidP="00A94B69">
      <w:pPr>
        <w:spacing w:line="360" w:lineRule="auto"/>
        <w:jc w:val="both"/>
        <w:rPr>
          <w:rFonts w:ascii="Arial" w:hAnsi="Arial" w:cs="Arial"/>
          <w:b/>
          <w:bCs/>
          <w:sz w:val="24"/>
          <w:szCs w:val="24"/>
          <w:lang w:val="en-GB"/>
        </w:rPr>
      </w:pPr>
    </w:p>
    <w:p w14:paraId="5E6A1650" w14:textId="4BFC1467" w:rsidR="00B32A34" w:rsidRPr="008C2884" w:rsidRDefault="00B32A34"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Cleaning</w:t>
      </w:r>
    </w:p>
    <w:p w14:paraId="480A3E12" w14:textId="77777777" w:rsidR="00891983" w:rsidRPr="008C2884" w:rsidRDefault="00891983" w:rsidP="00A94B69">
      <w:pPr>
        <w:spacing w:line="360" w:lineRule="auto"/>
        <w:jc w:val="both"/>
        <w:rPr>
          <w:rFonts w:ascii="Arial" w:hAnsi="Arial" w:cs="Arial"/>
          <w:sz w:val="24"/>
          <w:szCs w:val="24"/>
          <w:lang w:val="en-GB"/>
        </w:rPr>
      </w:pPr>
    </w:p>
    <w:p w14:paraId="066E7DD7" w14:textId="7BED58B5" w:rsidR="002354BE" w:rsidRPr="008C2884" w:rsidRDefault="00B32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proofErr w:type="gramStart"/>
      <w:r w:rsidR="00FE67AC" w:rsidRPr="008C2884">
        <w:rPr>
          <w:rFonts w:ascii="Arial" w:hAnsi="Arial" w:cs="Arial"/>
          <w:sz w:val="24"/>
          <w:szCs w:val="24"/>
          <w:lang w:val="en-GB"/>
        </w:rPr>
        <w:t>In order to</w:t>
      </w:r>
      <w:proofErr w:type="gramEnd"/>
      <w:r w:rsidR="00FE67AC" w:rsidRPr="008C2884">
        <w:rPr>
          <w:rFonts w:ascii="Arial" w:hAnsi="Arial" w:cs="Arial"/>
          <w:sz w:val="24"/>
          <w:szCs w:val="24"/>
          <w:lang w:val="en-GB"/>
        </w:rPr>
        <w:t xml:space="preserve"> obtain an accurate analysis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outcomes (coded as 1 = Yes, 0= No). Climate change risk perception (qb2) is measured on</w:t>
      </w:r>
      <w:r w:rsidR="005B6D0D" w:rsidRPr="008C2884">
        <w:rPr>
          <w:rFonts w:ascii="Arial" w:hAnsi="Arial" w:cs="Arial"/>
          <w:sz w:val="24"/>
          <w:szCs w:val="24"/>
          <w:lang w:val="en-GB"/>
        </w:rPr>
        <w:t xml:space="preserve">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AC2E7D" w:rsidRPr="008C2884">
        <w:rPr>
          <w:rFonts w:ascii="Arial" w:hAnsi="Arial" w:cs="Arial"/>
          <w:sz w:val="24"/>
          <w:szCs w:val="24"/>
          <w:lang w:val="en-GB"/>
        </w:rPr>
        <w:t xml:space="preserve">. The question does not directly about the perceived risk but it is referred of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k-means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individual has declared that he/she </w:t>
      </w:r>
      <w:r w:rsidR="00D9692C" w:rsidRPr="008C2884">
        <w:rPr>
          <w:rFonts w:ascii="Arial" w:hAnsi="Arial" w:cs="Arial"/>
          <w:sz w:val="24"/>
          <w:szCs w:val="24"/>
          <w:lang w:val="en-GB"/>
        </w:rPr>
        <w:lastRenderedPageBreak/>
        <w:t xml:space="preserve">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 xml:space="preserve">For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proofErr w:type="gramStart"/>
      <w:r w:rsidR="000D3FCA" w:rsidRPr="008C2884">
        <w:rPr>
          <w:rFonts w:ascii="Arial" w:hAnsi="Arial" w:cs="Arial"/>
          <w:sz w:val="24"/>
          <w:szCs w:val="24"/>
          <w:lang w:val="en-GB"/>
        </w:rPr>
        <w:t>middle sized</w:t>
      </w:r>
      <w:proofErr w:type="gramEnd"/>
      <w:r w:rsidR="000D3FCA" w:rsidRPr="008C2884">
        <w:rPr>
          <w:rFonts w:ascii="Arial" w:hAnsi="Arial" w:cs="Arial"/>
          <w:sz w:val="24"/>
          <w:szCs w:val="24"/>
          <w:lang w:val="en-GB"/>
        </w:rPr>
        <w:t xml:space="preserve">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 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3"/>
      </w:r>
      <w:r w:rsidR="00593F7D" w:rsidRPr="008C2884">
        <w:rPr>
          <w:rFonts w:ascii="Arial" w:hAnsi="Arial" w:cs="Arial"/>
          <w:sz w:val="24"/>
          <w:szCs w:val="24"/>
          <w:lang w:val="en-GB"/>
        </w:rPr>
        <w:t xml:space="preserve"> </w:t>
      </w:r>
    </w:p>
    <w:p w14:paraId="4B125D8E" w14:textId="5D890ECF"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the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4"/>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547D2683" w14:textId="6CC709DF" w:rsidR="008850D6"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D206642" w14:textId="0063B5EE" w:rsidR="00C43052" w:rsidRPr="008C2884" w:rsidRDefault="00C43052" w:rsidP="00A94B6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 xml:space="preserve">The following section illustrates the different steps undertaken to obtain a prediction model for </w:t>
      </w:r>
      <w:r w:rsidR="00593F7D" w:rsidRPr="008C2884">
        <w:rPr>
          <w:rFonts w:ascii="Arial" w:hAnsi="Arial" w:cs="Arial"/>
          <w:sz w:val="24"/>
          <w:szCs w:val="24"/>
          <w:highlight w:val="yellow"/>
          <w:lang w:val="en-GB"/>
        </w:rPr>
        <w:t>pro-environmental action</w:t>
      </w:r>
      <w:r w:rsidRPr="008C2884">
        <w:rPr>
          <w:rFonts w:ascii="Arial" w:hAnsi="Arial" w:cs="Arial"/>
          <w:sz w:val="24"/>
          <w:szCs w:val="24"/>
          <w:highlight w:val="yellow"/>
          <w:lang w:val="en-GB"/>
        </w:rPr>
        <w:t>. In particular, the first step consists of Exploratory Data Analysis</w:t>
      </w:r>
      <w:r w:rsidR="00B373A4" w:rsidRPr="008C2884">
        <w:rPr>
          <w:rFonts w:ascii="Arial" w:hAnsi="Arial" w:cs="Arial"/>
          <w:sz w:val="24"/>
          <w:szCs w:val="24"/>
          <w:lang w:val="en-GB"/>
        </w:rPr>
        <w:t xml:space="preserve">, </w:t>
      </w:r>
      <w:proofErr w:type="gramStart"/>
      <w:r w:rsidR="00B373A4" w:rsidRPr="008C2884">
        <w:rPr>
          <w:rFonts w:ascii="Arial" w:hAnsi="Arial" w:cs="Arial"/>
          <w:sz w:val="24"/>
          <w:szCs w:val="24"/>
          <w:lang w:val="en-GB"/>
        </w:rPr>
        <w:t>in order to</w:t>
      </w:r>
      <w:proofErr w:type="gramEnd"/>
      <w:r w:rsidR="00B373A4" w:rsidRPr="008C2884">
        <w:rPr>
          <w:rFonts w:ascii="Arial" w:hAnsi="Arial" w:cs="Arial"/>
          <w:sz w:val="24"/>
          <w:szCs w:val="24"/>
          <w:lang w:val="en-GB"/>
        </w:rPr>
        <w:t xml:space="preserve">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53261A9" w14:textId="77777777" w:rsidR="0070675A"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331E4EA8" w14:textId="0D6AAFFF" w:rsidR="009A65B5" w:rsidRPr="008C2884" w:rsidRDefault="009A65B5"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w:t>
      </w:r>
      <w:r w:rsidR="00E55547" w:rsidRPr="008C2884">
        <w:rPr>
          <w:rFonts w:ascii="Arial" w:hAnsi="Arial" w:cs="Arial"/>
          <w:sz w:val="24"/>
          <w:szCs w:val="24"/>
          <w:lang w:val="en-GB"/>
        </w:rPr>
        <w:t xml:space="preserve">the percentage of those who believe that climate change is the single most serious problem varies significantly according to country. </w:t>
      </w:r>
      <w:r w:rsidR="00632F8C" w:rsidRPr="008C2884">
        <w:rPr>
          <w:rFonts w:ascii="Arial" w:hAnsi="Arial" w:cs="Arial"/>
          <w:sz w:val="24"/>
          <w:szCs w:val="24"/>
          <w:lang w:val="en-GB"/>
        </w:rPr>
        <w:t xml:space="preserve">For example, Bulgaria and Croatia obtain the smaller percentage, that is 11% of citizens who think climate change is the single most serious problem. On the contrary, about 1 out 2 Sweden’s citizen </w:t>
      </w:r>
      <w:r w:rsidR="00D14881" w:rsidRPr="008C2884">
        <w:rPr>
          <w:rFonts w:ascii="Arial" w:hAnsi="Arial" w:cs="Arial"/>
          <w:sz w:val="24"/>
          <w:szCs w:val="24"/>
          <w:lang w:val="en-GB"/>
        </w:rPr>
        <w:t xml:space="preserve">indicated climate change. </w:t>
      </w:r>
      <w:r w:rsidR="00632F8C" w:rsidRPr="008C2884">
        <w:rPr>
          <w:rFonts w:ascii="Arial" w:hAnsi="Arial" w:cs="Arial"/>
          <w:sz w:val="24"/>
          <w:szCs w:val="24"/>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Pr="008C2884" w:rsidRDefault="00A36358" w:rsidP="00A94B69">
      <w:pPr>
        <w:spacing w:line="360" w:lineRule="auto"/>
        <w:jc w:val="both"/>
        <w:rPr>
          <w:rFonts w:ascii="Arial" w:hAnsi="Arial" w:cs="Arial"/>
          <w:sz w:val="24"/>
          <w:szCs w:val="24"/>
          <w:lang w:val="en-GB"/>
        </w:rPr>
      </w:pPr>
    </w:p>
    <w:p w14:paraId="2096DC1F" w14:textId="51BD489B" w:rsidR="0043232E" w:rsidRPr="008C2884" w:rsidRDefault="00B373A4"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w:t>
      </w:r>
      <w:r w:rsidR="0043232E" w:rsidRPr="008C2884">
        <w:rPr>
          <w:rFonts w:ascii="Arial" w:hAnsi="Arial" w:cs="Arial"/>
          <w:sz w:val="24"/>
          <w:szCs w:val="24"/>
          <w:lang w:val="en-GB"/>
        </w:rPr>
        <w:t xml:space="preserve">As you can see in the figure 2, about half of citizens of Malta and </w:t>
      </w:r>
      <w:r w:rsidR="0043232E" w:rsidRPr="008C2884">
        <w:rPr>
          <w:rFonts w:ascii="Arial" w:hAnsi="Arial" w:cs="Arial"/>
          <w:sz w:val="24"/>
          <w:szCs w:val="24"/>
          <w:lang w:val="en-GB"/>
        </w:rPr>
        <w:lastRenderedPageBreak/>
        <w:t xml:space="preserve">Luxemburg declared that they are extremely worrying about the phenomenon studied. </w:t>
      </w:r>
    </w:p>
    <w:p w14:paraId="0C9E7939" w14:textId="77777777" w:rsidR="00A36358" w:rsidRPr="008C2884" w:rsidRDefault="0043232E"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Pr="008C2884" w:rsidRDefault="0075181C" w:rsidP="00A94B69">
      <w:pPr>
        <w:spacing w:line="360" w:lineRule="auto"/>
        <w:jc w:val="both"/>
        <w:rPr>
          <w:rFonts w:ascii="Arial" w:hAnsi="Arial" w:cs="Arial"/>
          <w:sz w:val="24"/>
          <w:szCs w:val="24"/>
          <w:lang w:val="en-GB"/>
        </w:rPr>
      </w:pPr>
      <w:r w:rsidRPr="008C2884">
        <w:rPr>
          <w:rFonts w:ascii="Arial" w:hAnsi="Arial" w:cs="Arial"/>
          <w:sz w:val="24"/>
          <w:szCs w:val="24"/>
          <w:lang w:val="en-GB"/>
        </w:rPr>
        <w:t>A</w:t>
      </w:r>
      <w:r w:rsidR="00C90BDF" w:rsidRPr="008C2884">
        <w:rPr>
          <w:rFonts w:ascii="Arial" w:hAnsi="Arial" w:cs="Arial"/>
          <w:sz w:val="24"/>
          <w:szCs w:val="24"/>
          <w:lang w:val="en-GB"/>
        </w:rPr>
        <w:t xml:space="preserve">ttitudes among countries could be so vary since they </w:t>
      </w:r>
      <w:r w:rsidRPr="008C2884">
        <w:rPr>
          <w:rFonts w:ascii="Arial" w:hAnsi="Arial" w:cs="Arial"/>
          <w:sz w:val="24"/>
          <w:szCs w:val="24"/>
          <w:lang w:val="en-GB"/>
        </w:rPr>
        <w:t>are influenced by</w:t>
      </w:r>
      <w:r w:rsidR="00C90BDF" w:rsidRPr="008C2884">
        <w:rPr>
          <w:rFonts w:ascii="Arial" w:hAnsi="Arial" w:cs="Arial"/>
          <w:sz w:val="24"/>
          <w:szCs w:val="24"/>
          <w:lang w:val="en-GB"/>
        </w:rPr>
        <w:t xml:space="preserve"> different contextual </w:t>
      </w:r>
      <w:r w:rsidR="00BB1409" w:rsidRPr="008C2884">
        <w:rPr>
          <w:rFonts w:ascii="Arial" w:hAnsi="Arial" w:cs="Arial"/>
          <w:sz w:val="24"/>
          <w:szCs w:val="24"/>
          <w:lang w:val="en-GB"/>
        </w:rPr>
        <w:t>factors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According to </w:t>
      </w:r>
      <w:proofErr w:type="spellStart"/>
      <w:r w:rsidR="00C90BDF" w:rsidRPr="008C2884">
        <w:rPr>
          <w:rFonts w:ascii="Arial" w:hAnsi="Arial" w:cs="Arial"/>
          <w:sz w:val="24"/>
          <w:szCs w:val="24"/>
          <w:lang w:val="en-GB"/>
        </w:rPr>
        <w:t>Echavarren</w:t>
      </w:r>
      <w:proofErr w:type="spellEnd"/>
      <w:r w:rsidR="00C90BDF" w:rsidRPr="008C2884">
        <w:rPr>
          <w:rFonts w:ascii="Arial" w:hAnsi="Arial" w:cs="Arial"/>
          <w:sz w:val="24"/>
          <w:szCs w:val="24"/>
          <w:lang w:val="en-GB"/>
        </w:rPr>
        <w:t xml:space="preserve"> and colleagues</w:t>
      </w:r>
      <w:r w:rsidR="00F301DA" w:rsidRPr="008C2884">
        <w:rPr>
          <w:rFonts w:ascii="Arial" w:hAnsi="Arial" w:cs="Arial"/>
          <w:sz w:val="24"/>
          <w:szCs w:val="24"/>
          <w:lang w:val="en-GB"/>
        </w:rPr>
        <w:t xml:space="preserve"> </w:t>
      </w:r>
      <w:r w:rsidR="00F301DA"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sidRPr="008C2884">
        <w:rPr>
          <w:rFonts w:ascii="Arial" w:hAnsi="Arial" w:cs="Arial"/>
          <w:sz w:val="24"/>
          <w:szCs w:val="24"/>
          <w:lang w:val="en-GB"/>
        </w:rPr>
        <w:fldChar w:fldCharType="separate"/>
      </w:r>
      <w:r w:rsidR="00F301DA" w:rsidRPr="008C2884">
        <w:rPr>
          <w:rFonts w:ascii="Arial" w:hAnsi="Arial" w:cs="Arial"/>
          <w:sz w:val="24"/>
          <w:szCs w:val="24"/>
          <w:lang w:val="en-GB"/>
        </w:rPr>
        <w:t>(2019)</w:t>
      </w:r>
      <w:r w:rsidR="00F301DA" w:rsidRPr="008C2884">
        <w:rPr>
          <w:rFonts w:ascii="Arial" w:hAnsi="Arial" w:cs="Arial"/>
          <w:sz w:val="24"/>
          <w:szCs w:val="24"/>
          <w:lang w:val="en-GB"/>
        </w:rPr>
        <w:fldChar w:fldCharType="end"/>
      </w:r>
      <w:r w:rsidR="00C90BDF" w:rsidRPr="008C2884">
        <w:rPr>
          <w:rFonts w:ascii="Arial" w:hAnsi="Arial" w:cs="Arial"/>
          <w:sz w:val="24"/>
          <w:szCs w:val="24"/>
          <w:lang w:val="en-GB"/>
        </w:rPr>
        <w:t xml:space="preserve">, </w:t>
      </w:r>
      <w:r w:rsidRPr="008C2884">
        <w:rPr>
          <w:rFonts w:ascii="Arial" w:hAnsi="Arial" w:cs="Arial"/>
          <w:sz w:val="24"/>
          <w:szCs w:val="24"/>
          <w:lang w:val="en-GB"/>
        </w:rPr>
        <w:t xml:space="preserve">opinion, perception </w:t>
      </w:r>
      <w:r w:rsidR="00F301DA" w:rsidRPr="008C2884">
        <w:rPr>
          <w:rFonts w:ascii="Arial" w:hAnsi="Arial" w:cs="Arial"/>
          <w:sz w:val="24"/>
          <w:szCs w:val="24"/>
          <w:lang w:val="en-GB"/>
        </w:rPr>
        <w:t xml:space="preserve">and </w:t>
      </w:r>
      <w:r w:rsidRPr="008C2884">
        <w:rPr>
          <w:rFonts w:ascii="Arial" w:hAnsi="Arial" w:cs="Arial"/>
          <w:sz w:val="24"/>
          <w:szCs w:val="24"/>
          <w:lang w:val="en-GB"/>
        </w:rPr>
        <w:t>behavior</w:t>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could change due to </w:t>
      </w:r>
      <w:r w:rsidR="00F301DA" w:rsidRPr="008C2884">
        <w:rPr>
          <w:rFonts w:ascii="Arial" w:hAnsi="Arial" w:cs="Arial"/>
          <w:sz w:val="24"/>
          <w:szCs w:val="24"/>
          <w:lang w:val="en-GB"/>
        </w:rPr>
        <w:t>different natural hazards and political context</w:t>
      </w:r>
      <w:r w:rsidR="001B1E84"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001B1E84"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sidRPr="008C2884">
        <w:rPr>
          <w:rFonts w:ascii="Arial" w:hAnsi="Arial" w:cs="Arial"/>
          <w:sz w:val="24"/>
          <w:szCs w:val="24"/>
          <w:lang w:val="en-GB"/>
        </w:rPr>
        <w:fldChar w:fldCharType="separate"/>
      </w:r>
      <w:r w:rsidR="001B1E84" w:rsidRPr="008C2884">
        <w:rPr>
          <w:rFonts w:ascii="Arial" w:hAnsi="Arial" w:cs="Arial"/>
          <w:sz w:val="24"/>
          <w:szCs w:val="24"/>
          <w:lang w:val="en-GB"/>
        </w:rPr>
        <w:t>(Echavarren et al., 2019, p. 815)</w:t>
      </w:r>
      <w:r w:rsidR="001B1E84" w:rsidRPr="008C2884">
        <w:rPr>
          <w:rFonts w:ascii="Arial" w:hAnsi="Arial" w:cs="Arial"/>
          <w:sz w:val="24"/>
          <w:szCs w:val="24"/>
          <w:lang w:val="en-GB"/>
        </w:rPr>
        <w:fldChar w:fldCharType="end"/>
      </w:r>
      <w:r w:rsidR="001B1E84" w:rsidRPr="008C2884">
        <w:rPr>
          <w:rFonts w:ascii="Arial" w:hAnsi="Arial" w:cs="Arial"/>
          <w:sz w:val="24"/>
          <w:szCs w:val="24"/>
          <w:lang w:val="en-GB"/>
        </w:rPr>
        <w:t xml:space="preserve"> for political variables</w:t>
      </w:r>
      <w:r w:rsidR="00F301DA" w:rsidRPr="008C2884">
        <w:rPr>
          <w:rFonts w:ascii="Arial" w:hAnsi="Arial" w:cs="Arial"/>
          <w:sz w:val="24"/>
          <w:szCs w:val="24"/>
          <w:lang w:val="en-GB"/>
        </w:rPr>
        <w:t>.</w:t>
      </w:r>
      <w:r w:rsidR="001B1E84" w:rsidRPr="008C2884">
        <w:rPr>
          <w:rFonts w:ascii="Arial" w:hAnsi="Arial" w:cs="Arial"/>
          <w:sz w:val="24"/>
          <w:szCs w:val="24"/>
          <w:lang w:val="en-GB"/>
        </w:rPr>
        <w:t xml:space="preserve"> </w:t>
      </w:r>
      <w:r w:rsidR="00F301DA" w:rsidRPr="008C2884">
        <w:rPr>
          <w:rFonts w:ascii="Arial" w:hAnsi="Arial" w:cs="Arial"/>
          <w:sz w:val="24"/>
          <w:szCs w:val="24"/>
          <w:lang w:val="en-GB"/>
        </w:rPr>
        <w:t xml:space="preserve">These macro-variables </w:t>
      </w:r>
      <w:r w:rsidR="001B1E84" w:rsidRPr="008C2884">
        <w:rPr>
          <w:rFonts w:ascii="Arial" w:hAnsi="Arial" w:cs="Arial"/>
          <w:sz w:val="24"/>
          <w:szCs w:val="24"/>
          <w:lang w:val="en-GB"/>
        </w:rPr>
        <w:t xml:space="preserve">should be significant mediators in explaining risk perception or pro-environmental behaviour. </w:t>
      </w:r>
      <w:r w:rsidR="006F43DA" w:rsidRPr="008C2884">
        <w:rPr>
          <w:rFonts w:ascii="Arial" w:hAnsi="Arial" w:cs="Arial"/>
          <w:sz w:val="24"/>
          <w:szCs w:val="24"/>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sidRPr="008C2884">
        <w:rPr>
          <w:rFonts w:ascii="Arial" w:hAnsi="Arial" w:cs="Arial"/>
          <w:sz w:val="24"/>
          <w:szCs w:val="24"/>
          <w:lang w:val="en-GB"/>
        </w:rPr>
        <w:t>In addition, the aim</w:t>
      </w:r>
      <w:r w:rsidR="002517AA" w:rsidRPr="008C2884">
        <w:rPr>
          <w:rFonts w:ascii="Arial" w:hAnsi="Arial" w:cs="Arial"/>
          <w:sz w:val="24"/>
          <w:szCs w:val="24"/>
          <w:lang w:val="en-GB"/>
        </w:rPr>
        <w:t xml:space="preserve"> of the research</w:t>
      </w:r>
      <w:r w:rsidR="0007451A" w:rsidRPr="008C2884">
        <w:rPr>
          <w:rFonts w:ascii="Arial" w:hAnsi="Arial" w:cs="Arial"/>
          <w:sz w:val="24"/>
          <w:szCs w:val="24"/>
          <w:lang w:val="en-GB"/>
        </w:rPr>
        <w:t xml:space="preserve"> is not to evidence national or cultural differences</w:t>
      </w:r>
      <w:r w:rsidR="002517AA" w:rsidRPr="008C2884">
        <w:rPr>
          <w:rFonts w:ascii="Arial" w:hAnsi="Arial" w:cs="Arial"/>
          <w:sz w:val="24"/>
          <w:szCs w:val="24"/>
          <w:lang w:val="en-GB"/>
        </w:rPr>
        <w:t xml:space="preserve">, but on the contrary, it is to find patterns at individual levels, regardless of the place of origin. However, these differences at the macro levels are presented. </w:t>
      </w:r>
    </w:p>
    <w:p w14:paraId="35B963F2" w14:textId="77777777" w:rsidR="00101268" w:rsidRPr="008C2884" w:rsidRDefault="00101268" w:rsidP="00A94B69">
      <w:pPr>
        <w:spacing w:line="360" w:lineRule="auto"/>
        <w:jc w:val="both"/>
        <w:rPr>
          <w:rFonts w:ascii="Arial" w:hAnsi="Arial" w:cs="Arial"/>
          <w:sz w:val="24"/>
          <w:szCs w:val="24"/>
          <w:lang w:val="en-GB"/>
        </w:rPr>
      </w:pPr>
    </w:p>
    <w:p w14:paraId="2FFAC187" w14:textId="77777777" w:rsidR="00101268" w:rsidRPr="008C2884" w:rsidRDefault="00101268" w:rsidP="00A94B69">
      <w:pPr>
        <w:spacing w:line="360" w:lineRule="auto"/>
        <w:jc w:val="both"/>
        <w:rPr>
          <w:rFonts w:ascii="Arial" w:hAnsi="Arial" w:cs="Arial"/>
          <w:sz w:val="24"/>
          <w:szCs w:val="24"/>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A89522" w14:textId="52C7E731" w:rsidR="006D2E3A" w:rsidRPr="00A36358" w:rsidRDefault="006D2E3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4CA89522" w14:textId="52C7E731" w:rsidR="006D2E3A" w:rsidRPr="00A36358" w:rsidRDefault="006D2E3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v:textbox>
                <w10:wrap type="tight"/>
              </v:shape>
            </w:pict>
          </mc:Fallback>
        </mc:AlternateContent>
      </w:r>
      <w:r w:rsidR="00101268" w:rsidRPr="008C2884">
        <w:rPr>
          <w:rFonts w:ascii="Arial" w:hAnsi="Arial" w:cs="Arial"/>
          <w:noProof/>
          <w:sz w:val="24"/>
          <w:szCs w:val="24"/>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sidRPr="008C2884">
        <w:rPr>
          <w:rFonts w:ascii="Arial" w:hAnsi="Arial" w:cs="Arial"/>
          <w:sz w:val="24"/>
          <w:szCs w:val="24"/>
          <w:lang w:val="en-GB"/>
        </w:rPr>
        <w:t>For the natural hazards the 2020 Environmental Performance Index (EPI) is used (the 2019 EPI is not available in order to use the same data of year of the survey)</w:t>
      </w:r>
      <w:r w:rsidR="00F613E1" w:rsidRPr="008C2884">
        <w:rPr>
          <w:rFonts w:ascii="Arial" w:hAnsi="Arial" w:cs="Arial"/>
          <w:sz w:val="24"/>
          <w:szCs w:val="24"/>
          <w:lang w:val="en-GB"/>
        </w:rPr>
        <w:t xml:space="preserve"> </w:t>
      </w:r>
      <w:r w:rsidR="00F613E1" w:rsidRPr="008C2884">
        <w:rPr>
          <w:rFonts w:ascii="Arial" w:hAnsi="Arial" w:cs="Arial"/>
          <w:sz w:val="24"/>
          <w:szCs w:val="24"/>
          <w:lang w:val="en-GB"/>
        </w:rPr>
        <w:fldChar w:fldCharType="begin"/>
      </w:r>
      <w:r w:rsidR="00F613E1"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sidRPr="008C2884">
        <w:rPr>
          <w:rFonts w:ascii="Arial" w:hAnsi="Arial" w:cs="Arial"/>
          <w:sz w:val="24"/>
          <w:szCs w:val="24"/>
          <w:lang w:val="en-GB"/>
        </w:rPr>
        <w:fldChar w:fldCharType="separate"/>
      </w:r>
      <w:r w:rsidR="00F613E1" w:rsidRPr="008C2884">
        <w:rPr>
          <w:rFonts w:ascii="Arial" w:hAnsi="Arial" w:cs="Arial"/>
          <w:sz w:val="24"/>
          <w:szCs w:val="24"/>
          <w:lang w:val="en-GB"/>
        </w:rPr>
        <w:t>(Yale Center for Environmental Law &amp; Policy, 2020)</w:t>
      </w:r>
      <w:r w:rsidR="00F613E1" w:rsidRPr="008C2884">
        <w:rPr>
          <w:rFonts w:ascii="Arial" w:hAnsi="Arial" w:cs="Arial"/>
          <w:sz w:val="24"/>
          <w:szCs w:val="24"/>
          <w:lang w:val="en-GB"/>
        </w:rPr>
        <w:fldChar w:fldCharType="end"/>
      </w:r>
      <w:r w:rsidR="00101268" w:rsidRPr="008C2884">
        <w:rPr>
          <w:rFonts w:ascii="Arial" w:hAnsi="Arial" w:cs="Arial"/>
          <w:sz w:val="24"/>
          <w:szCs w:val="24"/>
          <w:lang w:val="en-GB"/>
        </w:rPr>
        <w:t>. EPI quantifies numerically environmental health and ecosystem vitality around the world.</w:t>
      </w:r>
      <w:r w:rsidR="00F613E1" w:rsidRPr="008C2884">
        <w:rPr>
          <w:rFonts w:ascii="Arial" w:hAnsi="Arial" w:cs="Arial"/>
          <w:sz w:val="24"/>
          <w:szCs w:val="24"/>
          <w:lang w:val="en-GB"/>
        </w:rPr>
        <w:t xml:space="preserve"> </w:t>
      </w:r>
      <w:r w:rsidR="00101268" w:rsidRPr="008C2884">
        <w:rPr>
          <w:rFonts w:ascii="Arial" w:hAnsi="Arial" w:cs="Arial"/>
          <w:sz w:val="24"/>
          <w:szCs w:val="24"/>
          <w:lang w:val="en-GB"/>
        </w:rPr>
        <w:t xml:space="preserve">Some indicators that composed the index </w:t>
      </w:r>
      <w:proofErr w:type="gramStart"/>
      <w:r w:rsidR="00101268" w:rsidRPr="008C2884">
        <w:rPr>
          <w:rFonts w:ascii="Arial" w:hAnsi="Arial" w:cs="Arial"/>
          <w:sz w:val="24"/>
          <w:szCs w:val="24"/>
          <w:lang w:val="en-GB"/>
        </w:rPr>
        <w:t>are:</w:t>
      </w:r>
      <w:proofErr w:type="gramEnd"/>
      <w:r w:rsidR="00101268" w:rsidRPr="008C2884">
        <w:rPr>
          <w:rFonts w:ascii="Arial" w:hAnsi="Arial" w:cs="Arial"/>
          <w:sz w:val="24"/>
          <w:szCs w:val="24"/>
          <w:lang w:val="en-GB"/>
        </w:rPr>
        <w:t xml:space="preserve"> air pollution, drinking water quality, species protection.</w:t>
      </w:r>
      <w:r w:rsidR="002517AA" w:rsidRPr="008C2884">
        <w:rPr>
          <w:rFonts w:ascii="Arial" w:hAnsi="Arial" w:cs="Arial"/>
          <w:sz w:val="24"/>
          <w:szCs w:val="24"/>
          <w:lang w:val="en-GB"/>
        </w:rPr>
        <w:t xml:space="preserve"> These phenomena could be positively affect climate change concerns and opinion </w:t>
      </w:r>
      <w:r w:rsidR="002517AA" w:rsidRPr="008C2884">
        <w:rPr>
          <w:rFonts w:ascii="Arial" w:hAnsi="Arial" w:cs="Arial"/>
          <w:sz w:val="24"/>
          <w:szCs w:val="24"/>
          <w:lang w:val="en-GB"/>
        </w:rPr>
        <w:fldChar w:fldCharType="begin"/>
      </w:r>
      <w:r w:rsidR="002517AA"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sidRPr="008C2884">
        <w:rPr>
          <w:rFonts w:ascii="Arial" w:hAnsi="Arial" w:cs="Arial"/>
          <w:sz w:val="24"/>
          <w:szCs w:val="24"/>
          <w:lang w:val="en-GB"/>
        </w:rPr>
        <w:fldChar w:fldCharType="separate"/>
      </w:r>
      <w:r w:rsidR="002517AA" w:rsidRPr="008C2884">
        <w:rPr>
          <w:rFonts w:ascii="Arial" w:hAnsi="Arial" w:cs="Arial"/>
          <w:sz w:val="24"/>
          <w:szCs w:val="24"/>
          <w:lang w:val="en-GB"/>
        </w:rPr>
        <w:t>(Echavarren et al., 2019)</w:t>
      </w:r>
      <w:r w:rsidR="002517AA" w:rsidRPr="008C2884">
        <w:rPr>
          <w:rFonts w:ascii="Arial" w:hAnsi="Arial" w:cs="Arial"/>
          <w:sz w:val="24"/>
          <w:szCs w:val="24"/>
          <w:lang w:val="en-GB"/>
        </w:rPr>
        <w:fldChar w:fldCharType="end"/>
      </w:r>
      <w:r w:rsidR="002517AA" w:rsidRPr="008C2884">
        <w:rPr>
          <w:rFonts w:ascii="Arial" w:hAnsi="Arial" w:cs="Arial"/>
          <w:sz w:val="24"/>
          <w:szCs w:val="24"/>
          <w:lang w:val="en-GB"/>
        </w:rPr>
        <w:t>. In fact, citizens should perceive biodiversity loss or temperature increases</w:t>
      </w:r>
      <w:r w:rsidR="007142F1" w:rsidRPr="008C2884">
        <w:rPr>
          <w:rFonts w:ascii="Arial" w:hAnsi="Arial" w:cs="Arial"/>
          <w:sz w:val="24"/>
          <w:szCs w:val="24"/>
          <w:lang w:val="en-GB"/>
        </w:rPr>
        <w:t xml:space="preserve">, leading to greater apprehension. The figure 3 shows the score across European Union (EU). The best score is obtained from Denmark, while the worst from Bulgaria. </w:t>
      </w:r>
    </w:p>
    <w:p w14:paraId="5DC9BF6F" w14:textId="77777777" w:rsidR="00E251AB" w:rsidRPr="008C2884" w:rsidRDefault="00E251AB" w:rsidP="00A94B69">
      <w:pPr>
        <w:spacing w:line="360" w:lineRule="auto"/>
        <w:jc w:val="both"/>
        <w:rPr>
          <w:rFonts w:ascii="Arial" w:hAnsi="Arial" w:cs="Arial"/>
          <w:noProof/>
          <w:sz w:val="24"/>
          <w:szCs w:val="24"/>
          <w:lang w:val="en-GB"/>
        </w:rPr>
      </w:pPr>
    </w:p>
    <w:p w14:paraId="5AC899C2" w14:textId="306C20D7" w:rsidR="00A20025" w:rsidRPr="008C2884" w:rsidRDefault="00101268"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w:t>
      </w:r>
      <w:r w:rsidR="00E348A8" w:rsidRPr="008C2884">
        <w:rPr>
          <w:rFonts w:ascii="Arial" w:hAnsi="Arial" w:cs="Arial"/>
          <w:noProof/>
          <w:sz w:val="24"/>
          <w:szCs w:val="24"/>
          <w:lang w:val="en-GB"/>
        </w:rPr>
        <w:t xml:space="preserve">Climate Change Policy Performance </w:t>
      </w:r>
      <w:r w:rsidRPr="008C2884">
        <w:rPr>
          <w:rFonts w:ascii="Arial" w:hAnsi="Arial" w:cs="Arial"/>
          <w:noProof/>
          <w:sz w:val="24"/>
          <w:szCs w:val="24"/>
          <w:lang w:val="en-GB"/>
        </w:rPr>
        <w:t>is selected</w:t>
      </w:r>
      <w:r w:rsidR="00E348A8" w:rsidRPr="008C2884">
        <w:rPr>
          <w:rFonts w:ascii="Arial" w:hAnsi="Arial" w:cs="Arial"/>
          <w:noProof/>
          <w:sz w:val="24"/>
          <w:szCs w:val="24"/>
          <w:lang w:val="en-GB"/>
        </w:rPr>
        <w:t>, which is a mesarument of national and international climate policies</w:t>
      </w:r>
      <w:r w:rsidR="00F613E1" w:rsidRPr="008C2884">
        <w:rPr>
          <w:rFonts w:ascii="Arial" w:hAnsi="Arial" w:cs="Arial"/>
          <w:noProof/>
          <w:sz w:val="24"/>
          <w:szCs w:val="24"/>
          <w:lang w:val="en-GB"/>
        </w:rPr>
        <w:t xml:space="preserve"> </w:t>
      </w:r>
      <w:r w:rsidR="00F613E1" w:rsidRPr="008C2884">
        <w:rPr>
          <w:rFonts w:ascii="Arial" w:hAnsi="Arial" w:cs="Arial"/>
          <w:noProof/>
          <w:sz w:val="24"/>
          <w:szCs w:val="24"/>
          <w:lang w:val="en-GB"/>
        </w:rPr>
        <w:fldChar w:fldCharType="begin"/>
      </w:r>
      <w:r w:rsidR="00F613E1"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sidRPr="008C2884">
        <w:rPr>
          <w:rFonts w:ascii="Arial" w:hAnsi="Arial" w:cs="Arial"/>
          <w:noProof/>
          <w:sz w:val="24"/>
          <w:szCs w:val="24"/>
          <w:lang w:val="en-GB"/>
        </w:rPr>
        <w:fldChar w:fldCharType="separate"/>
      </w:r>
      <w:r w:rsidR="00F613E1" w:rsidRPr="008C2884">
        <w:rPr>
          <w:rFonts w:ascii="Arial" w:hAnsi="Arial" w:cs="Arial"/>
          <w:sz w:val="24"/>
          <w:szCs w:val="24"/>
          <w:lang w:val="en-GB"/>
        </w:rPr>
        <w:t>(Burck, 2018)</w:t>
      </w:r>
      <w:r w:rsidR="00F613E1" w:rsidRPr="008C2884">
        <w:rPr>
          <w:rFonts w:ascii="Arial" w:hAnsi="Arial" w:cs="Arial"/>
          <w:noProof/>
          <w:sz w:val="24"/>
          <w:szCs w:val="24"/>
          <w:lang w:val="en-GB"/>
        </w:rPr>
        <w:fldChar w:fldCharType="end"/>
      </w:r>
      <w:r w:rsidR="00F613E1" w:rsidRPr="008C2884">
        <w:rPr>
          <w:rFonts w:ascii="Arial" w:hAnsi="Arial" w:cs="Arial"/>
          <w:noProof/>
          <w:sz w:val="24"/>
          <w:szCs w:val="24"/>
          <w:lang w:val="en-GB"/>
        </w:rPr>
        <w:t xml:space="preserve"> developed by</w:t>
      </w:r>
      <w:r w:rsidR="00F613E1" w:rsidRPr="008C2884">
        <w:rPr>
          <w:sz w:val="24"/>
          <w:szCs w:val="24"/>
          <w:lang w:val="en-GB"/>
        </w:rPr>
        <w:t xml:space="preserve"> </w:t>
      </w:r>
      <w:r w:rsidR="00F613E1" w:rsidRPr="008C2884">
        <w:rPr>
          <w:rFonts w:ascii="Arial" w:hAnsi="Arial" w:cs="Arial"/>
          <w:noProof/>
          <w:sz w:val="24"/>
          <w:szCs w:val="24"/>
          <w:lang w:val="en-GB"/>
        </w:rPr>
        <w:t>organisation Germanwatch</w:t>
      </w:r>
      <w:r w:rsidRPr="008C2884">
        <w:rPr>
          <w:rFonts w:ascii="Arial" w:hAnsi="Arial" w:cs="Arial"/>
          <w:noProof/>
          <w:sz w:val="24"/>
          <w:szCs w:val="24"/>
          <w:lang w:val="en-GB"/>
        </w:rPr>
        <w:t>.</w:t>
      </w:r>
      <w:r w:rsidR="00D87D91" w:rsidRPr="008C2884">
        <w:rPr>
          <w:rFonts w:ascii="Arial" w:hAnsi="Arial" w:cs="Arial"/>
          <w:noProof/>
          <w:sz w:val="24"/>
          <w:szCs w:val="24"/>
          <w:lang w:val="en-GB"/>
        </w:rPr>
        <w:t xml:space="preserve"> </w:t>
      </w:r>
      <w:r w:rsidR="00E348A8" w:rsidRPr="008C2884">
        <w:rPr>
          <w:rFonts w:ascii="Arial" w:hAnsi="Arial" w:cs="Arial"/>
          <w:noProof/>
          <w:sz w:val="24"/>
          <w:szCs w:val="24"/>
          <w:lang w:val="en-GB"/>
        </w:rPr>
        <w:t xml:space="preserve">It is one of the indicators that belongs to the Climate Change Performance Index (CCPI). </w:t>
      </w:r>
      <w:r w:rsidR="00D87D91" w:rsidRPr="008C2884">
        <w:rPr>
          <w:rFonts w:ascii="Arial" w:hAnsi="Arial" w:cs="Arial"/>
          <w:noProof/>
          <w:sz w:val="24"/>
          <w:szCs w:val="24"/>
          <w:lang w:val="en-GB"/>
        </w:rPr>
        <w:t xml:space="preserve">The </w:t>
      </w:r>
      <w:r w:rsidR="00E348A8" w:rsidRPr="008C2884">
        <w:rPr>
          <w:rFonts w:ascii="Arial" w:hAnsi="Arial" w:cs="Arial"/>
          <w:noProof/>
          <w:sz w:val="24"/>
          <w:szCs w:val="24"/>
          <w:lang w:val="en-GB"/>
        </w:rPr>
        <w:t xml:space="preserve">indicator constitutes the measurements taken by governments in order to reduce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 xml:space="preserve">urrent </w:t>
      </w:r>
      <w:r w:rsidR="00D87D91" w:rsidRPr="008C2884">
        <w:rPr>
          <w:rFonts w:ascii="Arial" w:hAnsi="Arial" w:cs="Arial"/>
          <w:noProof/>
          <w:sz w:val="24"/>
          <w:szCs w:val="24"/>
          <w:lang w:val="en-GB"/>
        </w:rPr>
        <w:t>l</w:t>
      </w:r>
      <w:r w:rsidR="00F452D9" w:rsidRPr="008C2884">
        <w:rPr>
          <w:rFonts w:ascii="Arial" w:hAnsi="Arial" w:cs="Arial"/>
          <w:noProof/>
          <w:sz w:val="24"/>
          <w:szCs w:val="24"/>
          <w:lang w:val="en-GB"/>
        </w:rPr>
        <w:t xml:space="preserve">evel of GHG </w:t>
      </w:r>
      <w:r w:rsidR="00D87D91" w:rsidRPr="008C2884">
        <w:rPr>
          <w:rFonts w:ascii="Arial" w:hAnsi="Arial" w:cs="Arial"/>
          <w:noProof/>
          <w:sz w:val="24"/>
          <w:szCs w:val="24"/>
          <w:lang w:val="en-GB"/>
        </w:rPr>
        <w:t>e</w:t>
      </w:r>
      <w:r w:rsidR="00F452D9" w:rsidRPr="008C2884">
        <w:rPr>
          <w:rFonts w:ascii="Arial" w:hAnsi="Arial" w:cs="Arial"/>
          <w:noProof/>
          <w:sz w:val="24"/>
          <w:szCs w:val="24"/>
          <w:lang w:val="en-GB"/>
        </w:rPr>
        <w:t xml:space="preserve">missions per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apita</w:t>
      </w:r>
      <w:r w:rsidR="00E348A8" w:rsidRPr="008C2884">
        <w:rPr>
          <w:rFonts w:ascii="Arial" w:hAnsi="Arial" w:cs="Arial"/>
          <w:noProof/>
          <w:sz w:val="24"/>
          <w:szCs w:val="24"/>
          <w:lang w:val="en-GB"/>
        </w:rPr>
        <w:t xml:space="preserve"> or the use of renewavle energy</w:t>
      </w:r>
      <w:r w:rsidR="001C014D" w:rsidRPr="008C2884">
        <w:rPr>
          <w:rFonts w:ascii="Arial" w:hAnsi="Arial" w:cs="Arial"/>
          <w:noProof/>
          <w:sz w:val="24"/>
          <w:szCs w:val="24"/>
          <w:lang w:val="en-GB"/>
        </w:rPr>
        <w:t xml:space="preserve">. </w:t>
      </w:r>
      <w:r w:rsidR="00D87D91" w:rsidRPr="008C2884">
        <w:rPr>
          <w:rFonts w:ascii="Arial" w:hAnsi="Arial" w:cs="Arial"/>
          <w:noProof/>
          <w:sz w:val="24"/>
          <w:szCs w:val="24"/>
          <w:lang w:val="en-GB"/>
        </w:rPr>
        <w:t>Briefly it is defined as a measure of</w:t>
      </w:r>
      <w:r w:rsidR="00E251AB" w:rsidRPr="008C2884">
        <w:rPr>
          <w:rFonts w:ascii="Arial" w:hAnsi="Arial" w:cs="Arial"/>
          <w:noProof/>
          <w:sz w:val="24"/>
          <w:szCs w:val="24"/>
          <w:lang w:val="en-GB"/>
        </w:rPr>
        <w:t xml:space="preserve"> countries’</w:t>
      </w:r>
      <w:r w:rsidR="00D87D91" w:rsidRPr="008C2884">
        <w:rPr>
          <w:rFonts w:ascii="Arial" w:hAnsi="Arial" w:cs="Arial"/>
          <w:noProof/>
          <w:sz w:val="24"/>
          <w:szCs w:val="24"/>
          <w:lang w:val="en-GB"/>
        </w:rPr>
        <w:t xml:space="preserve"> </w:t>
      </w:r>
      <w:r w:rsidR="00E251AB" w:rsidRPr="008C2884">
        <w:rPr>
          <w:rFonts w:ascii="Arial" w:hAnsi="Arial" w:cs="Arial"/>
          <w:noProof/>
          <w:sz w:val="24"/>
          <w:szCs w:val="24"/>
          <w:lang w:val="en-GB"/>
        </w:rPr>
        <w:t xml:space="preserve">progress and their capacity to climate protection </w:t>
      </w:r>
      <w:r w:rsidR="00E251AB" w:rsidRPr="008C2884">
        <w:rPr>
          <w:rFonts w:ascii="Arial" w:hAnsi="Arial" w:cs="Arial"/>
          <w:noProof/>
          <w:sz w:val="24"/>
          <w:szCs w:val="24"/>
          <w:lang w:val="en-GB"/>
        </w:rPr>
        <w:fldChar w:fldCharType="begin"/>
      </w:r>
      <w:r w:rsidR="006B2DF5"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sidRPr="008C2884">
        <w:rPr>
          <w:rFonts w:ascii="Arial" w:hAnsi="Arial" w:cs="Arial"/>
          <w:noProof/>
          <w:sz w:val="24"/>
          <w:szCs w:val="24"/>
          <w:lang w:val="en-GB"/>
        </w:rPr>
        <w:fldChar w:fldCharType="separate"/>
      </w:r>
      <w:r w:rsidR="00E251AB" w:rsidRPr="008C2884">
        <w:rPr>
          <w:rFonts w:ascii="Arial" w:hAnsi="Arial" w:cs="Arial"/>
          <w:sz w:val="24"/>
          <w:szCs w:val="24"/>
          <w:lang w:val="en-GB"/>
        </w:rPr>
        <w:t>(Burck, 2018)</w:t>
      </w:r>
      <w:r w:rsidR="00E251AB" w:rsidRPr="008C2884">
        <w:rPr>
          <w:rFonts w:ascii="Arial" w:hAnsi="Arial" w:cs="Arial"/>
          <w:noProof/>
          <w:sz w:val="24"/>
          <w:szCs w:val="24"/>
          <w:lang w:val="en-GB"/>
        </w:rPr>
        <w:fldChar w:fldCharType="end"/>
      </w:r>
      <w:r w:rsidR="00E251AB" w:rsidRPr="008C2884">
        <w:rPr>
          <w:rFonts w:ascii="Arial" w:hAnsi="Arial" w:cs="Arial"/>
          <w:noProof/>
          <w:sz w:val="24"/>
          <w:szCs w:val="24"/>
          <w:lang w:val="en-GB"/>
        </w:rPr>
        <w:t>.</w:t>
      </w:r>
      <w:r w:rsidR="00C05264" w:rsidRPr="008C2884">
        <w:rPr>
          <w:rFonts w:ascii="Arial" w:hAnsi="Arial" w:cs="Arial"/>
          <w:noProof/>
          <w:sz w:val="24"/>
          <w:szCs w:val="24"/>
          <w:lang w:val="en-GB"/>
        </w:rPr>
        <w:t xml:space="preserve"> In the </w:t>
      </w:r>
      <w:r w:rsidR="001C014D" w:rsidRPr="008C2884">
        <w:rPr>
          <w:rFonts w:ascii="Arial" w:hAnsi="Arial" w:cs="Arial"/>
          <w:noProof/>
          <w:sz w:val="24"/>
          <w:szCs w:val="24"/>
          <w:lang w:val="en-GB"/>
        </w:rPr>
        <w:lastRenderedPageBreak/>
        <w:t>Climate Change Policy</w:t>
      </w:r>
      <w:r w:rsidR="00C05264" w:rsidRPr="008C2884">
        <w:rPr>
          <w:rFonts w:ascii="Arial" w:hAnsi="Arial" w:cs="Arial"/>
          <w:noProof/>
          <w:sz w:val="24"/>
          <w:szCs w:val="24"/>
          <w:lang w:val="en-GB"/>
        </w:rPr>
        <w:t xml:space="preserve"> the record goes to </w:t>
      </w:r>
      <w:r w:rsidR="001C014D" w:rsidRPr="008C2884">
        <w:rPr>
          <w:rFonts w:ascii="Arial" w:hAnsi="Arial" w:cs="Arial"/>
          <w:noProof/>
          <w:sz w:val="24"/>
          <w:szCs w:val="24"/>
          <w:lang w:val="en-GB"/>
        </w:rPr>
        <w:t>Portugal</w:t>
      </w:r>
      <w:r w:rsidR="00C05264" w:rsidRPr="008C2884">
        <w:rPr>
          <w:rFonts w:ascii="Arial" w:hAnsi="Arial" w:cs="Arial"/>
          <w:noProof/>
          <w:sz w:val="24"/>
          <w:szCs w:val="24"/>
          <w:lang w:val="en-GB"/>
        </w:rPr>
        <w:t xml:space="preserve"> and </w:t>
      </w:r>
      <w:r w:rsidR="001C014D" w:rsidRPr="008C2884">
        <w:rPr>
          <w:rFonts w:ascii="Arial" w:hAnsi="Arial" w:cs="Arial"/>
          <w:noProof/>
          <w:sz w:val="24"/>
          <w:szCs w:val="24"/>
          <w:lang w:val="en-GB"/>
        </w:rPr>
        <w:t>Bulgaria</w:t>
      </w:r>
      <w:r w:rsidR="00C05264" w:rsidRPr="008C2884">
        <w:rPr>
          <w:rFonts w:ascii="Arial" w:hAnsi="Arial" w:cs="Arial"/>
          <w:noProof/>
          <w:sz w:val="24"/>
          <w:szCs w:val="24"/>
          <w:lang w:val="en-GB"/>
        </w:rPr>
        <w:t xml:space="preserve"> gets the lowest score in all European Union</w:t>
      </w:r>
      <w:r w:rsidR="00C74C6E" w:rsidRPr="008C2884">
        <w:rPr>
          <w:rFonts w:ascii="Arial" w:hAnsi="Arial" w:cs="Arial"/>
          <w:noProof/>
          <w:sz w:val="24"/>
          <w:szCs w:val="24"/>
          <w:lang w:val="en-GB"/>
        </w:rPr>
        <w:t>, as the figure 4 shows</w:t>
      </w:r>
      <w:r w:rsidR="00C05264" w:rsidRPr="008C2884">
        <w:rPr>
          <w:rFonts w:ascii="Arial" w:hAnsi="Arial" w:cs="Arial"/>
          <w:noProof/>
          <w:sz w:val="24"/>
          <w:szCs w:val="24"/>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Pr="008C2884" w:rsidRDefault="00A36358" w:rsidP="00A94B69">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6D2E3A" w:rsidRPr="00A36358" w:rsidRDefault="006D2E3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6D2E3A" w:rsidRPr="00A36358" w:rsidRDefault="006D2E3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A</w:t>
      </w:r>
      <w:r w:rsidR="006B2DF5" w:rsidRPr="008C2884">
        <w:rPr>
          <w:rFonts w:ascii="Arial" w:hAnsi="Arial" w:cs="Arial"/>
          <w:noProof/>
          <w:sz w:val="24"/>
          <w:szCs w:val="24"/>
          <w:lang w:val="en-GB"/>
        </w:rPr>
        <w:t xml:space="preserve">ccording to </w:t>
      </w:r>
      <w:r w:rsidR="000510CB" w:rsidRPr="008C2884">
        <w:rPr>
          <w:rFonts w:ascii="Arial" w:hAnsi="Arial" w:cs="Arial"/>
          <w:noProof/>
          <w:sz w:val="24"/>
          <w:szCs w:val="24"/>
          <w:lang w:val="en-GB"/>
        </w:rPr>
        <w:t>scholars</w:t>
      </w:r>
      <w:r w:rsidR="006B2DF5" w:rsidRPr="008C2884">
        <w:rPr>
          <w:rFonts w:ascii="Arial" w:hAnsi="Arial" w:cs="Arial"/>
          <w:noProof/>
          <w:sz w:val="24"/>
          <w:szCs w:val="24"/>
          <w:lang w:val="en-GB"/>
        </w:rPr>
        <w:t xml:space="preserve"> </w:t>
      </w:r>
      <w:r w:rsidR="006B2DF5" w:rsidRPr="008C2884">
        <w:rPr>
          <w:rFonts w:ascii="Arial" w:hAnsi="Arial" w:cs="Arial"/>
          <w:noProof/>
          <w:sz w:val="24"/>
          <w:szCs w:val="24"/>
          <w:lang w:val="en-GB"/>
        </w:rPr>
        <w:fldChar w:fldCharType="begin"/>
      </w:r>
      <w:r w:rsidR="000510CB"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sidRPr="008C2884">
        <w:rPr>
          <w:rFonts w:ascii="Arial" w:hAnsi="Arial" w:cs="Arial"/>
          <w:noProof/>
          <w:sz w:val="24"/>
          <w:szCs w:val="24"/>
          <w:lang w:val="en-GB"/>
        </w:rPr>
        <w:fldChar w:fldCharType="separate"/>
      </w:r>
      <w:r w:rsidR="000510CB" w:rsidRPr="008C2884">
        <w:rPr>
          <w:rFonts w:ascii="Arial" w:hAnsi="Arial" w:cs="Arial"/>
          <w:sz w:val="24"/>
          <w:szCs w:val="24"/>
          <w:lang w:val="en-GB"/>
        </w:rPr>
        <w:t>(Echavarren et al., 2019; van der Linden, 2015)</w:t>
      </w:r>
      <w:r w:rsidR="006B2DF5" w:rsidRPr="008C2884">
        <w:rPr>
          <w:rFonts w:ascii="Arial" w:hAnsi="Arial" w:cs="Arial"/>
          <w:noProof/>
          <w:sz w:val="24"/>
          <w:szCs w:val="24"/>
          <w:lang w:val="en-GB"/>
        </w:rPr>
        <w:fldChar w:fldCharType="end"/>
      </w:r>
      <w:r w:rsidR="006B2DF5" w:rsidRPr="008C2884">
        <w:rPr>
          <w:rFonts w:ascii="Arial" w:hAnsi="Arial" w:cs="Arial"/>
          <w:noProof/>
          <w:sz w:val="24"/>
          <w:szCs w:val="24"/>
          <w:lang w:val="en-GB"/>
        </w:rPr>
        <w:t xml:space="preserve"> </w:t>
      </w:r>
      <w:r w:rsidR="000510CB" w:rsidRPr="008C2884">
        <w:rPr>
          <w:rFonts w:ascii="Arial" w:hAnsi="Arial" w:cs="Arial"/>
          <w:noProof/>
          <w:sz w:val="24"/>
          <w:szCs w:val="24"/>
          <w:lang w:val="en-GB"/>
        </w:rPr>
        <w:t>socio-cultural context influces individual attitudes towards climate change</w:t>
      </w:r>
      <w:r w:rsidR="001C014D" w:rsidRPr="008C2884">
        <w:rPr>
          <w:rFonts w:ascii="Arial" w:hAnsi="Arial" w:cs="Arial"/>
          <w:noProof/>
          <w:sz w:val="24"/>
          <w:szCs w:val="24"/>
          <w:lang w:val="en-GB"/>
        </w:rPr>
        <w:t xml:space="preserve"> concerns</w:t>
      </w:r>
      <w:r w:rsidR="000510CB" w:rsidRPr="008C2884">
        <w:rPr>
          <w:rFonts w:ascii="Arial" w:hAnsi="Arial" w:cs="Arial"/>
          <w:noProof/>
          <w:sz w:val="24"/>
          <w:szCs w:val="24"/>
          <w:lang w:val="en-GB"/>
        </w:rPr>
        <w:t>.</w:t>
      </w:r>
      <w:r w:rsidR="00A20025" w:rsidRPr="008C2884">
        <w:rPr>
          <w:rFonts w:ascii="Arial" w:hAnsi="Arial" w:cs="Arial"/>
          <w:noProof/>
          <w:sz w:val="24"/>
          <w:szCs w:val="24"/>
          <w:lang w:val="en-GB"/>
        </w:rPr>
        <w:t xml:space="preserve"> Therefore, the notable diferencess</w:t>
      </w:r>
      <w:r w:rsidR="000510CB" w:rsidRPr="008C2884">
        <w:rPr>
          <w:rFonts w:ascii="Arial" w:hAnsi="Arial" w:cs="Arial"/>
          <w:noProof/>
          <w:sz w:val="24"/>
          <w:szCs w:val="24"/>
          <w:lang w:val="en-GB"/>
        </w:rPr>
        <w:t xml:space="preserve"> </w:t>
      </w:r>
      <w:r w:rsidR="00A20025" w:rsidRPr="008C2884">
        <w:rPr>
          <w:rFonts w:ascii="Arial" w:hAnsi="Arial" w:cs="Arial"/>
          <w:noProof/>
          <w:sz w:val="24"/>
          <w:szCs w:val="24"/>
          <w:lang w:val="en-GB"/>
        </w:rPr>
        <w:t xml:space="preserve">in attitudes across coutries should be </w:t>
      </w:r>
      <w:r w:rsidR="00E152ED" w:rsidRPr="008C2884">
        <w:rPr>
          <w:rFonts w:ascii="Arial" w:hAnsi="Arial" w:cs="Arial"/>
          <w:noProof/>
          <w:sz w:val="24"/>
          <w:szCs w:val="24"/>
          <w:lang w:val="en-GB"/>
        </w:rPr>
        <w:t xml:space="preserve">also </w:t>
      </w:r>
      <w:r w:rsidR="00A20025" w:rsidRPr="008C2884">
        <w:rPr>
          <w:rFonts w:ascii="Arial" w:hAnsi="Arial" w:cs="Arial"/>
          <w:noProof/>
          <w:sz w:val="24"/>
          <w:szCs w:val="24"/>
          <w:lang w:val="en-GB"/>
        </w:rPr>
        <w:t xml:space="preserve">due to these </w:t>
      </w:r>
      <w:r w:rsidR="00E152ED" w:rsidRPr="008C2884">
        <w:rPr>
          <w:rFonts w:ascii="Arial" w:hAnsi="Arial" w:cs="Arial"/>
          <w:noProof/>
          <w:sz w:val="24"/>
          <w:szCs w:val="24"/>
          <w:lang w:val="en-GB"/>
        </w:rPr>
        <w:t>indicators</w:t>
      </w:r>
      <w:r w:rsidR="00A20025" w:rsidRPr="008C2884">
        <w:rPr>
          <w:rFonts w:ascii="Arial" w:hAnsi="Arial" w:cs="Arial"/>
          <w:noProof/>
          <w:sz w:val="24"/>
          <w:szCs w:val="24"/>
          <w:lang w:val="en-GB"/>
        </w:rPr>
        <w:t xml:space="preserve">. </w:t>
      </w:r>
      <w:r w:rsidR="001C014D" w:rsidRPr="008C2884">
        <w:rPr>
          <w:rFonts w:ascii="Arial" w:hAnsi="Arial" w:cs="Arial"/>
          <w:noProof/>
          <w:sz w:val="24"/>
          <w:szCs w:val="24"/>
          <w:lang w:val="en-GB"/>
        </w:rPr>
        <w:t xml:space="preserve"> </w:t>
      </w:r>
      <w:r w:rsidR="007C0B2A" w:rsidRPr="008C2884">
        <w:rPr>
          <w:rFonts w:ascii="Arial" w:hAnsi="Arial" w:cs="Arial"/>
          <w:noProof/>
          <w:sz w:val="24"/>
          <w:szCs w:val="24"/>
          <w:lang w:val="en-GB"/>
        </w:rPr>
        <w:t>In fact, “sociological research suggests that contextual factors and processes can be powerful forces shaping how individuals and communities engage with the issue”</w:t>
      </w:r>
      <w:r w:rsidR="0007451A" w:rsidRPr="008C2884">
        <w:rPr>
          <w:rFonts w:ascii="Arial" w:hAnsi="Arial" w:cs="Arial"/>
          <w:noProof/>
          <w:sz w:val="24"/>
          <w:szCs w:val="24"/>
          <w:lang w:val="en-GB"/>
        </w:rPr>
        <w:t xml:space="preserve"> </w:t>
      </w:r>
      <w:r w:rsidR="007C0B2A" w:rsidRPr="008C2884">
        <w:rPr>
          <w:rFonts w:ascii="Arial" w:hAnsi="Arial" w:cs="Arial"/>
          <w:noProof/>
          <w:sz w:val="24"/>
          <w:szCs w:val="24"/>
          <w:lang w:val="en-GB"/>
        </w:rPr>
        <w:fldChar w:fldCharType="begin"/>
      </w:r>
      <w:r w:rsidR="00C02BE6"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sidRPr="008C2884">
        <w:rPr>
          <w:rFonts w:ascii="Arial" w:hAnsi="Arial" w:cs="Arial"/>
          <w:noProof/>
          <w:sz w:val="24"/>
          <w:szCs w:val="24"/>
          <w:lang w:val="en-GB"/>
        </w:rPr>
        <w:fldChar w:fldCharType="separate"/>
      </w:r>
      <w:r w:rsidR="007C0B2A" w:rsidRPr="008C2884">
        <w:rPr>
          <w:rFonts w:ascii="Arial" w:hAnsi="Arial" w:cs="Arial"/>
          <w:sz w:val="24"/>
          <w:szCs w:val="24"/>
          <w:lang w:val="en-GB"/>
        </w:rPr>
        <w:t>(Lee et al., 2015, p. 1014)</w:t>
      </w:r>
      <w:r w:rsidR="007C0B2A" w:rsidRPr="008C2884">
        <w:rPr>
          <w:rFonts w:ascii="Arial" w:hAnsi="Arial" w:cs="Arial"/>
          <w:noProof/>
          <w:sz w:val="24"/>
          <w:szCs w:val="24"/>
          <w:lang w:val="en-GB"/>
        </w:rPr>
        <w:fldChar w:fldCharType="end"/>
      </w:r>
      <w:r w:rsidR="007C0B2A" w:rsidRPr="008C2884">
        <w:rPr>
          <w:rFonts w:ascii="Arial" w:hAnsi="Arial" w:cs="Arial"/>
          <w:noProof/>
          <w:sz w:val="24"/>
          <w:szCs w:val="24"/>
          <w:lang w:val="en-GB"/>
        </w:rPr>
        <w:t xml:space="preserve">. </w:t>
      </w:r>
      <w:r w:rsidR="0007451A" w:rsidRPr="008C2884">
        <w:rPr>
          <w:rFonts w:ascii="Arial" w:hAnsi="Arial" w:cs="Arial"/>
          <w:noProof/>
          <w:sz w:val="24"/>
          <w:szCs w:val="24"/>
          <w:lang w:val="en-GB"/>
        </w:rPr>
        <w:t>There are different ecological tax reforms or cultural habits that affect and shape individual climate change attitudes and behavior.</w:t>
      </w:r>
    </w:p>
    <w:p w14:paraId="4EFEBFD6" w14:textId="1A15A45F" w:rsidR="006B2DF5" w:rsidRPr="008C2884" w:rsidRDefault="004E7BAB"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w:t>
      </w:r>
      <w:r w:rsidR="00A20025" w:rsidRPr="008C2884">
        <w:rPr>
          <w:rFonts w:ascii="Arial" w:hAnsi="Arial" w:cs="Arial"/>
          <w:noProof/>
          <w:sz w:val="24"/>
          <w:szCs w:val="24"/>
          <w:lang w:val="en-GB"/>
        </w:rPr>
        <w:t>I</w:t>
      </w:r>
      <w:r w:rsidRPr="008C2884">
        <w:rPr>
          <w:rFonts w:ascii="Arial" w:hAnsi="Arial" w:cs="Arial"/>
          <w:noProof/>
          <w:sz w:val="24"/>
          <w:szCs w:val="24"/>
          <w:lang w:val="en-GB"/>
        </w:rPr>
        <w:t>t</w:t>
      </w:r>
      <w:r w:rsidR="000510CB" w:rsidRPr="008C2884">
        <w:rPr>
          <w:rFonts w:ascii="Arial" w:hAnsi="Arial" w:cs="Arial"/>
          <w:noProof/>
          <w:sz w:val="24"/>
          <w:szCs w:val="24"/>
          <w:lang w:val="en-GB"/>
        </w:rPr>
        <w:t xml:space="preserve"> is important to remember that </w:t>
      </w:r>
      <w:r w:rsidR="00A20025" w:rsidRPr="008C2884">
        <w:rPr>
          <w:rFonts w:ascii="Arial" w:hAnsi="Arial" w:cs="Arial"/>
          <w:noProof/>
          <w:sz w:val="24"/>
          <w:szCs w:val="24"/>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6D2E3A"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6D2E3A"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6D2E3A"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6D2E3A"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6D2E3A"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D2E3A"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D2E3A"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Default="000330D9" w:rsidP="00C14708">
      <w:pPr>
        <w:spacing w:line="276" w:lineRule="auto"/>
        <w:jc w:val="both"/>
        <w:rPr>
          <w:rFonts w:ascii="Arial" w:hAnsi="Arial" w:cs="Arial"/>
          <w:b/>
          <w:bCs/>
          <w:sz w:val="44"/>
          <w:szCs w:val="44"/>
          <w:lang w:val="en-GB"/>
        </w:rPr>
      </w:pPr>
      <w:r w:rsidRPr="000330D9">
        <w:rPr>
          <w:rFonts w:ascii="Arial" w:hAnsi="Arial" w:cs="Arial"/>
          <w:b/>
          <w:bCs/>
          <w:sz w:val="44"/>
          <w:szCs w:val="44"/>
          <w:lang w:val="en-GB"/>
        </w:rPr>
        <w:t xml:space="preserve">Bibliography </w:t>
      </w:r>
    </w:p>
    <w:p w14:paraId="632500BC" w14:textId="77777777" w:rsidR="000330D9" w:rsidRPr="00C14708" w:rsidRDefault="000330D9" w:rsidP="00C14708">
      <w:pPr>
        <w:spacing w:line="276" w:lineRule="auto"/>
        <w:ind w:hanging="709"/>
        <w:jc w:val="both"/>
        <w:rPr>
          <w:rFonts w:ascii="Arial" w:hAnsi="Arial" w:cs="Arial"/>
          <w:b/>
          <w:bCs/>
          <w:sz w:val="24"/>
          <w:szCs w:val="24"/>
          <w:lang w:val="en-GB"/>
        </w:rPr>
      </w:pPr>
    </w:p>
    <w:p w14:paraId="35051570" w14:textId="77777777" w:rsidR="00D8148E" w:rsidRPr="00D8148E" w:rsidRDefault="008850D6" w:rsidP="00D8148E">
      <w:pPr>
        <w:pStyle w:val="Bibliografia"/>
        <w:rPr>
          <w:lang w:val="en-GB"/>
        </w:rPr>
      </w:pPr>
      <w:r w:rsidRPr="00C14708">
        <w:rPr>
          <w:rFonts w:ascii="Arial" w:hAnsi="Arial" w:cs="Arial"/>
          <w:b/>
          <w:bCs/>
          <w:lang w:val="en-GB"/>
        </w:rPr>
        <w:fldChar w:fldCharType="begin"/>
      </w:r>
      <w:r w:rsidR="0094394B">
        <w:rPr>
          <w:rFonts w:ascii="Arial" w:hAnsi="Arial" w:cs="Arial"/>
          <w:b/>
          <w:bCs/>
          <w:lang w:val="en-GB"/>
        </w:rPr>
        <w:instrText xml:space="preserve"> ADDIN ZOTERO_BIBL {"uncited":[],"omitted":[],"custom":[]} CSL_BIBLIOGRAPHY </w:instrText>
      </w:r>
      <w:r w:rsidRPr="00C14708">
        <w:rPr>
          <w:rFonts w:ascii="Arial" w:hAnsi="Arial" w:cs="Arial"/>
          <w:b/>
          <w:bCs/>
          <w:lang w:val="en-GB"/>
        </w:rPr>
        <w:fldChar w:fldCharType="separate"/>
      </w:r>
      <w:r w:rsidR="00D8148E" w:rsidRPr="00D8148E">
        <w:rPr>
          <w:lang w:val="en-GB"/>
        </w:rPr>
        <w:t xml:space="preserve">Abu-Omar, K., &amp; </w:t>
      </w:r>
      <w:proofErr w:type="spellStart"/>
      <w:r w:rsidR="00D8148E" w:rsidRPr="00D8148E">
        <w:rPr>
          <w:lang w:val="en-GB"/>
        </w:rPr>
        <w:t>Rütten</w:t>
      </w:r>
      <w:proofErr w:type="spellEnd"/>
      <w:r w:rsidR="00D8148E" w:rsidRPr="00D8148E">
        <w:rPr>
          <w:lang w:val="en-GB"/>
        </w:rPr>
        <w:t xml:space="preserve">, A. (2008). Relation of leisure time, occupational, domestic, and commuting physical activity to health indicators in Europe. </w:t>
      </w:r>
      <w:r w:rsidR="00D8148E" w:rsidRPr="00D8148E">
        <w:rPr>
          <w:i/>
          <w:iCs/>
          <w:lang w:val="en-GB"/>
        </w:rPr>
        <w:t>Preventive Medicine</w:t>
      </w:r>
      <w:r w:rsidR="00D8148E" w:rsidRPr="00D8148E">
        <w:rPr>
          <w:lang w:val="en-GB"/>
        </w:rPr>
        <w:t xml:space="preserve">, </w:t>
      </w:r>
      <w:r w:rsidR="00D8148E" w:rsidRPr="00D8148E">
        <w:rPr>
          <w:i/>
          <w:iCs/>
          <w:lang w:val="en-GB"/>
        </w:rPr>
        <w:t>47</w:t>
      </w:r>
      <w:r w:rsidR="00D8148E" w:rsidRPr="00D8148E">
        <w:rPr>
          <w:lang w:val="en-GB"/>
        </w:rPr>
        <w:t>(3), 319–323. https://doi.org/10.1016/j.ypmed.2008.03.012</w:t>
      </w:r>
    </w:p>
    <w:p w14:paraId="1F143871" w14:textId="77777777" w:rsidR="00D8148E" w:rsidRPr="00D8148E" w:rsidRDefault="00D8148E" w:rsidP="00D8148E">
      <w:pPr>
        <w:pStyle w:val="Bibliografia"/>
        <w:rPr>
          <w:lang w:val="en-GB"/>
        </w:rPr>
      </w:pPr>
      <w:proofErr w:type="spellStart"/>
      <w:r w:rsidRPr="00D8148E">
        <w:rPr>
          <w:lang w:val="en-GB"/>
        </w:rPr>
        <w:t>Akerlof</w:t>
      </w:r>
      <w:proofErr w:type="spellEnd"/>
      <w:r w:rsidRPr="00D8148E">
        <w:rPr>
          <w:lang w:val="en-GB"/>
        </w:rPr>
        <w:t xml:space="preserve">, K., </w:t>
      </w:r>
      <w:proofErr w:type="spellStart"/>
      <w:r w:rsidRPr="00D8148E">
        <w:rPr>
          <w:lang w:val="en-GB"/>
        </w:rPr>
        <w:t>Maibach</w:t>
      </w:r>
      <w:proofErr w:type="spellEnd"/>
      <w:r w:rsidRPr="00D8148E">
        <w:rPr>
          <w:lang w:val="en-GB"/>
        </w:rPr>
        <w:t xml:space="preserve">, E. W., Fitzgerald, D., Cedeno, A. Y., &amp; Neuman, A. (2013). Do people “personally experience” global warming, and if so how, and does it matter? </w:t>
      </w:r>
      <w:r w:rsidRPr="00D8148E">
        <w:rPr>
          <w:i/>
          <w:iCs/>
          <w:lang w:val="en-GB"/>
        </w:rPr>
        <w:t>Global Environmental Change</w:t>
      </w:r>
      <w:r w:rsidRPr="00D8148E">
        <w:rPr>
          <w:lang w:val="en-GB"/>
        </w:rPr>
        <w:t xml:space="preserve">, </w:t>
      </w:r>
      <w:r w:rsidRPr="00D8148E">
        <w:rPr>
          <w:i/>
          <w:iCs/>
          <w:lang w:val="en-GB"/>
        </w:rPr>
        <w:t>23</w:t>
      </w:r>
      <w:r w:rsidRPr="00D8148E">
        <w:rPr>
          <w:lang w:val="en-GB"/>
        </w:rPr>
        <w:t>(1), 81–91. https://doi.org/10.1016/j.gloenvcha.2012.07.006</w:t>
      </w:r>
    </w:p>
    <w:p w14:paraId="65C5F6DA" w14:textId="77777777" w:rsidR="00D8148E" w:rsidRPr="00D8148E" w:rsidRDefault="00D8148E" w:rsidP="00D8148E">
      <w:pPr>
        <w:pStyle w:val="Bibliografia"/>
        <w:rPr>
          <w:lang w:val="en-GB"/>
        </w:rPr>
      </w:pPr>
      <w:proofErr w:type="spellStart"/>
      <w:r w:rsidRPr="00D8148E">
        <w:rPr>
          <w:lang w:val="en-GB"/>
        </w:rPr>
        <w:t>Belgiu</w:t>
      </w:r>
      <w:proofErr w:type="spellEnd"/>
      <w:r w:rsidRPr="00D8148E">
        <w:rPr>
          <w:lang w:val="en-GB"/>
        </w:rPr>
        <w:t xml:space="preserve">, M. (2016). Random forest in remote sensing: A review of applications and future directions. </w:t>
      </w:r>
      <w:r w:rsidRPr="00D8148E">
        <w:rPr>
          <w:i/>
          <w:iCs/>
          <w:lang w:val="en-GB"/>
        </w:rPr>
        <w:t>ISPRS Journal of Photogrammetry and Remote Sensing</w:t>
      </w:r>
      <w:r w:rsidRPr="00D8148E">
        <w:rPr>
          <w:lang w:val="en-GB"/>
        </w:rPr>
        <w:t>, 8.</w:t>
      </w:r>
    </w:p>
    <w:p w14:paraId="769C050C" w14:textId="77777777" w:rsidR="00D8148E" w:rsidRPr="00D8148E" w:rsidRDefault="00D8148E" w:rsidP="00D8148E">
      <w:pPr>
        <w:pStyle w:val="Bibliografia"/>
        <w:rPr>
          <w:lang w:val="en-GB"/>
        </w:rPr>
      </w:pPr>
      <w:proofErr w:type="spellStart"/>
      <w:r w:rsidRPr="00D8148E">
        <w:rPr>
          <w:lang w:val="en-GB"/>
        </w:rPr>
        <w:t>Biau</w:t>
      </w:r>
      <w:proofErr w:type="spellEnd"/>
      <w:r w:rsidRPr="00D8148E">
        <w:rPr>
          <w:lang w:val="en-GB"/>
        </w:rPr>
        <w:t xml:space="preserve">, G., &amp; </w:t>
      </w:r>
      <w:proofErr w:type="spellStart"/>
      <w:r w:rsidRPr="00D8148E">
        <w:rPr>
          <w:lang w:val="en-GB"/>
        </w:rPr>
        <w:t>Scornet</w:t>
      </w:r>
      <w:proofErr w:type="spellEnd"/>
      <w:r w:rsidRPr="00D8148E">
        <w:rPr>
          <w:lang w:val="en-GB"/>
        </w:rPr>
        <w:t xml:space="preserve">, E. (2016). A random forest guided tour. </w:t>
      </w:r>
      <w:r w:rsidRPr="00D8148E">
        <w:rPr>
          <w:i/>
          <w:iCs/>
          <w:lang w:val="en-GB"/>
        </w:rPr>
        <w:t>TEST</w:t>
      </w:r>
      <w:r w:rsidRPr="00D8148E">
        <w:rPr>
          <w:lang w:val="en-GB"/>
        </w:rPr>
        <w:t xml:space="preserve">, </w:t>
      </w:r>
      <w:r w:rsidRPr="00D8148E">
        <w:rPr>
          <w:i/>
          <w:iCs/>
          <w:lang w:val="en-GB"/>
        </w:rPr>
        <w:t>25</w:t>
      </w:r>
      <w:r w:rsidRPr="00D8148E">
        <w:rPr>
          <w:lang w:val="en-GB"/>
        </w:rPr>
        <w:t>(2), 197–227. https://doi.org/10.1007/s11749-016-0481-7</w:t>
      </w:r>
    </w:p>
    <w:p w14:paraId="5A7AA73A" w14:textId="77777777" w:rsidR="00D8148E" w:rsidRPr="00D8148E" w:rsidRDefault="00D8148E" w:rsidP="00D8148E">
      <w:pPr>
        <w:pStyle w:val="Bibliografia"/>
        <w:rPr>
          <w:lang w:val="en-GB"/>
        </w:rPr>
      </w:pPr>
      <w:r w:rsidRPr="00D8148E">
        <w:rPr>
          <w:lang w:val="en-GB"/>
        </w:rPr>
        <w:t xml:space="preserve">Boutyline, A. (2017). Improving the Measurement of Shared Cultural Schemas with Correlational Class Analysis: Theory and Method. </w:t>
      </w:r>
      <w:r w:rsidRPr="00D8148E">
        <w:rPr>
          <w:i/>
          <w:iCs/>
          <w:lang w:val="en-GB"/>
        </w:rPr>
        <w:t>Sociological Science</w:t>
      </w:r>
      <w:r w:rsidRPr="00D8148E">
        <w:rPr>
          <w:lang w:val="en-GB"/>
        </w:rPr>
        <w:t xml:space="preserve">, </w:t>
      </w:r>
      <w:r w:rsidRPr="00D8148E">
        <w:rPr>
          <w:i/>
          <w:iCs/>
          <w:lang w:val="en-GB"/>
        </w:rPr>
        <w:t>4</w:t>
      </w:r>
      <w:r w:rsidRPr="00D8148E">
        <w:rPr>
          <w:lang w:val="en-GB"/>
        </w:rPr>
        <w:t>, 353–393. https://doi.org/10.15195/v4.a15</w:t>
      </w:r>
    </w:p>
    <w:p w14:paraId="2E6E3E4D" w14:textId="77777777" w:rsidR="00D8148E" w:rsidRPr="00D8148E" w:rsidRDefault="00D8148E" w:rsidP="00D8148E">
      <w:pPr>
        <w:pStyle w:val="Bibliografia"/>
        <w:rPr>
          <w:lang w:val="en-GB"/>
        </w:rPr>
      </w:pPr>
      <w:r w:rsidRPr="00D8148E">
        <w:rPr>
          <w:lang w:val="en-GB"/>
        </w:rPr>
        <w:t xml:space="preserve">Bradley, G. L., </w:t>
      </w:r>
      <w:proofErr w:type="spellStart"/>
      <w:r w:rsidRPr="00D8148E">
        <w:rPr>
          <w:lang w:val="en-GB"/>
        </w:rPr>
        <w:t>Babutsidze</w:t>
      </w:r>
      <w:proofErr w:type="spellEnd"/>
      <w:r w:rsidRPr="00D8148E">
        <w:rPr>
          <w:lang w:val="en-GB"/>
        </w:rPr>
        <w:t xml:space="preserve">, Z., Chai, A., &amp; </w:t>
      </w:r>
      <w:proofErr w:type="spellStart"/>
      <w:r w:rsidRPr="00D8148E">
        <w:rPr>
          <w:lang w:val="en-GB"/>
        </w:rPr>
        <w:t>Reser</w:t>
      </w:r>
      <w:proofErr w:type="spellEnd"/>
      <w:r w:rsidRPr="00D8148E">
        <w:rPr>
          <w:lang w:val="en-GB"/>
        </w:rPr>
        <w:t xml:space="preserve">, J. P. (2020). The role of climate change risk perception, response efficacy, and psychological adaptation in pro-environmental behavior: A two nation study. </w:t>
      </w:r>
      <w:r w:rsidRPr="00D8148E">
        <w:rPr>
          <w:i/>
          <w:iCs/>
          <w:lang w:val="en-GB"/>
        </w:rPr>
        <w:t>Journal of Environmental Psychology</w:t>
      </w:r>
      <w:r w:rsidRPr="00D8148E">
        <w:rPr>
          <w:lang w:val="en-GB"/>
        </w:rPr>
        <w:t xml:space="preserve">, </w:t>
      </w:r>
      <w:r w:rsidRPr="00D8148E">
        <w:rPr>
          <w:i/>
          <w:iCs/>
          <w:lang w:val="en-GB"/>
        </w:rPr>
        <w:t>68</w:t>
      </w:r>
      <w:r w:rsidRPr="00D8148E">
        <w:rPr>
          <w:lang w:val="en-GB"/>
        </w:rPr>
        <w:t>, 1–12. https://doi.org/10.1016/j.jenvp.2020.101410</w:t>
      </w:r>
    </w:p>
    <w:p w14:paraId="5658EED5" w14:textId="77777777" w:rsidR="00D8148E" w:rsidRPr="00D8148E" w:rsidRDefault="00D8148E" w:rsidP="00D8148E">
      <w:pPr>
        <w:pStyle w:val="Bibliografia"/>
        <w:rPr>
          <w:lang w:val="en-GB"/>
        </w:rPr>
      </w:pPr>
      <w:proofErr w:type="spellStart"/>
      <w:r w:rsidRPr="00D8148E">
        <w:rPr>
          <w:lang w:val="en-GB"/>
        </w:rPr>
        <w:t>Brulle</w:t>
      </w:r>
      <w:proofErr w:type="spellEnd"/>
      <w:r w:rsidRPr="00D8148E">
        <w:rPr>
          <w:lang w:val="en-GB"/>
        </w:rPr>
        <w:t xml:space="preserve">, R. J., Carmichael, J., &amp; Jenkins, J. C. (2012). Shifting public opinion on climate change: An empirical assessment of factors influencing concern over climate change in the U.S., 2002–2010. </w:t>
      </w:r>
      <w:r w:rsidRPr="00D8148E">
        <w:rPr>
          <w:i/>
          <w:iCs/>
          <w:lang w:val="en-GB"/>
        </w:rPr>
        <w:t>Climatic Change</w:t>
      </w:r>
      <w:r w:rsidRPr="00D8148E">
        <w:rPr>
          <w:lang w:val="en-GB"/>
        </w:rPr>
        <w:t xml:space="preserve">, </w:t>
      </w:r>
      <w:r w:rsidRPr="00D8148E">
        <w:rPr>
          <w:i/>
          <w:iCs/>
          <w:lang w:val="en-GB"/>
        </w:rPr>
        <w:t>114</w:t>
      </w:r>
      <w:r w:rsidRPr="00D8148E">
        <w:rPr>
          <w:lang w:val="en-GB"/>
        </w:rPr>
        <w:t>(2), 169–188. https://doi.org/10.1007/s10584-012-0403-y</w:t>
      </w:r>
    </w:p>
    <w:p w14:paraId="2CCF3992" w14:textId="77777777" w:rsidR="00D8148E" w:rsidRPr="00D8148E" w:rsidRDefault="00D8148E" w:rsidP="00D8148E">
      <w:pPr>
        <w:pStyle w:val="Bibliografia"/>
        <w:rPr>
          <w:lang w:val="en-GB"/>
        </w:rPr>
      </w:pPr>
      <w:proofErr w:type="spellStart"/>
      <w:r w:rsidRPr="00D8148E">
        <w:rPr>
          <w:lang w:val="en-GB"/>
        </w:rPr>
        <w:t>Burck</w:t>
      </w:r>
      <w:proofErr w:type="spellEnd"/>
      <w:r w:rsidRPr="00D8148E">
        <w:rPr>
          <w:lang w:val="en-GB"/>
        </w:rPr>
        <w:t xml:space="preserve">, J. (2018). </w:t>
      </w:r>
      <w:r w:rsidRPr="00D8148E">
        <w:rPr>
          <w:i/>
          <w:iCs/>
          <w:lang w:val="en-GB"/>
        </w:rPr>
        <w:t>CCPI, climate change performance index background and methodology</w:t>
      </w:r>
      <w:r w:rsidRPr="00D8148E">
        <w:rPr>
          <w:lang w:val="en-GB"/>
        </w:rPr>
        <w:t>.</w:t>
      </w:r>
    </w:p>
    <w:p w14:paraId="24E067DD" w14:textId="77777777" w:rsidR="00D8148E" w:rsidRPr="00D8148E" w:rsidRDefault="00D8148E" w:rsidP="00D8148E">
      <w:pPr>
        <w:pStyle w:val="Bibliografia"/>
        <w:rPr>
          <w:lang w:val="en-GB"/>
        </w:rPr>
      </w:pPr>
      <w:r w:rsidRPr="00D8148E">
        <w:rPr>
          <w:lang w:val="en-GB"/>
        </w:rPr>
        <w:t xml:space="preserve">Chao, Y.-L., &amp; Lam, S.-P. (2011). Measuring Responsible Environmental Behavior: Self-Reported and Other-Reported Measures and Their Differences in Testing a </w:t>
      </w:r>
      <w:proofErr w:type="spellStart"/>
      <w:r w:rsidRPr="00D8148E">
        <w:rPr>
          <w:lang w:val="en-GB"/>
        </w:rPr>
        <w:t>Behavioral</w:t>
      </w:r>
      <w:proofErr w:type="spellEnd"/>
      <w:r w:rsidRPr="00D8148E">
        <w:rPr>
          <w:lang w:val="en-GB"/>
        </w:rPr>
        <w:t xml:space="preserve"> Model. </w:t>
      </w:r>
      <w:r w:rsidRPr="00D8148E">
        <w:rPr>
          <w:i/>
          <w:iCs/>
          <w:lang w:val="en-GB"/>
        </w:rPr>
        <w:t>Environment and Behavior</w:t>
      </w:r>
      <w:r w:rsidRPr="00D8148E">
        <w:rPr>
          <w:lang w:val="en-GB"/>
        </w:rPr>
        <w:t xml:space="preserve">, </w:t>
      </w:r>
      <w:r w:rsidRPr="00D8148E">
        <w:rPr>
          <w:i/>
          <w:iCs/>
          <w:lang w:val="en-GB"/>
        </w:rPr>
        <w:t>43</w:t>
      </w:r>
      <w:r w:rsidRPr="00D8148E">
        <w:rPr>
          <w:lang w:val="en-GB"/>
        </w:rPr>
        <w:t>(1), 53–71. https://doi.org/10.1177/0013916509350849</w:t>
      </w:r>
    </w:p>
    <w:p w14:paraId="4FFD4A3F" w14:textId="77777777" w:rsidR="00D8148E" w:rsidRPr="00D8148E" w:rsidRDefault="00D8148E" w:rsidP="00D8148E">
      <w:pPr>
        <w:pStyle w:val="Bibliografia"/>
        <w:rPr>
          <w:lang w:val="en-GB"/>
        </w:rPr>
      </w:pPr>
      <w:r w:rsidRPr="00D8148E">
        <w:rPr>
          <w:lang w:val="en-GB"/>
        </w:rPr>
        <w:t xml:space="preserve">Davidson, D. J., &amp; </w:t>
      </w:r>
      <w:proofErr w:type="spellStart"/>
      <w:r w:rsidRPr="00D8148E">
        <w:rPr>
          <w:lang w:val="en-GB"/>
        </w:rPr>
        <w:t>Haan</w:t>
      </w:r>
      <w:proofErr w:type="spellEnd"/>
      <w:r w:rsidRPr="00D8148E">
        <w:rPr>
          <w:lang w:val="en-GB"/>
        </w:rPr>
        <w:t xml:space="preserve">, M. (2012). Gender, political ideology, and climate change beliefs in an extractive industry community. </w:t>
      </w:r>
      <w:r w:rsidRPr="00D8148E">
        <w:rPr>
          <w:i/>
          <w:iCs/>
          <w:lang w:val="en-GB"/>
        </w:rPr>
        <w:t>Population and Environment</w:t>
      </w:r>
      <w:r w:rsidRPr="00D8148E">
        <w:rPr>
          <w:lang w:val="en-GB"/>
        </w:rPr>
        <w:t xml:space="preserve">, </w:t>
      </w:r>
      <w:r w:rsidRPr="00D8148E">
        <w:rPr>
          <w:i/>
          <w:iCs/>
          <w:lang w:val="en-GB"/>
        </w:rPr>
        <w:t>34</w:t>
      </w:r>
      <w:r w:rsidRPr="00D8148E">
        <w:rPr>
          <w:lang w:val="en-GB"/>
        </w:rPr>
        <w:t>(2), 217–234. https://doi.org/10.1007/s11111-011-0156-y</w:t>
      </w:r>
    </w:p>
    <w:p w14:paraId="43163F3C" w14:textId="77777777" w:rsidR="00D8148E" w:rsidRPr="00D8148E" w:rsidRDefault="00D8148E" w:rsidP="00D8148E">
      <w:pPr>
        <w:pStyle w:val="Bibliografia"/>
        <w:rPr>
          <w:lang w:val="en-GB"/>
        </w:rPr>
      </w:pPr>
      <w:proofErr w:type="spellStart"/>
      <w:r w:rsidRPr="00D8148E">
        <w:rPr>
          <w:lang w:val="en-GB"/>
        </w:rPr>
        <w:t>Dono</w:t>
      </w:r>
      <w:proofErr w:type="spellEnd"/>
      <w:r w:rsidRPr="00D8148E">
        <w:rPr>
          <w:lang w:val="en-GB"/>
        </w:rPr>
        <w:t xml:space="preserve">, J., Webb, J., &amp; Richardson, B. (2010). The relationship between environmental activism, pro-environmental </w:t>
      </w:r>
      <w:proofErr w:type="gramStart"/>
      <w:r w:rsidRPr="00D8148E">
        <w:rPr>
          <w:lang w:val="en-GB"/>
        </w:rPr>
        <w:t>behaviour</w:t>
      </w:r>
      <w:proofErr w:type="gramEnd"/>
      <w:r w:rsidRPr="00D8148E">
        <w:rPr>
          <w:lang w:val="en-GB"/>
        </w:rPr>
        <w:t xml:space="preserve"> and social identity. </w:t>
      </w:r>
      <w:r w:rsidRPr="00D8148E">
        <w:rPr>
          <w:i/>
          <w:iCs/>
          <w:lang w:val="en-GB"/>
        </w:rPr>
        <w:t>Journal of Environmental Psychology</w:t>
      </w:r>
      <w:r w:rsidRPr="00D8148E">
        <w:rPr>
          <w:lang w:val="en-GB"/>
        </w:rPr>
        <w:t xml:space="preserve">, </w:t>
      </w:r>
      <w:r w:rsidRPr="00D8148E">
        <w:rPr>
          <w:i/>
          <w:iCs/>
          <w:lang w:val="en-GB"/>
        </w:rPr>
        <w:t>30</w:t>
      </w:r>
      <w:r w:rsidRPr="00D8148E">
        <w:rPr>
          <w:lang w:val="en-GB"/>
        </w:rPr>
        <w:t>(2), 178–186. https://doi.org/10.1016/j.jenvp.2009.11.006</w:t>
      </w:r>
    </w:p>
    <w:p w14:paraId="4784AD4C" w14:textId="77777777" w:rsidR="00D8148E" w:rsidRPr="00D8148E" w:rsidRDefault="00D8148E" w:rsidP="00D8148E">
      <w:pPr>
        <w:pStyle w:val="Bibliografia"/>
        <w:rPr>
          <w:lang w:val="en-GB"/>
        </w:rPr>
      </w:pPr>
      <w:r w:rsidRPr="00D8148E">
        <w:rPr>
          <w:lang w:val="en-GB"/>
        </w:rPr>
        <w:t xml:space="preserve">Driscoll, D. (2019). Assessing Sociodemographic Predictors of Climate Change Concern, 1994–2016. </w:t>
      </w:r>
      <w:r w:rsidRPr="00D8148E">
        <w:rPr>
          <w:i/>
          <w:iCs/>
          <w:lang w:val="en-GB"/>
        </w:rPr>
        <w:t>Social Science Quarterly</w:t>
      </w:r>
      <w:r w:rsidRPr="00D8148E">
        <w:rPr>
          <w:lang w:val="en-GB"/>
        </w:rPr>
        <w:t>, 1699–1708. https://doi.org/10.1111/ssqu.12683</w:t>
      </w:r>
    </w:p>
    <w:p w14:paraId="47F927E8" w14:textId="77777777" w:rsidR="00D8148E" w:rsidRPr="00D8148E" w:rsidRDefault="00D8148E" w:rsidP="00D8148E">
      <w:pPr>
        <w:pStyle w:val="Bibliografia"/>
        <w:rPr>
          <w:lang w:val="en-GB"/>
        </w:rPr>
      </w:pPr>
      <w:proofErr w:type="spellStart"/>
      <w:r w:rsidRPr="00D8148E">
        <w:rPr>
          <w:lang w:val="en-GB"/>
        </w:rPr>
        <w:lastRenderedPageBreak/>
        <w:t>Echavarren</w:t>
      </w:r>
      <w:proofErr w:type="spellEnd"/>
      <w:r w:rsidRPr="00D8148E">
        <w:rPr>
          <w:lang w:val="en-GB"/>
        </w:rPr>
        <w:t xml:space="preserve">, J. M., </w:t>
      </w:r>
      <w:proofErr w:type="spellStart"/>
      <w:r w:rsidRPr="00D8148E">
        <w:rPr>
          <w:lang w:val="en-GB"/>
        </w:rPr>
        <w:t>Balžekienė</w:t>
      </w:r>
      <w:proofErr w:type="spellEnd"/>
      <w:r w:rsidRPr="00D8148E">
        <w:rPr>
          <w:lang w:val="en-GB"/>
        </w:rPr>
        <w:t xml:space="preserve">, A., &amp; </w:t>
      </w:r>
      <w:proofErr w:type="spellStart"/>
      <w:r w:rsidRPr="00D8148E">
        <w:rPr>
          <w:lang w:val="en-GB"/>
        </w:rPr>
        <w:t>Telešienė</w:t>
      </w:r>
      <w:proofErr w:type="spellEnd"/>
      <w:r w:rsidRPr="00D8148E">
        <w:rPr>
          <w:lang w:val="en-GB"/>
        </w:rPr>
        <w:t xml:space="preserve">, A. (2019). Multilevel analysis of climate change risk perception in Europe: Natural hazards, political contexts and mediating individual effects. </w:t>
      </w:r>
      <w:r w:rsidRPr="00D8148E">
        <w:rPr>
          <w:i/>
          <w:iCs/>
          <w:lang w:val="en-GB"/>
        </w:rPr>
        <w:t>Safety Science</w:t>
      </w:r>
      <w:r w:rsidRPr="00D8148E">
        <w:rPr>
          <w:lang w:val="en-GB"/>
        </w:rPr>
        <w:t xml:space="preserve">, </w:t>
      </w:r>
      <w:r w:rsidRPr="00D8148E">
        <w:rPr>
          <w:i/>
          <w:iCs/>
          <w:lang w:val="en-GB"/>
        </w:rPr>
        <w:t>120</w:t>
      </w:r>
      <w:r w:rsidRPr="00D8148E">
        <w:rPr>
          <w:lang w:val="en-GB"/>
        </w:rPr>
        <w:t>, 813–823. https://doi.org/10.1016/j.ssci.2019.08.024</w:t>
      </w:r>
    </w:p>
    <w:p w14:paraId="3C7CCD51" w14:textId="77777777" w:rsidR="00D8148E" w:rsidRPr="00D8148E" w:rsidRDefault="00D8148E" w:rsidP="00D8148E">
      <w:pPr>
        <w:pStyle w:val="Bibliografia"/>
        <w:rPr>
          <w:lang w:val="en-GB"/>
        </w:rPr>
      </w:pPr>
      <w:r w:rsidRPr="00D8148E">
        <w:rPr>
          <w:lang w:val="en-GB"/>
        </w:rPr>
        <w:t xml:space="preserve">Egan, P. J., &amp; Mullin, M. (2017). Climate Change: US Public Opinion. </w:t>
      </w:r>
      <w:r w:rsidRPr="00D8148E">
        <w:rPr>
          <w:i/>
          <w:iCs/>
          <w:lang w:val="en-GB"/>
        </w:rPr>
        <w:t>Annual Review of Political Science</w:t>
      </w:r>
      <w:r w:rsidRPr="00D8148E">
        <w:rPr>
          <w:lang w:val="en-GB"/>
        </w:rPr>
        <w:t xml:space="preserve">, </w:t>
      </w:r>
      <w:r w:rsidRPr="00D8148E">
        <w:rPr>
          <w:i/>
          <w:iCs/>
          <w:lang w:val="en-GB"/>
        </w:rPr>
        <w:t>20</w:t>
      </w:r>
      <w:r w:rsidRPr="00D8148E">
        <w:rPr>
          <w:lang w:val="en-GB"/>
        </w:rPr>
        <w:t>(1), 209–227. https://doi.org/10.1146/annurev-polisci-051215-022857</w:t>
      </w:r>
    </w:p>
    <w:p w14:paraId="1ADD74B2" w14:textId="77777777" w:rsidR="00D8148E" w:rsidRPr="00D8148E" w:rsidRDefault="00D8148E" w:rsidP="00D8148E">
      <w:pPr>
        <w:pStyle w:val="Bibliografia"/>
        <w:rPr>
          <w:lang w:val="en-GB"/>
        </w:rPr>
      </w:pPr>
      <w:r w:rsidRPr="00D8148E">
        <w:rPr>
          <w:lang w:val="en-GB"/>
        </w:rPr>
        <w:t xml:space="preserve">European Commission, Brussels. (2019). </w:t>
      </w:r>
      <w:r w:rsidRPr="00D8148E">
        <w:rPr>
          <w:i/>
          <w:iCs/>
          <w:lang w:val="en-GB"/>
        </w:rPr>
        <w:t>Eurobarometer 91.3 (</w:t>
      </w:r>
      <w:proofErr w:type="gramStart"/>
      <w:r w:rsidRPr="00D8148E">
        <w:rPr>
          <w:i/>
          <w:iCs/>
          <w:lang w:val="en-GB"/>
        </w:rPr>
        <w:t>2019)Eurobarometer</w:t>
      </w:r>
      <w:proofErr w:type="gramEnd"/>
      <w:r w:rsidRPr="00D8148E">
        <w:rPr>
          <w:i/>
          <w:iCs/>
          <w:lang w:val="en-GB"/>
        </w:rPr>
        <w:t xml:space="preserve"> 91.3 (2019): Rule of Law, and Climate Change: Rule of Law, and Climate Change</w:t>
      </w:r>
      <w:r w:rsidRPr="00D8148E">
        <w:rPr>
          <w:lang w:val="en-GB"/>
        </w:rPr>
        <w:t xml:space="preserve"> (1.0.0) [Data set]. GESIS Data Archive. https://doi.org/10.4232/1.13372</w:t>
      </w:r>
    </w:p>
    <w:p w14:paraId="3CD28317" w14:textId="77777777" w:rsidR="00D8148E" w:rsidRPr="00D8148E" w:rsidRDefault="00D8148E" w:rsidP="00D8148E">
      <w:pPr>
        <w:pStyle w:val="Bibliografia"/>
        <w:rPr>
          <w:lang w:val="en-GB"/>
        </w:rPr>
      </w:pPr>
      <w:r w:rsidRPr="00D8148E">
        <w:rPr>
          <w:lang w:val="en-GB"/>
        </w:rPr>
        <w:t xml:space="preserve">Fielding, K. S., Head, B. W., Laffan, W., Western, M., &amp; </w:t>
      </w:r>
      <w:proofErr w:type="spellStart"/>
      <w:r w:rsidRPr="00D8148E">
        <w:rPr>
          <w:lang w:val="en-GB"/>
        </w:rPr>
        <w:t>Hoegh</w:t>
      </w:r>
      <w:proofErr w:type="spellEnd"/>
      <w:r w:rsidRPr="00D8148E">
        <w:rPr>
          <w:lang w:val="en-GB"/>
        </w:rPr>
        <w:t xml:space="preserve">-Guldberg, O. (2012). Australian politicians’ beliefs about climate change: Political partisanship and political ideology. </w:t>
      </w:r>
      <w:r w:rsidRPr="00D8148E">
        <w:rPr>
          <w:i/>
          <w:iCs/>
          <w:lang w:val="en-GB"/>
        </w:rPr>
        <w:t>Environmental Politics</w:t>
      </w:r>
      <w:r w:rsidRPr="00D8148E">
        <w:rPr>
          <w:lang w:val="en-GB"/>
        </w:rPr>
        <w:t xml:space="preserve">, </w:t>
      </w:r>
      <w:r w:rsidRPr="00D8148E">
        <w:rPr>
          <w:i/>
          <w:iCs/>
          <w:lang w:val="en-GB"/>
        </w:rPr>
        <w:t>21</w:t>
      </w:r>
      <w:r w:rsidRPr="00D8148E">
        <w:rPr>
          <w:lang w:val="en-GB"/>
        </w:rPr>
        <w:t>(5), 712–733. https://doi.org/10.1080/09644016.2012.698887</w:t>
      </w:r>
    </w:p>
    <w:p w14:paraId="72FBEC8F" w14:textId="77777777" w:rsidR="00D8148E" w:rsidRPr="00D8148E" w:rsidRDefault="00D8148E" w:rsidP="00D8148E">
      <w:pPr>
        <w:pStyle w:val="Bibliografia"/>
        <w:rPr>
          <w:lang w:val="en-GB"/>
        </w:rPr>
      </w:pPr>
      <w:r w:rsidRPr="00D8148E">
        <w:rPr>
          <w:lang w:val="en-GB"/>
        </w:rPr>
        <w:t xml:space="preserve">Finucane, M. L., </w:t>
      </w:r>
      <w:proofErr w:type="spellStart"/>
      <w:r w:rsidRPr="00D8148E">
        <w:rPr>
          <w:lang w:val="en-GB"/>
        </w:rPr>
        <w:t>Slovic</w:t>
      </w:r>
      <w:proofErr w:type="spellEnd"/>
      <w:r w:rsidRPr="00D8148E">
        <w:rPr>
          <w:lang w:val="en-GB"/>
        </w:rPr>
        <w:t xml:space="preserve">, P., Mertz, C. K., Flynn, J., &amp; Satterfield, T. A. (2000). Gender, race, and perceived risk: The «white male» effect. </w:t>
      </w:r>
      <w:r w:rsidRPr="00D8148E">
        <w:rPr>
          <w:i/>
          <w:iCs/>
          <w:lang w:val="en-GB"/>
        </w:rPr>
        <w:t>Health, Risk &amp; Society</w:t>
      </w:r>
      <w:r w:rsidRPr="00D8148E">
        <w:rPr>
          <w:lang w:val="en-GB"/>
        </w:rPr>
        <w:t xml:space="preserve">, </w:t>
      </w:r>
      <w:r w:rsidRPr="00D8148E">
        <w:rPr>
          <w:i/>
          <w:iCs/>
          <w:lang w:val="en-GB"/>
        </w:rPr>
        <w:t>2</w:t>
      </w:r>
      <w:r w:rsidRPr="00D8148E">
        <w:rPr>
          <w:lang w:val="en-GB"/>
        </w:rPr>
        <w:t>(2), 159–172. https://doi.org/10.1080/713670162</w:t>
      </w:r>
    </w:p>
    <w:p w14:paraId="45AF16AC" w14:textId="77777777" w:rsidR="00D8148E" w:rsidRPr="00D8148E" w:rsidRDefault="00D8148E" w:rsidP="00D8148E">
      <w:pPr>
        <w:pStyle w:val="Bibliografia"/>
        <w:rPr>
          <w:lang w:val="en-GB"/>
        </w:rPr>
      </w:pPr>
      <w:r w:rsidRPr="00D8148E">
        <w:rPr>
          <w:lang w:val="en-GB"/>
        </w:rPr>
        <w:t xml:space="preserve">Fonseca, J. R. S. (2013). Clustering in the field of social sciences: That is your choice. </w:t>
      </w:r>
      <w:r w:rsidRPr="00D8148E">
        <w:rPr>
          <w:i/>
          <w:iCs/>
          <w:lang w:val="en-GB"/>
        </w:rPr>
        <w:t>International Journal of Social Research Methodology</w:t>
      </w:r>
      <w:r w:rsidRPr="00D8148E">
        <w:rPr>
          <w:lang w:val="en-GB"/>
        </w:rPr>
        <w:t xml:space="preserve">, </w:t>
      </w:r>
      <w:r w:rsidRPr="00D8148E">
        <w:rPr>
          <w:i/>
          <w:iCs/>
          <w:lang w:val="en-GB"/>
        </w:rPr>
        <w:t>16</w:t>
      </w:r>
      <w:r w:rsidRPr="00D8148E">
        <w:rPr>
          <w:lang w:val="en-GB"/>
        </w:rPr>
        <w:t>(5), 403–428. https://doi.org/10.1080/13645579.2012.716973</w:t>
      </w:r>
    </w:p>
    <w:p w14:paraId="69058D8A" w14:textId="77777777" w:rsidR="00D8148E" w:rsidRPr="00D8148E" w:rsidRDefault="00D8148E" w:rsidP="00D8148E">
      <w:pPr>
        <w:pStyle w:val="Bibliografia"/>
        <w:rPr>
          <w:lang w:val="en-GB"/>
        </w:rPr>
      </w:pPr>
      <w:proofErr w:type="spellStart"/>
      <w:r w:rsidRPr="00D8148E">
        <w:rPr>
          <w:lang w:val="en-GB"/>
        </w:rPr>
        <w:t>Gatersleben</w:t>
      </w:r>
      <w:proofErr w:type="spellEnd"/>
      <w:r w:rsidRPr="00D8148E">
        <w:rPr>
          <w:lang w:val="en-GB"/>
        </w:rPr>
        <w:t xml:space="preserve">, B., Steg, L., &amp; </w:t>
      </w:r>
      <w:proofErr w:type="spellStart"/>
      <w:r w:rsidRPr="00D8148E">
        <w:rPr>
          <w:lang w:val="en-GB"/>
        </w:rPr>
        <w:t>Vlek</w:t>
      </w:r>
      <w:proofErr w:type="spellEnd"/>
      <w:r w:rsidRPr="00D8148E">
        <w:rPr>
          <w:lang w:val="en-GB"/>
        </w:rPr>
        <w:t xml:space="preserve">, C. (2002). Measurement and Determinants of Environmentally Significant Consumer Behavior. </w:t>
      </w:r>
      <w:r w:rsidRPr="00D8148E">
        <w:rPr>
          <w:i/>
          <w:iCs/>
          <w:lang w:val="en-GB"/>
        </w:rPr>
        <w:t>Environment and Behavior</w:t>
      </w:r>
      <w:r w:rsidRPr="00D8148E">
        <w:rPr>
          <w:lang w:val="en-GB"/>
        </w:rPr>
        <w:t xml:space="preserve">, </w:t>
      </w:r>
      <w:r w:rsidRPr="00D8148E">
        <w:rPr>
          <w:i/>
          <w:iCs/>
          <w:lang w:val="en-GB"/>
        </w:rPr>
        <w:t>34</w:t>
      </w:r>
      <w:r w:rsidRPr="00D8148E">
        <w:rPr>
          <w:lang w:val="en-GB"/>
        </w:rPr>
        <w:t>(3), 335–362. https://doi.org/10.1177/0013916502034003004</w:t>
      </w:r>
    </w:p>
    <w:p w14:paraId="1513C4CC" w14:textId="77777777" w:rsidR="00D8148E" w:rsidRPr="00D8148E" w:rsidRDefault="00D8148E" w:rsidP="00D8148E">
      <w:pPr>
        <w:pStyle w:val="Bibliografia"/>
        <w:rPr>
          <w:lang w:val="en-GB"/>
        </w:rPr>
      </w:pPr>
      <w:proofErr w:type="spellStart"/>
      <w:r w:rsidRPr="00D8148E">
        <w:rPr>
          <w:lang w:val="en-GB"/>
        </w:rPr>
        <w:t>Gilg</w:t>
      </w:r>
      <w:proofErr w:type="spellEnd"/>
      <w:r w:rsidRPr="00D8148E">
        <w:rPr>
          <w:lang w:val="en-GB"/>
        </w:rPr>
        <w:t xml:space="preserve">, A., Barr, S., &amp; Ford, N. (2005). Green consumption or sustainable lifestyles? Identifying the sustainable consumer. </w:t>
      </w:r>
      <w:r w:rsidRPr="00D8148E">
        <w:rPr>
          <w:i/>
          <w:iCs/>
          <w:lang w:val="en-GB"/>
        </w:rPr>
        <w:t>Futures</w:t>
      </w:r>
      <w:r w:rsidRPr="00D8148E">
        <w:rPr>
          <w:lang w:val="en-GB"/>
        </w:rPr>
        <w:t xml:space="preserve">, </w:t>
      </w:r>
      <w:r w:rsidRPr="00D8148E">
        <w:rPr>
          <w:i/>
          <w:iCs/>
          <w:lang w:val="en-GB"/>
        </w:rPr>
        <w:t>37</w:t>
      </w:r>
      <w:r w:rsidRPr="00D8148E">
        <w:rPr>
          <w:lang w:val="en-GB"/>
        </w:rPr>
        <w:t>(6), 481–504. https://doi.org/10.1016/j.futures.2004.10.016</w:t>
      </w:r>
    </w:p>
    <w:p w14:paraId="32717B89" w14:textId="77777777" w:rsidR="00D8148E" w:rsidRPr="00D8148E" w:rsidRDefault="00D8148E" w:rsidP="00D8148E">
      <w:pPr>
        <w:pStyle w:val="Bibliografia"/>
        <w:rPr>
          <w:lang w:val="en-GB"/>
        </w:rPr>
      </w:pPr>
      <w:r w:rsidRPr="00D8148E">
        <w:rPr>
          <w:lang w:val="en-GB"/>
        </w:rPr>
        <w:t xml:space="preserve">Goldberg, A. (2011). Mapping Shared Understandings Using Relational Class Analysis: The Case of the Cultural Omnivore </w:t>
      </w:r>
      <w:proofErr w:type="spellStart"/>
      <w:r w:rsidRPr="00D8148E">
        <w:rPr>
          <w:lang w:val="en-GB"/>
        </w:rPr>
        <w:t>Reexamined</w:t>
      </w:r>
      <w:proofErr w:type="spellEnd"/>
      <w:r w:rsidRPr="00D8148E">
        <w:rPr>
          <w:lang w:val="en-GB"/>
        </w:rPr>
        <w:t xml:space="preserve">. </w:t>
      </w:r>
      <w:r w:rsidRPr="00D8148E">
        <w:rPr>
          <w:i/>
          <w:iCs/>
          <w:lang w:val="en-GB"/>
        </w:rPr>
        <w:t>American Journal of Sociology</w:t>
      </w:r>
      <w:r w:rsidRPr="00D8148E">
        <w:rPr>
          <w:lang w:val="en-GB"/>
        </w:rPr>
        <w:t xml:space="preserve">, </w:t>
      </w:r>
      <w:r w:rsidRPr="00D8148E">
        <w:rPr>
          <w:i/>
          <w:iCs/>
          <w:lang w:val="en-GB"/>
        </w:rPr>
        <w:t>116</w:t>
      </w:r>
      <w:r w:rsidRPr="00D8148E">
        <w:rPr>
          <w:lang w:val="en-GB"/>
        </w:rPr>
        <w:t>(5), 1397–1436. https://doi.org/10.1086/657976</w:t>
      </w:r>
    </w:p>
    <w:p w14:paraId="469CFDCD" w14:textId="77777777" w:rsidR="00D8148E" w:rsidRPr="00D8148E" w:rsidRDefault="00D8148E" w:rsidP="00D8148E">
      <w:pPr>
        <w:pStyle w:val="Bibliografia"/>
        <w:rPr>
          <w:lang w:val="en-GB"/>
        </w:rPr>
      </w:pPr>
      <w:r w:rsidRPr="00D8148E">
        <w:rPr>
          <w:lang w:val="en-GB"/>
        </w:rPr>
        <w:t xml:space="preserve">Goldsmith, R. E., </w:t>
      </w:r>
      <w:proofErr w:type="spellStart"/>
      <w:r w:rsidRPr="00D8148E">
        <w:rPr>
          <w:lang w:val="en-GB"/>
        </w:rPr>
        <w:t>Feygina</w:t>
      </w:r>
      <w:proofErr w:type="spellEnd"/>
      <w:r w:rsidRPr="00D8148E">
        <w:rPr>
          <w:lang w:val="en-GB"/>
        </w:rPr>
        <w:t xml:space="preserve">, I., &amp; </w:t>
      </w:r>
      <w:proofErr w:type="spellStart"/>
      <w:r w:rsidRPr="00D8148E">
        <w:rPr>
          <w:lang w:val="en-GB"/>
        </w:rPr>
        <w:t>Jost</w:t>
      </w:r>
      <w:proofErr w:type="spellEnd"/>
      <w:r w:rsidRPr="00D8148E">
        <w:rPr>
          <w:lang w:val="en-GB"/>
        </w:rPr>
        <w:t xml:space="preserve">, J. T. (2013). The Gender Gap in Environmental Attitudes: A System Justification Perspective. In M. Alston &amp; K. </w:t>
      </w:r>
      <w:proofErr w:type="spellStart"/>
      <w:r w:rsidRPr="00D8148E">
        <w:rPr>
          <w:lang w:val="en-GB"/>
        </w:rPr>
        <w:t>Whittenbury</w:t>
      </w:r>
      <w:proofErr w:type="spellEnd"/>
      <w:r w:rsidRPr="00D8148E">
        <w:rPr>
          <w:lang w:val="en-GB"/>
        </w:rPr>
        <w:t xml:space="preserve"> (A c. Di), </w:t>
      </w:r>
      <w:r w:rsidRPr="00D8148E">
        <w:rPr>
          <w:i/>
          <w:iCs/>
          <w:lang w:val="en-GB"/>
        </w:rPr>
        <w:t>Research, Action and Policy: Addressing the Gendered Impacts of Climate Change</w:t>
      </w:r>
      <w:r w:rsidRPr="00D8148E">
        <w:rPr>
          <w:lang w:val="en-GB"/>
        </w:rPr>
        <w:t xml:space="preserve"> (</w:t>
      </w:r>
      <w:proofErr w:type="spellStart"/>
      <w:r w:rsidRPr="00D8148E">
        <w:rPr>
          <w:lang w:val="en-GB"/>
        </w:rPr>
        <w:t>pagg</w:t>
      </w:r>
      <w:proofErr w:type="spellEnd"/>
      <w:r w:rsidRPr="00D8148E">
        <w:rPr>
          <w:lang w:val="en-GB"/>
        </w:rPr>
        <w:t>. 159–171). Springer Netherlands. https://doi.org/10.1007/978-94-007-5518-5_12</w:t>
      </w:r>
    </w:p>
    <w:p w14:paraId="0FC182CF" w14:textId="77777777" w:rsidR="00D8148E" w:rsidRPr="00D8148E" w:rsidRDefault="00D8148E" w:rsidP="00D8148E">
      <w:pPr>
        <w:pStyle w:val="Bibliografia"/>
        <w:rPr>
          <w:lang w:val="en-GB"/>
        </w:rPr>
      </w:pPr>
      <w:r w:rsidRPr="00D8148E">
        <w:rPr>
          <w:lang w:val="en-GB"/>
        </w:rPr>
        <w:t xml:space="preserve">Hidalgo, M. C., &amp; Pisano, I. (2010). Determinants of risk perception and willingness to tackle climate change. A pilot </w:t>
      </w:r>
      <w:proofErr w:type="gramStart"/>
      <w:r w:rsidRPr="00D8148E">
        <w:rPr>
          <w:lang w:val="en-GB"/>
        </w:rPr>
        <w:t>study</w:t>
      </w:r>
      <w:proofErr w:type="gramEnd"/>
      <w:r w:rsidRPr="00D8148E">
        <w:rPr>
          <w:lang w:val="en-GB"/>
        </w:rPr>
        <w:t xml:space="preserve">. </w:t>
      </w:r>
      <w:proofErr w:type="spellStart"/>
      <w:r w:rsidRPr="00D8148E">
        <w:rPr>
          <w:i/>
          <w:iCs/>
          <w:lang w:val="en-GB"/>
        </w:rPr>
        <w:t>Psyecology</w:t>
      </w:r>
      <w:proofErr w:type="spellEnd"/>
      <w:r w:rsidRPr="00D8148E">
        <w:rPr>
          <w:lang w:val="en-GB"/>
        </w:rPr>
        <w:t xml:space="preserve">, </w:t>
      </w:r>
      <w:r w:rsidRPr="00D8148E">
        <w:rPr>
          <w:i/>
          <w:iCs/>
          <w:lang w:val="en-GB"/>
        </w:rPr>
        <w:t>1</w:t>
      </w:r>
      <w:r w:rsidRPr="00D8148E">
        <w:rPr>
          <w:lang w:val="en-GB"/>
        </w:rPr>
        <w:t>(1), 105–112. https://doi.org/10.1174/217119710790709595</w:t>
      </w:r>
    </w:p>
    <w:p w14:paraId="0DC3F0CE" w14:textId="77777777" w:rsidR="00D8148E" w:rsidRPr="00D8148E" w:rsidRDefault="00D8148E" w:rsidP="00D8148E">
      <w:pPr>
        <w:pStyle w:val="Bibliografia"/>
        <w:rPr>
          <w:lang w:val="en-GB"/>
        </w:rPr>
      </w:pPr>
      <w:r w:rsidRPr="00D8148E">
        <w:rPr>
          <w:lang w:val="en-GB"/>
        </w:rPr>
        <w:t xml:space="preserve">James, G., Witten, D., Hastie, T., &amp; </w:t>
      </w:r>
      <w:proofErr w:type="spellStart"/>
      <w:r w:rsidRPr="00D8148E">
        <w:rPr>
          <w:lang w:val="en-GB"/>
        </w:rPr>
        <w:t>Tibshirani</w:t>
      </w:r>
      <w:proofErr w:type="spellEnd"/>
      <w:r w:rsidRPr="00D8148E">
        <w:rPr>
          <w:lang w:val="en-GB"/>
        </w:rPr>
        <w:t xml:space="preserve">, R. (2013). </w:t>
      </w:r>
      <w:r w:rsidRPr="00D8148E">
        <w:rPr>
          <w:i/>
          <w:iCs/>
          <w:lang w:val="en-GB"/>
        </w:rPr>
        <w:t>An Introduction to Statistical Learning: With Applications in R</w:t>
      </w:r>
      <w:r w:rsidRPr="00D8148E">
        <w:rPr>
          <w:lang w:val="en-GB"/>
        </w:rPr>
        <w:t xml:space="preserve"> (Vol. 103). </w:t>
      </w:r>
      <w:proofErr w:type="spellStart"/>
      <w:r w:rsidRPr="00D8148E">
        <w:rPr>
          <w:lang w:val="en-GB"/>
        </w:rPr>
        <w:t>Spinger</w:t>
      </w:r>
      <w:proofErr w:type="spellEnd"/>
      <w:r w:rsidRPr="00D8148E">
        <w:rPr>
          <w:lang w:val="en-GB"/>
        </w:rPr>
        <w:t>.</w:t>
      </w:r>
    </w:p>
    <w:p w14:paraId="30F9CBC1" w14:textId="77777777" w:rsidR="00D8148E" w:rsidRPr="00D8148E" w:rsidRDefault="00D8148E" w:rsidP="00D8148E">
      <w:pPr>
        <w:pStyle w:val="Bibliografia"/>
        <w:rPr>
          <w:lang w:val="en-GB"/>
        </w:rPr>
      </w:pPr>
      <w:proofErr w:type="spellStart"/>
      <w:r w:rsidRPr="00D8148E">
        <w:rPr>
          <w:lang w:val="en-GB"/>
        </w:rPr>
        <w:t>Jenhani</w:t>
      </w:r>
      <w:proofErr w:type="spellEnd"/>
      <w:r w:rsidRPr="00D8148E">
        <w:rPr>
          <w:lang w:val="en-GB"/>
        </w:rPr>
        <w:t xml:space="preserve">, I., Amor, N. B., &amp; </w:t>
      </w:r>
      <w:proofErr w:type="spellStart"/>
      <w:r w:rsidRPr="00D8148E">
        <w:rPr>
          <w:lang w:val="en-GB"/>
        </w:rPr>
        <w:t>Elouedi</w:t>
      </w:r>
      <w:proofErr w:type="spellEnd"/>
      <w:r w:rsidRPr="00D8148E">
        <w:rPr>
          <w:lang w:val="en-GB"/>
        </w:rPr>
        <w:t xml:space="preserve">, Z. (2008). Decision trees as possibilistic classifiers. </w:t>
      </w:r>
      <w:r w:rsidRPr="00D8148E">
        <w:rPr>
          <w:i/>
          <w:iCs/>
          <w:lang w:val="en-GB"/>
        </w:rPr>
        <w:t>International Journal of Approximate Reasoning</w:t>
      </w:r>
      <w:r w:rsidRPr="00D8148E">
        <w:rPr>
          <w:lang w:val="en-GB"/>
        </w:rPr>
        <w:t xml:space="preserve">, </w:t>
      </w:r>
      <w:r w:rsidRPr="00D8148E">
        <w:rPr>
          <w:i/>
          <w:iCs/>
          <w:lang w:val="en-GB"/>
        </w:rPr>
        <w:t>48</w:t>
      </w:r>
      <w:r w:rsidRPr="00D8148E">
        <w:rPr>
          <w:lang w:val="en-GB"/>
        </w:rPr>
        <w:t>(3), 784–807. https://doi.org/10.1016/j.ijar.2007.12.002</w:t>
      </w:r>
    </w:p>
    <w:p w14:paraId="7A0A7870" w14:textId="77777777" w:rsidR="00D8148E" w:rsidRPr="00D8148E" w:rsidRDefault="00D8148E" w:rsidP="00D8148E">
      <w:pPr>
        <w:pStyle w:val="Bibliografia"/>
        <w:rPr>
          <w:lang w:val="en-GB"/>
        </w:rPr>
      </w:pPr>
      <w:r w:rsidRPr="00D8148E">
        <w:rPr>
          <w:lang w:val="en-GB"/>
        </w:rPr>
        <w:lastRenderedPageBreak/>
        <w:t xml:space="preserve">Kaiser, F. G., Doka, G., Hofstetter, P., &amp; Ranney, M. A. (2003). Ecological behavior and its environmental consequences: A life cycle assessment of a self-report measure. </w:t>
      </w:r>
      <w:r w:rsidRPr="00D8148E">
        <w:rPr>
          <w:i/>
          <w:iCs/>
          <w:lang w:val="en-GB"/>
        </w:rPr>
        <w:t>Journal of Environmental Psychology</w:t>
      </w:r>
      <w:r w:rsidRPr="00D8148E">
        <w:rPr>
          <w:lang w:val="en-GB"/>
        </w:rPr>
        <w:t xml:space="preserve">, </w:t>
      </w:r>
      <w:r w:rsidRPr="00D8148E">
        <w:rPr>
          <w:i/>
          <w:iCs/>
          <w:lang w:val="en-GB"/>
        </w:rPr>
        <w:t>23</w:t>
      </w:r>
      <w:r w:rsidRPr="00D8148E">
        <w:rPr>
          <w:lang w:val="en-GB"/>
        </w:rPr>
        <w:t>(1), 11–20. https://doi.org/10.1016/S0272-4944(02)00075-0</w:t>
      </w:r>
    </w:p>
    <w:p w14:paraId="7EBB4BE8" w14:textId="77777777" w:rsidR="00D8148E" w:rsidRPr="00D8148E" w:rsidRDefault="00D8148E" w:rsidP="00D8148E">
      <w:pPr>
        <w:pStyle w:val="Bibliografia"/>
        <w:rPr>
          <w:lang w:val="en-GB"/>
        </w:rPr>
      </w:pPr>
      <w:r w:rsidRPr="00D8148E">
        <w:rPr>
          <w:lang w:val="en-GB"/>
        </w:rPr>
        <w:t xml:space="preserve">Kollmuss, A., &amp; Agyeman, J. (2002). Mind the Gap: Why do people act environmentally and what are the barriers to pro-environmental behavior? </w:t>
      </w:r>
      <w:r w:rsidRPr="00D8148E">
        <w:rPr>
          <w:i/>
          <w:iCs/>
          <w:lang w:val="en-GB"/>
        </w:rPr>
        <w:t>Environmental Education Research</w:t>
      </w:r>
      <w:r w:rsidRPr="00D8148E">
        <w:rPr>
          <w:lang w:val="en-GB"/>
        </w:rPr>
        <w:t xml:space="preserve">, </w:t>
      </w:r>
      <w:r w:rsidRPr="00D8148E">
        <w:rPr>
          <w:i/>
          <w:iCs/>
          <w:lang w:val="en-GB"/>
        </w:rPr>
        <w:t>8</w:t>
      </w:r>
      <w:r w:rsidRPr="00D8148E">
        <w:rPr>
          <w:lang w:val="en-GB"/>
        </w:rPr>
        <w:t>(3), 239–260. https://doi.org/10.1080/13504620220145401</w:t>
      </w:r>
    </w:p>
    <w:p w14:paraId="725C00C9" w14:textId="77777777" w:rsidR="00D8148E" w:rsidRPr="00D8148E" w:rsidRDefault="00D8148E" w:rsidP="00D8148E">
      <w:pPr>
        <w:pStyle w:val="Bibliografia"/>
        <w:rPr>
          <w:lang w:val="en-GB"/>
        </w:rPr>
      </w:pPr>
      <w:proofErr w:type="spellStart"/>
      <w:r w:rsidRPr="00D8148E">
        <w:rPr>
          <w:lang w:val="en-GB"/>
        </w:rPr>
        <w:t>Krajhanzl</w:t>
      </w:r>
      <w:proofErr w:type="spellEnd"/>
      <w:r w:rsidRPr="00D8148E">
        <w:rPr>
          <w:lang w:val="en-GB"/>
        </w:rPr>
        <w:t xml:space="preserve">, J. (2010). </w:t>
      </w:r>
      <w:r w:rsidRPr="00D8148E">
        <w:rPr>
          <w:i/>
          <w:iCs/>
          <w:lang w:val="en-GB"/>
        </w:rPr>
        <w:t>Environmental and Pro-environmental Behavior</w:t>
      </w:r>
      <w:r w:rsidRPr="00D8148E">
        <w:rPr>
          <w:lang w:val="en-GB"/>
        </w:rPr>
        <w:t xml:space="preserve">. </w:t>
      </w:r>
      <w:r w:rsidRPr="00D8148E">
        <w:rPr>
          <w:i/>
          <w:iCs/>
          <w:lang w:val="en-GB"/>
        </w:rPr>
        <w:t>School and Health</w:t>
      </w:r>
      <w:r w:rsidRPr="00D8148E">
        <w:rPr>
          <w:lang w:val="en-GB"/>
        </w:rPr>
        <w:t>, 251–274.</w:t>
      </w:r>
    </w:p>
    <w:p w14:paraId="4E970273" w14:textId="77777777" w:rsidR="00D8148E" w:rsidRPr="00D8148E" w:rsidRDefault="00D8148E" w:rsidP="00D8148E">
      <w:pPr>
        <w:pStyle w:val="Bibliografia"/>
        <w:rPr>
          <w:lang w:val="en-GB"/>
        </w:rPr>
      </w:pPr>
      <w:r w:rsidRPr="00D8148E">
        <w:rPr>
          <w:lang w:val="en-GB"/>
        </w:rPr>
        <w:t xml:space="preserve">Lacasse, K. (2015). The Importance of Being Green: The Influence of Green </w:t>
      </w:r>
      <w:proofErr w:type="spellStart"/>
      <w:r w:rsidRPr="00D8148E">
        <w:rPr>
          <w:lang w:val="en-GB"/>
        </w:rPr>
        <w:t>Behaviors</w:t>
      </w:r>
      <w:proofErr w:type="spellEnd"/>
      <w:r w:rsidRPr="00D8148E">
        <w:rPr>
          <w:lang w:val="en-GB"/>
        </w:rPr>
        <w:t xml:space="preserve"> on Americans’ Political Attitudes Toward Climate Change. </w:t>
      </w:r>
      <w:r w:rsidRPr="00D8148E">
        <w:rPr>
          <w:i/>
          <w:iCs/>
          <w:lang w:val="en-GB"/>
        </w:rPr>
        <w:t>Environment and Behavior</w:t>
      </w:r>
      <w:r w:rsidRPr="00D8148E">
        <w:rPr>
          <w:lang w:val="en-GB"/>
        </w:rPr>
        <w:t xml:space="preserve">, </w:t>
      </w:r>
      <w:r w:rsidRPr="00D8148E">
        <w:rPr>
          <w:i/>
          <w:iCs/>
          <w:lang w:val="en-GB"/>
        </w:rPr>
        <w:t>47</w:t>
      </w:r>
      <w:r w:rsidRPr="00D8148E">
        <w:rPr>
          <w:lang w:val="en-GB"/>
        </w:rPr>
        <w:t>(7), 754–781. https://doi.org/10.1177/0013916513520491</w:t>
      </w:r>
    </w:p>
    <w:p w14:paraId="1245D11E" w14:textId="77777777" w:rsidR="00D8148E" w:rsidRPr="00D8148E" w:rsidRDefault="00D8148E" w:rsidP="00D8148E">
      <w:pPr>
        <w:pStyle w:val="Bibliografia"/>
        <w:rPr>
          <w:lang w:val="en-GB"/>
        </w:rPr>
      </w:pPr>
      <w:r w:rsidRPr="00D8148E">
        <w:rPr>
          <w:lang w:val="en-GB"/>
        </w:rPr>
        <w:t xml:space="preserve">Lacroix, K., &amp; Gifford, R. (2018). Psychological Barriers to Energy Conservation Behavior: The Role of Worldviews and Climate Change Risk Perception. </w:t>
      </w:r>
      <w:r w:rsidRPr="00D8148E">
        <w:rPr>
          <w:i/>
          <w:iCs/>
          <w:lang w:val="en-GB"/>
        </w:rPr>
        <w:t>Environment and Behavior</w:t>
      </w:r>
      <w:r w:rsidRPr="00D8148E">
        <w:rPr>
          <w:lang w:val="en-GB"/>
        </w:rPr>
        <w:t xml:space="preserve">, </w:t>
      </w:r>
      <w:r w:rsidRPr="00D8148E">
        <w:rPr>
          <w:i/>
          <w:iCs/>
          <w:lang w:val="en-GB"/>
        </w:rPr>
        <w:t>50</w:t>
      </w:r>
      <w:r w:rsidRPr="00D8148E">
        <w:rPr>
          <w:lang w:val="en-GB"/>
        </w:rPr>
        <w:t>(7), 749–780. https://doi.org/10.1177/0013916517715296</w:t>
      </w:r>
    </w:p>
    <w:p w14:paraId="1B742F7C" w14:textId="77777777" w:rsidR="00D8148E" w:rsidRPr="00D8148E" w:rsidRDefault="00D8148E" w:rsidP="00D8148E">
      <w:pPr>
        <w:pStyle w:val="Bibliografia"/>
        <w:rPr>
          <w:lang w:val="en-GB"/>
        </w:rPr>
      </w:pPr>
      <w:r w:rsidRPr="00D8148E">
        <w:rPr>
          <w:lang w:val="en-GB"/>
        </w:rPr>
        <w:t xml:space="preserve">Larson, L. R., Whiting, J. W., &amp; Green, G. T. (2011). Exploring the influence of outdoor recreation participation on pro-environmental behaviour in a demographically diverse population. </w:t>
      </w:r>
      <w:r w:rsidRPr="00D8148E">
        <w:rPr>
          <w:i/>
          <w:iCs/>
          <w:lang w:val="en-GB"/>
        </w:rPr>
        <w:t>Local Environment</w:t>
      </w:r>
      <w:r w:rsidRPr="00D8148E">
        <w:rPr>
          <w:lang w:val="en-GB"/>
        </w:rPr>
        <w:t xml:space="preserve">, </w:t>
      </w:r>
      <w:r w:rsidRPr="00D8148E">
        <w:rPr>
          <w:i/>
          <w:iCs/>
          <w:lang w:val="en-GB"/>
        </w:rPr>
        <w:t>16</w:t>
      </w:r>
      <w:r w:rsidRPr="00D8148E">
        <w:rPr>
          <w:lang w:val="en-GB"/>
        </w:rPr>
        <w:t>(1), 67–86. https://doi.org/10.1080/13549839.2010.548373</w:t>
      </w:r>
    </w:p>
    <w:p w14:paraId="534E7BBE" w14:textId="77777777" w:rsidR="00D8148E" w:rsidRPr="00D8148E" w:rsidRDefault="00D8148E" w:rsidP="00D8148E">
      <w:pPr>
        <w:pStyle w:val="Bibliografia"/>
        <w:rPr>
          <w:lang w:val="en-GB"/>
        </w:rPr>
      </w:pPr>
      <w:r w:rsidRPr="00D8148E">
        <w:rPr>
          <w:lang w:val="en-GB"/>
        </w:rPr>
        <w:t xml:space="preserve">Lee, T. M., Markowitz, E. M., Howe, P. D., Ko, C.-Y., &amp; Leiserowitz, A. A. (2015). Predictors of public climate change awareness and risk perception around the world. </w:t>
      </w:r>
      <w:r w:rsidRPr="00D8148E">
        <w:rPr>
          <w:i/>
          <w:iCs/>
          <w:lang w:val="en-GB"/>
        </w:rPr>
        <w:t>Nature Climate Change</w:t>
      </w:r>
      <w:r w:rsidRPr="00D8148E">
        <w:rPr>
          <w:lang w:val="en-GB"/>
        </w:rPr>
        <w:t xml:space="preserve">, </w:t>
      </w:r>
      <w:r w:rsidRPr="00D8148E">
        <w:rPr>
          <w:i/>
          <w:iCs/>
          <w:lang w:val="en-GB"/>
        </w:rPr>
        <w:t>5</w:t>
      </w:r>
      <w:r w:rsidRPr="00D8148E">
        <w:rPr>
          <w:lang w:val="en-GB"/>
        </w:rPr>
        <w:t>(11), 1014–1020. https://doi.org/10.1038/nclimate2728</w:t>
      </w:r>
    </w:p>
    <w:p w14:paraId="04EDFDBF" w14:textId="77777777" w:rsidR="00D8148E" w:rsidRPr="00D8148E" w:rsidRDefault="00D8148E" w:rsidP="00D8148E">
      <w:pPr>
        <w:pStyle w:val="Bibliografia"/>
        <w:rPr>
          <w:lang w:val="en-GB"/>
        </w:rPr>
      </w:pPr>
      <w:r w:rsidRPr="00D8148E">
        <w:rPr>
          <w:lang w:val="en-GB"/>
        </w:rPr>
        <w:t xml:space="preserve">Liu, X., </w:t>
      </w:r>
      <w:proofErr w:type="spellStart"/>
      <w:r w:rsidRPr="00D8148E">
        <w:rPr>
          <w:lang w:val="en-GB"/>
        </w:rPr>
        <w:t>Vedlitz</w:t>
      </w:r>
      <w:proofErr w:type="spellEnd"/>
      <w:r w:rsidRPr="00D8148E">
        <w:rPr>
          <w:lang w:val="en-GB"/>
        </w:rPr>
        <w:t xml:space="preserve">, A., &amp; Shi, L. (2014). Examining the determinants of public environmental concern: Evidence from national public surveys. </w:t>
      </w:r>
      <w:r w:rsidRPr="00D8148E">
        <w:rPr>
          <w:i/>
          <w:iCs/>
          <w:lang w:val="en-GB"/>
        </w:rPr>
        <w:t>Environmental Science &amp; Policy</w:t>
      </w:r>
      <w:r w:rsidRPr="00D8148E">
        <w:rPr>
          <w:lang w:val="en-GB"/>
        </w:rPr>
        <w:t xml:space="preserve">, </w:t>
      </w:r>
      <w:r w:rsidRPr="00D8148E">
        <w:rPr>
          <w:i/>
          <w:iCs/>
          <w:lang w:val="en-GB"/>
        </w:rPr>
        <w:t>39</w:t>
      </w:r>
      <w:r w:rsidRPr="00D8148E">
        <w:rPr>
          <w:lang w:val="en-GB"/>
        </w:rPr>
        <w:t>, 77–94. https://doi.org/10.1016/j.envsci.2014.02.006</w:t>
      </w:r>
    </w:p>
    <w:p w14:paraId="392C3412" w14:textId="77777777" w:rsidR="00D8148E" w:rsidRPr="00D8148E" w:rsidRDefault="00D8148E" w:rsidP="00D8148E">
      <w:pPr>
        <w:pStyle w:val="Bibliografia"/>
        <w:rPr>
          <w:lang w:val="en-GB"/>
        </w:rPr>
      </w:pPr>
      <w:r w:rsidRPr="00D8148E">
        <w:rPr>
          <w:lang w:val="en-GB"/>
        </w:rPr>
        <w:t xml:space="preserve">Lorenzoni, I., &amp; Pidgeon, N. F. (2006). Public Views on Climate Change: European and USA Perspectives. </w:t>
      </w:r>
      <w:r w:rsidRPr="00D8148E">
        <w:rPr>
          <w:i/>
          <w:iCs/>
          <w:lang w:val="en-GB"/>
        </w:rPr>
        <w:t>Climatic Change</w:t>
      </w:r>
      <w:r w:rsidRPr="00D8148E">
        <w:rPr>
          <w:lang w:val="en-GB"/>
        </w:rPr>
        <w:t xml:space="preserve">, </w:t>
      </w:r>
      <w:r w:rsidRPr="00D8148E">
        <w:rPr>
          <w:i/>
          <w:iCs/>
          <w:lang w:val="en-GB"/>
        </w:rPr>
        <w:t>77</w:t>
      </w:r>
      <w:r w:rsidRPr="00D8148E">
        <w:rPr>
          <w:lang w:val="en-GB"/>
        </w:rPr>
        <w:t>(1–2), 73–95. https://doi.org/10.1007/s10584-006-9072-z</w:t>
      </w:r>
    </w:p>
    <w:p w14:paraId="6FD66C67" w14:textId="77777777" w:rsidR="00D8148E" w:rsidRPr="00D8148E" w:rsidRDefault="00D8148E" w:rsidP="00D8148E">
      <w:pPr>
        <w:pStyle w:val="Bibliografia"/>
        <w:rPr>
          <w:lang w:val="en-GB"/>
        </w:rPr>
      </w:pPr>
      <w:proofErr w:type="spellStart"/>
      <w:r w:rsidRPr="00D8148E">
        <w:rPr>
          <w:lang w:val="en-GB"/>
        </w:rPr>
        <w:t>Loyen</w:t>
      </w:r>
      <w:proofErr w:type="spellEnd"/>
      <w:r w:rsidRPr="00D8148E">
        <w:rPr>
          <w:lang w:val="en-GB"/>
        </w:rPr>
        <w:t xml:space="preserve">, A. (2016). European Sitting Championship: Prevalence and Correlates of Self-Reported Sitting Time in the 28 European Union Member States. </w:t>
      </w:r>
      <w:r w:rsidRPr="00D8148E">
        <w:rPr>
          <w:i/>
          <w:iCs/>
          <w:lang w:val="en-GB"/>
        </w:rPr>
        <w:t>PLOS ONE</w:t>
      </w:r>
      <w:r w:rsidRPr="00D8148E">
        <w:rPr>
          <w:lang w:val="en-GB"/>
        </w:rPr>
        <w:t>, 17.</w:t>
      </w:r>
    </w:p>
    <w:p w14:paraId="1009B1C5" w14:textId="77777777" w:rsidR="00D8148E" w:rsidRPr="00D8148E" w:rsidRDefault="00D8148E" w:rsidP="00D8148E">
      <w:pPr>
        <w:pStyle w:val="Bibliografia"/>
        <w:rPr>
          <w:lang w:val="en-GB"/>
        </w:rPr>
      </w:pPr>
      <w:r w:rsidRPr="00D8148E">
        <w:rPr>
          <w:lang w:val="en-GB"/>
        </w:rPr>
        <w:t xml:space="preserve">McCright, A. M. (2011). Political orientation moderates Americans’ beliefs and concern about climate change: An editorial comment. </w:t>
      </w:r>
      <w:r w:rsidRPr="00D8148E">
        <w:rPr>
          <w:i/>
          <w:iCs/>
          <w:lang w:val="en-GB"/>
        </w:rPr>
        <w:t>Climatic Change</w:t>
      </w:r>
      <w:r w:rsidRPr="00D8148E">
        <w:rPr>
          <w:lang w:val="en-GB"/>
        </w:rPr>
        <w:t xml:space="preserve">, </w:t>
      </w:r>
      <w:r w:rsidRPr="00D8148E">
        <w:rPr>
          <w:i/>
          <w:iCs/>
          <w:lang w:val="en-GB"/>
        </w:rPr>
        <w:t>104</w:t>
      </w:r>
      <w:r w:rsidRPr="00D8148E">
        <w:rPr>
          <w:lang w:val="en-GB"/>
        </w:rPr>
        <w:t>(2), 243–253. https://doi.org/10.1007/s10584-010-9946-y</w:t>
      </w:r>
    </w:p>
    <w:p w14:paraId="5EF579E7" w14:textId="77777777" w:rsidR="00D8148E" w:rsidRPr="00D8148E" w:rsidRDefault="00D8148E" w:rsidP="00D8148E">
      <w:pPr>
        <w:pStyle w:val="Bibliografia"/>
        <w:rPr>
          <w:lang w:val="en-GB"/>
        </w:rPr>
      </w:pPr>
      <w:r w:rsidRPr="00D8148E">
        <w:rPr>
          <w:lang w:val="en-GB"/>
        </w:rPr>
        <w:t>McCright, A. M., Dunlap, R. E., &amp; Marquart-</w:t>
      </w:r>
      <w:proofErr w:type="spellStart"/>
      <w:r w:rsidRPr="00D8148E">
        <w:rPr>
          <w:lang w:val="en-GB"/>
        </w:rPr>
        <w:t>Pyatt</w:t>
      </w:r>
      <w:proofErr w:type="spellEnd"/>
      <w:r w:rsidRPr="00D8148E">
        <w:rPr>
          <w:lang w:val="en-GB"/>
        </w:rPr>
        <w:t xml:space="preserve">, S. T. (2016). Political ideology and views about climate change in the European Union. </w:t>
      </w:r>
      <w:r w:rsidRPr="00D8148E">
        <w:rPr>
          <w:i/>
          <w:iCs/>
          <w:lang w:val="en-GB"/>
        </w:rPr>
        <w:t>Environmental Politics</w:t>
      </w:r>
      <w:r w:rsidRPr="00D8148E">
        <w:rPr>
          <w:lang w:val="en-GB"/>
        </w:rPr>
        <w:t xml:space="preserve">, </w:t>
      </w:r>
      <w:r w:rsidRPr="00D8148E">
        <w:rPr>
          <w:i/>
          <w:iCs/>
          <w:lang w:val="en-GB"/>
        </w:rPr>
        <w:t>25</w:t>
      </w:r>
      <w:r w:rsidRPr="00D8148E">
        <w:rPr>
          <w:lang w:val="en-GB"/>
        </w:rPr>
        <w:t>(2), 338–358. https://doi.org/10.1080/09644016.2015.1090371</w:t>
      </w:r>
    </w:p>
    <w:p w14:paraId="0A527A9F" w14:textId="77777777" w:rsidR="00D8148E" w:rsidRPr="00D8148E" w:rsidRDefault="00D8148E" w:rsidP="00D8148E">
      <w:pPr>
        <w:pStyle w:val="Bibliografia"/>
        <w:rPr>
          <w:lang w:val="en-GB"/>
        </w:rPr>
      </w:pPr>
      <w:r w:rsidRPr="00D8148E">
        <w:rPr>
          <w:lang w:val="en-GB"/>
        </w:rPr>
        <w:t xml:space="preserve">Meyer, A. (2015). Does education increase pro-environmental behavior? Evidence from Europe. </w:t>
      </w:r>
      <w:r w:rsidRPr="00D8148E">
        <w:rPr>
          <w:i/>
          <w:iCs/>
          <w:lang w:val="en-GB"/>
        </w:rPr>
        <w:t>Ecological Economics</w:t>
      </w:r>
      <w:r w:rsidRPr="00D8148E">
        <w:rPr>
          <w:lang w:val="en-GB"/>
        </w:rPr>
        <w:t xml:space="preserve">, </w:t>
      </w:r>
      <w:r w:rsidRPr="00D8148E">
        <w:rPr>
          <w:i/>
          <w:iCs/>
          <w:lang w:val="en-GB"/>
        </w:rPr>
        <w:t>116</w:t>
      </w:r>
      <w:r w:rsidRPr="00D8148E">
        <w:rPr>
          <w:lang w:val="en-GB"/>
        </w:rPr>
        <w:t>, 108–121. https://doi.org/10.1016/j.ecolecon.2015.04.018</w:t>
      </w:r>
    </w:p>
    <w:p w14:paraId="1936E83A" w14:textId="77777777" w:rsidR="00D8148E" w:rsidRPr="00D8148E" w:rsidRDefault="00D8148E" w:rsidP="00D8148E">
      <w:pPr>
        <w:pStyle w:val="Bibliografia"/>
        <w:rPr>
          <w:lang w:val="en-GB"/>
        </w:rPr>
      </w:pPr>
      <w:r w:rsidRPr="00D8148E">
        <w:rPr>
          <w:lang w:val="en-GB"/>
        </w:rPr>
        <w:t xml:space="preserve">Na, S., </w:t>
      </w:r>
      <w:proofErr w:type="spellStart"/>
      <w:r w:rsidRPr="00D8148E">
        <w:rPr>
          <w:lang w:val="en-GB"/>
        </w:rPr>
        <w:t>Xumin</w:t>
      </w:r>
      <w:proofErr w:type="spellEnd"/>
      <w:r w:rsidRPr="00D8148E">
        <w:rPr>
          <w:lang w:val="en-GB"/>
        </w:rPr>
        <w:t xml:space="preserve">, L., &amp; Yong, G. (2010). Research on k-means Clustering Algorithm: An Improved k-means Clustering Algorithm. </w:t>
      </w:r>
      <w:r w:rsidRPr="00D8148E">
        <w:rPr>
          <w:i/>
          <w:iCs/>
          <w:lang w:val="en-GB"/>
        </w:rPr>
        <w:t>2010 Third International Symposium on Intelligent Information Technology and Security Informatics</w:t>
      </w:r>
      <w:r w:rsidRPr="00D8148E">
        <w:rPr>
          <w:lang w:val="en-GB"/>
        </w:rPr>
        <w:t>, 63–67. https://doi.org/10.1109/IITSI.2010.74</w:t>
      </w:r>
    </w:p>
    <w:p w14:paraId="6A77B0F7" w14:textId="77777777" w:rsidR="00D8148E" w:rsidRPr="00D8148E" w:rsidRDefault="00D8148E" w:rsidP="00D8148E">
      <w:pPr>
        <w:pStyle w:val="Bibliografia"/>
        <w:rPr>
          <w:lang w:val="en-GB"/>
        </w:rPr>
      </w:pPr>
      <w:r w:rsidRPr="00D8148E">
        <w:rPr>
          <w:lang w:val="en-GB"/>
        </w:rPr>
        <w:lastRenderedPageBreak/>
        <w:t xml:space="preserve">Norman, G. (2010). Likert scales, levels of measurement and the “laws” of statistics. </w:t>
      </w:r>
      <w:r w:rsidRPr="00D8148E">
        <w:rPr>
          <w:i/>
          <w:iCs/>
          <w:lang w:val="en-GB"/>
        </w:rPr>
        <w:t>Advances in Health Sciences Education</w:t>
      </w:r>
      <w:r w:rsidRPr="00D8148E">
        <w:rPr>
          <w:lang w:val="en-GB"/>
        </w:rPr>
        <w:t xml:space="preserve">, </w:t>
      </w:r>
      <w:r w:rsidRPr="00D8148E">
        <w:rPr>
          <w:i/>
          <w:iCs/>
          <w:lang w:val="en-GB"/>
        </w:rPr>
        <w:t>15</w:t>
      </w:r>
      <w:r w:rsidRPr="00D8148E">
        <w:rPr>
          <w:lang w:val="en-GB"/>
        </w:rPr>
        <w:t>(5), 625–632. https://doi.org/10.1007/s10459-010-9222-y</w:t>
      </w:r>
    </w:p>
    <w:p w14:paraId="0CCCE0E8" w14:textId="77777777" w:rsidR="00D8148E" w:rsidRPr="00D8148E" w:rsidRDefault="00D8148E" w:rsidP="00D8148E">
      <w:pPr>
        <w:pStyle w:val="Bibliografia"/>
        <w:rPr>
          <w:lang w:val="en-GB"/>
        </w:rPr>
      </w:pPr>
      <w:r w:rsidRPr="00D8148E">
        <w:rPr>
          <w:lang w:val="en-GB"/>
        </w:rPr>
        <w:t xml:space="preserve">O’Connor, R. E., Bard, R. J., &amp; Fisher, A. (1999). Risk Perceptions, General Environmental Beliefs, and Willingness to Address Climate Change. </w:t>
      </w:r>
      <w:r w:rsidRPr="00D8148E">
        <w:rPr>
          <w:i/>
          <w:iCs/>
          <w:lang w:val="en-GB"/>
        </w:rPr>
        <w:t>Risk Analysis</w:t>
      </w:r>
      <w:r w:rsidRPr="00D8148E">
        <w:rPr>
          <w:lang w:val="en-GB"/>
        </w:rPr>
        <w:t xml:space="preserve">, </w:t>
      </w:r>
      <w:r w:rsidRPr="00D8148E">
        <w:rPr>
          <w:i/>
          <w:iCs/>
          <w:lang w:val="en-GB"/>
        </w:rPr>
        <w:t>19</w:t>
      </w:r>
      <w:r w:rsidRPr="00D8148E">
        <w:rPr>
          <w:lang w:val="en-GB"/>
        </w:rPr>
        <w:t>(3), 461–471. https://doi.org/10.1111/j.1539-6924.1999.tb00421.x</w:t>
      </w:r>
    </w:p>
    <w:p w14:paraId="2ADCCA59" w14:textId="77777777" w:rsidR="00D8148E" w:rsidRPr="00D8148E" w:rsidRDefault="00D8148E" w:rsidP="00D8148E">
      <w:pPr>
        <w:pStyle w:val="Bibliografia"/>
        <w:rPr>
          <w:lang w:val="en-GB"/>
        </w:rPr>
      </w:pPr>
      <w:proofErr w:type="spellStart"/>
      <w:r w:rsidRPr="00D8148E">
        <w:rPr>
          <w:lang w:val="en-GB"/>
        </w:rPr>
        <w:t>Oreg</w:t>
      </w:r>
      <w:proofErr w:type="spellEnd"/>
      <w:r w:rsidRPr="00D8148E">
        <w:rPr>
          <w:lang w:val="en-GB"/>
        </w:rPr>
        <w:t xml:space="preserve">, S., &amp; Katz-Gerro, T. (2006). Predicting </w:t>
      </w:r>
      <w:proofErr w:type="spellStart"/>
      <w:r w:rsidRPr="00D8148E">
        <w:rPr>
          <w:lang w:val="en-GB"/>
        </w:rPr>
        <w:t>Proenvironmental</w:t>
      </w:r>
      <w:proofErr w:type="spellEnd"/>
      <w:r w:rsidRPr="00D8148E">
        <w:rPr>
          <w:lang w:val="en-GB"/>
        </w:rPr>
        <w:t xml:space="preserve"> Behavior Cross-Nationally: Values, the Theory of Planned Behavior, and Value-Belief-Norm Theory. </w:t>
      </w:r>
      <w:r w:rsidRPr="00D8148E">
        <w:rPr>
          <w:i/>
          <w:iCs/>
          <w:lang w:val="en-GB"/>
        </w:rPr>
        <w:t>Environment and Behavior</w:t>
      </w:r>
      <w:r w:rsidRPr="00D8148E">
        <w:rPr>
          <w:lang w:val="en-GB"/>
        </w:rPr>
        <w:t xml:space="preserve">, </w:t>
      </w:r>
      <w:r w:rsidRPr="00D8148E">
        <w:rPr>
          <w:i/>
          <w:iCs/>
          <w:lang w:val="en-GB"/>
        </w:rPr>
        <w:t>38</w:t>
      </w:r>
      <w:r w:rsidRPr="00D8148E">
        <w:rPr>
          <w:lang w:val="en-GB"/>
        </w:rPr>
        <w:t>(4), 462–483. https://doi.org/10.1177/0013916505286012</w:t>
      </w:r>
    </w:p>
    <w:p w14:paraId="734B764C" w14:textId="77777777" w:rsidR="00D8148E" w:rsidRDefault="00D8148E" w:rsidP="00D8148E">
      <w:pPr>
        <w:pStyle w:val="Bibliografia"/>
      </w:pPr>
      <w:r w:rsidRPr="00D8148E">
        <w:rPr>
          <w:lang w:val="en-GB"/>
        </w:rPr>
        <w:t xml:space="preserve">Peng, C.-Y. J., So, T.-S. H., Stage, F. K., &amp; John, E. P. S. (2002). </w:t>
      </w:r>
      <w:r w:rsidRPr="00D8148E">
        <w:rPr>
          <w:i/>
          <w:iCs/>
          <w:lang w:val="en-GB"/>
        </w:rPr>
        <w:t>THE USE AND INTERPRETATION OF LOGISTIC REGRESSION IN HIGHER EDUCATION JOURNALS: 1988–1999</w:t>
      </w:r>
      <w:r w:rsidRPr="00D8148E">
        <w:rPr>
          <w:lang w:val="en-GB"/>
        </w:rPr>
        <w:t xml:space="preserve">. </w:t>
      </w:r>
      <w:r>
        <w:t>35.</w:t>
      </w:r>
    </w:p>
    <w:p w14:paraId="310623C4" w14:textId="77777777" w:rsidR="00D8148E" w:rsidRPr="00D8148E" w:rsidRDefault="00D8148E" w:rsidP="00D8148E">
      <w:pPr>
        <w:pStyle w:val="Bibliografia"/>
        <w:rPr>
          <w:lang w:val="en-GB"/>
        </w:rPr>
      </w:pPr>
      <w:r>
        <w:t xml:space="preserve">Rossoni, L., </w:t>
      </w:r>
      <w:proofErr w:type="spellStart"/>
      <w:r>
        <w:t>Gonçalves</w:t>
      </w:r>
      <w:proofErr w:type="spellEnd"/>
      <w:r>
        <w:t xml:space="preserve">, C. P., da Silva, M. P., &amp; </w:t>
      </w:r>
      <w:proofErr w:type="spellStart"/>
      <w:r>
        <w:t>Gonçalves</w:t>
      </w:r>
      <w:proofErr w:type="spellEnd"/>
      <w:r>
        <w:t xml:space="preserve">, A. F. (2020). </w:t>
      </w:r>
      <w:r w:rsidRPr="00D8148E">
        <w:rPr>
          <w:i/>
          <w:iCs/>
          <w:lang w:val="en-GB"/>
        </w:rPr>
        <w:t>Mapping Organizational Culture Schemes Based on Correlational Class Analysis</w:t>
      </w:r>
      <w:r w:rsidRPr="00D8148E">
        <w:rPr>
          <w:lang w:val="en-GB"/>
        </w:rPr>
        <w:t xml:space="preserve"> [Preprint]. </w:t>
      </w:r>
      <w:proofErr w:type="spellStart"/>
      <w:r w:rsidRPr="00D8148E">
        <w:rPr>
          <w:lang w:val="en-GB"/>
        </w:rPr>
        <w:t>SocArXiv</w:t>
      </w:r>
      <w:proofErr w:type="spellEnd"/>
      <w:r w:rsidRPr="00D8148E">
        <w:rPr>
          <w:lang w:val="en-GB"/>
        </w:rPr>
        <w:t>. https://doi.org/10.31235/osf.io/sf2v4</w:t>
      </w:r>
    </w:p>
    <w:p w14:paraId="5396EE3E" w14:textId="77777777" w:rsidR="00D8148E" w:rsidRPr="00D8148E" w:rsidRDefault="00D8148E" w:rsidP="00D8148E">
      <w:pPr>
        <w:pStyle w:val="Bibliografia"/>
        <w:rPr>
          <w:lang w:val="en-GB"/>
        </w:rPr>
      </w:pPr>
      <w:r w:rsidRPr="00D8148E">
        <w:rPr>
          <w:lang w:val="en-GB"/>
        </w:rPr>
        <w:t xml:space="preserve">Shwom, R. L., McCright, A. M., </w:t>
      </w:r>
      <w:proofErr w:type="spellStart"/>
      <w:r w:rsidRPr="00D8148E">
        <w:rPr>
          <w:lang w:val="en-GB"/>
        </w:rPr>
        <w:t>Brechin</w:t>
      </w:r>
      <w:proofErr w:type="spellEnd"/>
      <w:r w:rsidRPr="00D8148E">
        <w:rPr>
          <w:lang w:val="en-GB"/>
        </w:rPr>
        <w:t>, S. R., Dunlap, R. E., Marquart-</w:t>
      </w:r>
      <w:proofErr w:type="spellStart"/>
      <w:r w:rsidRPr="00D8148E">
        <w:rPr>
          <w:lang w:val="en-GB"/>
        </w:rPr>
        <w:t>Pyatt</w:t>
      </w:r>
      <w:proofErr w:type="spellEnd"/>
      <w:r w:rsidRPr="00D8148E">
        <w:rPr>
          <w:lang w:val="en-GB"/>
        </w:rPr>
        <w:t xml:space="preserve">, S. T., &amp; Hamilton, L. C. (2015). Public Opinion on Climate Change. In R. E. Dunlap &amp; R. J. </w:t>
      </w:r>
      <w:proofErr w:type="spellStart"/>
      <w:r w:rsidRPr="00D8148E">
        <w:rPr>
          <w:lang w:val="en-GB"/>
        </w:rPr>
        <w:t>Brulle</w:t>
      </w:r>
      <w:proofErr w:type="spellEnd"/>
      <w:r w:rsidRPr="00D8148E">
        <w:rPr>
          <w:lang w:val="en-GB"/>
        </w:rPr>
        <w:t xml:space="preserve"> (A c. Di), </w:t>
      </w:r>
      <w:r w:rsidRPr="00D8148E">
        <w:rPr>
          <w:i/>
          <w:iCs/>
          <w:lang w:val="en-GB"/>
        </w:rPr>
        <w:t>Climate Change and Society</w:t>
      </w:r>
      <w:r w:rsidRPr="00D8148E">
        <w:rPr>
          <w:lang w:val="en-GB"/>
        </w:rPr>
        <w:t xml:space="preserve"> (</w:t>
      </w:r>
      <w:proofErr w:type="spellStart"/>
      <w:r w:rsidRPr="00D8148E">
        <w:rPr>
          <w:lang w:val="en-GB"/>
        </w:rPr>
        <w:t>pagg</w:t>
      </w:r>
      <w:proofErr w:type="spellEnd"/>
      <w:r w:rsidRPr="00D8148E">
        <w:rPr>
          <w:lang w:val="en-GB"/>
        </w:rPr>
        <w:t>. 269–299). Oxford University Press. https://doi.org/10.1093/acprof:oso/9780199356102.003.0009</w:t>
      </w:r>
    </w:p>
    <w:p w14:paraId="603EAAC5" w14:textId="77777777" w:rsidR="00D8148E" w:rsidRPr="00D8148E" w:rsidRDefault="00D8148E" w:rsidP="00D8148E">
      <w:pPr>
        <w:pStyle w:val="Bibliografia"/>
        <w:rPr>
          <w:lang w:val="en-GB"/>
        </w:rPr>
      </w:pPr>
      <w:proofErr w:type="spellStart"/>
      <w:r w:rsidRPr="00D8148E">
        <w:rPr>
          <w:lang w:val="en-GB"/>
        </w:rPr>
        <w:t>Slovic</w:t>
      </w:r>
      <w:proofErr w:type="spellEnd"/>
      <w:r w:rsidRPr="00D8148E">
        <w:rPr>
          <w:lang w:val="en-GB"/>
        </w:rPr>
        <w:t xml:space="preserve">, P. (1987). Perception of risk. </w:t>
      </w:r>
      <w:r w:rsidRPr="00D8148E">
        <w:rPr>
          <w:i/>
          <w:iCs/>
          <w:lang w:val="en-GB"/>
        </w:rPr>
        <w:t>Science</w:t>
      </w:r>
      <w:r w:rsidRPr="00D8148E">
        <w:rPr>
          <w:lang w:val="en-GB"/>
        </w:rPr>
        <w:t xml:space="preserve">, </w:t>
      </w:r>
      <w:r w:rsidRPr="00D8148E">
        <w:rPr>
          <w:i/>
          <w:iCs/>
          <w:lang w:val="en-GB"/>
        </w:rPr>
        <w:t>236</w:t>
      </w:r>
      <w:r w:rsidRPr="00D8148E">
        <w:rPr>
          <w:lang w:val="en-GB"/>
        </w:rPr>
        <w:t>(4799), 280–285. https://doi.org/10.1126/science.3563507</w:t>
      </w:r>
    </w:p>
    <w:p w14:paraId="5F2A3722" w14:textId="77777777" w:rsidR="00D8148E" w:rsidRPr="00D8148E" w:rsidRDefault="00D8148E" w:rsidP="00D8148E">
      <w:pPr>
        <w:pStyle w:val="Bibliografia"/>
        <w:rPr>
          <w:lang w:val="en-GB"/>
        </w:rPr>
      </w:pPr>
      <w:proofErr w:type="spellStart"/>
      <w:r w:rsidRPr="00D8148E">
        <w:rPr>
          <w:lang w:val="en-GB"/>
        </w:rPr>
        <w:t>Slovic</w:t>
      </w:r>
      <w:proofErr w:type="spellEnd"/>
      <w:r w:rsidRPr="00D8148E">
        <w:rPr>
          <w:lang w:val="en-GB"/>
        </w:rPr>
        <w:t xml:space="preserve">, P., &amp; Peters, E. (2006). Risk Perception and Affect. </w:t>
      </w:r>
      <w:r w:rsidRPr="00D8148E">
        <w:rPr>
          <w:i/>
          <w:iCs/>
          <w:lang w:val="en-GB"/>
        </w:rPr>
        <w:t>Current Directions in Psychological Science</w:t>
      </w:r>
      <w:r w:rsidRPr="00D8148E">
        <w:rPr>
          <w:lang w:val="en-GB"/>
        </w:rPr>
        <w:t xml:space="preserve">, </w:t>
      </w:r>
      <w:r w:rsidRPr="00D8148E">
        <w:rPr>
          <w:i/>
          <w:iCs/>
          <w:lang w:val="en-GB"/>
        </w:rPr>
        <w:t>15</w:t>
      </w:r>
      <w:r w:rsidRPr="00D8148E">
        <w:rPr>
          <w:lang w:val="en-GB"/>
        </w:rPr>
        <w:t>(6), 322–325. https://doi.org/10.1111/j.1467-8721.2006.00461.x</w:t>
      </w:r>
    </w:p>
    <w:p w14:paraId="7191FEF2" w14:textId="77777777" w:rsidR="00D8148E" w:rsidRPr="00D8148E" w:rsidRDefault="00D8148E" w:rsidP="00D8148E">
      <w:pPr>
        <w:pStyle w:val="Bibliografia"/>
        <w:rPr>
          <w:lang w:val="en-GB"/>
        </w:rPr>
      </w:pPr>
      <w:proofErr w:type="spellStart"/>
      <w:r w:rsidRPr="00D8148E">
        <w:rPr>
          <w:lang w:val="en-GB"/>
        </w:rPr>
        <w:t>Slovic</w:t>
      </w:r>
      <w:proofErr w:type="spellEnd"/>
      <w:r w:rsidRPr="00D8148E">
        <w:rPr>
          <w:lang w:val="en-GB"/>
        </w:rPr>
        <w:t xml:space="preserve">, P., &amp; Weber, E. U. (2002, </w:t>
      </w:r>
      <w:proofErr w:type="spellStart"/>
      <w:r w:rsidRPr="00D8148E">
        <w:rPr>
          <w:lang w:val="en-GB"/>
        </w:rPr>
        <w:t>aprile</w:t>
      </w:r>
      <w:proofErr w:type="spellEnd"/>
      <w:r w:rsidRPr="00D8148E">
        <w:rPr>
          <w:lang w:val="en-GB"/>
        </w:rPr>
        <w:t xml:space="preserve">). </w:t>
      </w:r>
      <w:r w:rsidRPr="00D8148E">
        <w:rPr>
          <w:i/>
          <w:iCs/>
          <w:lang w:val="en-GB"/>
        </w:rPr>
        <w:t>Perception of risk posed by extreme events</w:t>
      </w:r>
      <w:r w:rsidRPr="00D8148E">
        <w:rPr>
          <w:lang w:val="en-GB"/>
        </w:rPr>
        <w:t>. Paper presented at Risk Management Strategies in an Uncertain World Conference, Palisades, NY.</w:t>
      </w:r>
    </w:p>
    <w:p w14:paraId="08EE83D3" w14:textId="77777777" w:rsidR="00D8148E" w:rsidRPr="00D8148E" w:rsidRDefault="00D8148E" w:rsidP="00D8148E">
      <w:pPr>
        <w:pStyle w:val="Bibliografia"/>
        <w:rPr>
          <w:lang w:val="en-GB"/>
        </w:rPr>
      </w:pPr>
      <w:r w:rsidRPr="00D8148E">
        <w:rPr>
          <w:lang w:val="en-GB"/>
        </w:rPr>
        <w:t xml:space="preserve">Steg, L., &amp; Sievers, I. (2000, </w:t>
      </w:r>
      <w:proofErr w:type="spellStart"/>
      <w:r w:rsidRPr="00D8148E">
        <w:rPr>
          <w:lang w:val="en-GB"/>
        </w:rPr>
        <w:t>marzo</w:t>
      </w:r>
      <w:proofErr w:type="spellEnd"/>
      <w:r w:rsidRPr="00D8148E">
        <w:rPr>
          <w:lang w:val="en-GB"/>
        </w:rPr>
        <w:t xml:space="preserve">). Cultural theory and individual perceptions of environmental risks. </w:t>
      </w:r>
      <w:r w:rsidRPr="00D8148E">
        <w:rPr>
          <w:i/>
          <w:iCs/>
          <w:lang w:val="en-GB"/>
        </w:rPr>
        <w:t>Environment and Behavior</w:t>
      </w:r>
      <w:r w:rsidRPr="00D8148E">
        <w:rPr>
          <w:lang w:val="en-GB"/>
        </w:rPr>
        <w:t xml:space="preserve">, </w:t>
      </w:r>
      <w:r w:rsidRPr="00D8148E">
        <w:rPr>
          <w:i/>
          <w:iCs/>
          <w:lang w:val="en-GB"/>
        </w:rPr>
        <w:t>32</w:t>
      </w:r>
      <w:r w:rsidRPr="00D8148E">
        <w:rPr>
          <w:lang w:val="en-GB"/>
        </w:rPr>
        <w:t>(2), 250–269.</w:t>
      </w:r>
    </w:p>
    <w:p w14:paraId="4143FD82" w14:textId="77777777" w:rsidR="00D8148E" w:rsidRPr="00D8148E" w:rsidRDefault="00D8148E" w:rsidP="00D8148E">
      <w:pPr>
        <w:pStyle w:val="Bibliografia"/>
        <w:rPr>
          <w:lang w:val="en-GB"/>
        </w:rPr>
      </w:pPr>
      <w:r w:rsidRPr="00D8148E">
        <w:rPr>
          <w:lang w:val="en-GB"/>
        </w:rPr>
        <w:t xml:space="preserve">Steg, L., &amp; </w:t>
      </w:r>
      <w:proofErr w:type="spellStart"/>
      <w:r w:rsidRPr="00D8148E">
        <w:rPr>
          <w:lang w:val="en-GB"/>
        </w:rPr>
        <w:t>Vlek</w:t>
      </w:r>
      <w:proofErr w:type="spellEnd"/>
      <w:r w:rsidRPr="00D8148E">
        <w:rPr>
          <w:lang w:val="en-GB"/>
        </w:rPr>
        <w:t xml:space="preserve">, C. (2009). Encouraging pro-environmental behaviour: An integrative review and research agenda. </w:t>
      </w:r>
      <w:r w:rsidRPr="00D8148E">
        <w:rPr>
          <w:i/>
          <w:iCs/>
          <w:lang w:val="en-GB"/>
        </w:rPr>
        <w:t>Journal of Environmental Psychology</w:t>
      </w:r>
      <w:r w:rsidRPr="00D8148E">
        <w:rPr>
          <w:lang w:val="en-GB"/>
        </w:rPr>
        <w:t xml:space="preserve">, </w:t>
      </w:r>
      <w:r w:rsidRPr="00D8148E">
        <w:rPr>
          <w:i/>
          <w:iCs/>
          <w:lang w:val="en-GB"/>
        </w:rPr>
        <w:t>29</w:t>
      </w:r>
      <w:r w:rsidRPr="00D8148E">
        <w:rPr>
          <w:lang w:val="en-GB"/>
        </w:rPr>
        <w:t>(3), 309–317. https://doi.org/10.1016/j.jenvp.2008.10.004</w:t>
      </w:r>
    </w:p>
    <w:p w14:paraId="6861457B" w14:textId="77777777" w:rsidR="00D8148E" w:rsidRPr="00D8148E" w:rsidRDefault="00D8148E" w:rsidP="00D8148E">
      <w:pPr>
        <w:pStyle w:val="Bibliografia"/>
        <w:rPr>
          <w:lang w:val="en-GB"/>
        </w:rPr>
      </w:pPr>
      <w:r w:rsidRPr="00D8148E">
        <w:rPr>
          <w:lang w:val="en-GB"/>
        </w:rPr>
        <w:t xml:space="preserve">Stern, P. C. (2000). New Environmental Theories: Toward a Coherent Theory of Environmentally Significant Behavior. </w:t>
      </w:r>
      <w:r w:rsidRPr="00D8148E">
        <w:rPr>
          <w:i/>
          <w:iCs/>
          <w:lang w:val="en-GB"/>
        </w:rPr>
        <w:t>Journal of Social Issues</w:t>
      </w:r>
      <w:r w:rsidRPr="00D8148E">
        <w:rPr>
          <w:lang w:val="en-GB"/>
        </w:rPr>
        <w:t xml:space="preserve">, </w:t>
      </w:r>
      <w:r w:rsidRPr="00D8148E">
        <w:rPr>
          <w:i/>
          <w:iCs/>
          <w:lang w:val="en-GB"/>
        </w:rPr>
        <w:t>56</w:t>
      </w:r>
      <w:r w:rsidRPr="00D8148E">
        <w:rPr>
          <w:lang w:val="en-GB"/>
        </w:rPr>
        <w:t>(3), 407–424. https://doi.org/10.1111/0022-4537.00175</w:t>
      </w:r>
    </w:p>
    <w:p w14:paraId="76B3770B" w14:textId="77777777" w:rsidR="00D8148E" w:rsidRPr="00D8148E" w:rsidRDefault="00D8148E" w:rsidP="00D8148E">
      <w:pPr>
        <w:pStyle w:val="Bibliografia"/>
        <w:rPr>
          <w:lang w:val="en-GB"/>
        </w:rPr>
      </w:pPr>
      <w:r w:rsidRPr="00D8148E">
        <w:rPr>
          <w:lang w:val="en-GB"/>
        </w:rPr>
        <w:t xml:space="preserve">Stoltzfus, J. C. (2011). Logistic Regression: A Brief Primer: LOGISTIC REGRESSION: A BRIEF PRIMER. </w:t>
      </w:r>
      <w:r w:rsidRPr="00D8148E">
        <w:rPr>
          <w:i/>
          <w:iCs/>
          <w:lang w:val="en-GB"/>
        </w:rPr>
        <w:t>Academic Emergency Medicine</w:t>
      </w:r>
      <w:r w:rsidRPr="00D8148E">
        <w:rPr>
          <w:lang w:val="en-GB"/>
        </w:rPr>
        <w:t xml:space="preserve">, </w:t>
      </w:r>
      <w:r w:rsidRPr="00D8148E">
        <w:rPr>
          <w:i/>
          <w:iCs/>
          <w:lang w:val="en-GB"/>
        </w:rPr>
        <w:t>18</w:t>
      </w:r>
      <w:r w:rsidRPr="00D8148E">
        <w:rPr>
          <w:lang w:val="en-GB"/>
        </w:rPr>
        <w:t>(10), 1099–1104. https://doi.org/10.1111/j.1553-2712.2011.01185.x</w:t>
      </w:r>
    </w:p>
    <w:p w14:paraId="5DEAC865" w14:textId="77777777" w:rsidR="00D8148E" w:rsidRPr="00D8148E" w:rsidRDefault="00D8148E" w:rsidP="00D8148E">
      <w:pPr>
        <w:pStyle w:val="Bibliografia"/>
        <w:rPr>
          <w:lang w:val="en-GB"/>
        </w:rPr>
      </w:pPr>
      <w:r w:rsidRPr="00D8148E">
        <w:rPr>
          <w:lang w:val="en-GB"/>
        </w:rPr>
        <w:t xml:space="preserve">Sullivan, G. M., &amp; </w:t>
      </w:r>
      <w:proofErr w:type="spellStart"/>
      <w:r w:rsidRPr="00D8148E">
        <w:rPr>
          <w:lang w:val="en-GB"/>
        </w:rPr>
        <w:t>Artino</w:t>
      </w:r>
      <w:proofErr w:type="spellEnd"/>
      <w:r w:rsidRPr="00D8148E">
        <w:rPr>
          <w:lang w:val="en-GB"/>
        </w:rPr>
        <w:t xml:space="preserve">, A. R. (2013). </w:t>
      </w:r>
      <w:proofErr w:type="spellStart"/>
      <w:r w:rsidRPr="00D8148E">
        <w:rPr>
          <w:lang w:val="en-GB"/>
        </w:rPr>
        <w:t>Analyzing</w:t>
      </w:r>
      <w:proofErr w:type="spellEnd"/>
      <w:r w:rsidRPr="00D8148E">
        <w:rPr>
          <w:lang w:val="en-GB"/>
        </w:rPr>
        <w:t xml:space="preserve"> and Interpreting Data </w:t>
      </w:r>
      <w:proofErr w:type="gramStart"/>
      <w:r w:rsidRPr="00D8148E">
        <w:rPr>
          <w:lang w:val="en-GB"/>
        </w:rPr>
        <w:t>From</w:t>
      </w:r>
      <w:proofErr w:type="gramEnd"/>
      <w:r w:rsidRPr="00D8148E">
        <w:rPr>
          <w:lang w:val="en-GB"/>
        </w:rPr>
        <w:t xml:space="preserve"> Likert-Type Scales. </w:t>
      </w:r>
      <w:r w:rsidRPr="00D8148E">
        <w:rPr>
          <w:i/>
          <w:iCs/>
          <w:lang w:val="en-GB"/>
        </w:rPr>
        <w:t>Journal of Graduate Medical Education</w:t>
      </w:r>
      <w:r w:rsidRPr="00D8148E">
        <w:rPr>
          <w:lang w:val="en-GB"/>
        </w:rPr>
        <w:t xml:space="preserve">, </w:t>
      </w:r>
      <w:r w:rsidRPr="00D8148E">
        <w:rPr>
          <w:i/>
          <w:iCs/>
          <w:lang w:val="en-GB"/>
        </w:rPr>
        <w:t>5</w:t>
      </w:r>
      <w:r w:rsidRPr="00D8148E">
        <w:rPr>
          <w:lang w:val="en-GB"/>
        </w:rPr>
        <w:t>(4), 541–542. https://doi.org/10.4300/JGME-5-4-18</w:t>
      </w:r>
    </w:p>
    <w:p w14:paraId="1316BE02" w14:textId="77777777" w:rsidR="00D8148E" w:rsidRPr="00D8148E" w:rsidRDefault="00D8148E" w:rsidP="00D8148E">
      <w:pPr>
        <w:pStyle w:val="Bibliografia"/>
        <w:rPr>
          <w:lang w:val="en-GB"/>
        </w:rPr>
      </w:pPr>
      <w:r w:rsidRPr="00D8148E">
        <w:rPr>
          <w:lang w:val="en-GB"/>
        </w:rPr>
        <w:lastRenderedPageBreak/>
        <w:t xml:space="preserve">Sun, Y., &amp; Han, Z. (2018). Climate Change Risk Perception in Taiwan: Correlation with Individual and Societal Factors. </w:t>
      </w:r>
      <w:r w:rsidRPr="00D8148E">
        <w:rPr>
          <w:i/>
          <w:iCs/>
          <w:lang w:val="en-GB"/>
        </w:rPr>
        <w:t>International Journal of Environmental Research and Public Health</w:t>
      </w:r>
      <w:r w:rsidRPr="00D8148E">
        <w:rPr>
          <w:lang w:val="en-GB"/>
        </w:rPr>
        <w:t xml:space="preserve">, </w:t>
      </w:r>
      <w:r w:rsidRPr="00D8148E">
        <w:rPr>
          <w:i/>
          <w:iCs/>
          <w:lang w:val="en-GB"/>
        </w:rPr>
        <w:t>15</w:t>
      </w:r>
      <w:r w:rsidRPr="00D8148E">
        <w:rPr>
          <w:lang w:val="en-GB"/>
        </w:rPr>
        <w:t>(1), 1–12. https://doi.org/10.3390/ijerph15010091</w:t>
      </w:r>
    </w:p>
    <w:p w14:paraId="6A841B1B" w14:textId="77777777" w:rsidR="00D8148E" w:rsidRPr="00D8148E" w:rsidRDefault="00D8148E" w:rsidP="00D8148E">
      <w:pPr>
        <w:pStyle w:val="Bibliografia"/>
        <w:rPr>
          <w:lang w:val="en-GB"/>
        </w:rPr>
      </w:pPr>
      <w:r>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D8148E">
        <w:rPr>
          <w:lang w:val="en-GB"/>
        </w:rPr>
        <w:t xml:space="preserve">Public perception of climate risk and adaptation in the UK: A review of the literature. </w:t>
      </w:r>
      <w:r w:rsidRPr="00D8148E">
        <w:rPr>
          <w:i/>
          <w:iCs/>
          <w:lang w:val="en-GB"/>
        </w:rPr>
        <w:t>Climate Risk Management</w:t>
      </w:r>
      <w:r w:rsidRPr="00D8148E">
        <w:rPr>
          <w:lang w:val="en-GB"/>
        </w:rPr>
        <w:t xml:space="preserve">, </w:t>
      </w:r>
      <w:r w:rsidRPr="00D8148E">
        <w:rPr>
          <w:i/>
          <w:iCs/>
          <w:lang w:val="en-GB"/>
        </w:rPr>
        <w:t>4–5</w:t>
      </w:r>
      <w:r w:rsidRPr="00D8148E">
        <w:rPr>
          <w:lang w:val="en-GB"/>
        </w:rPr>
        <w:t>, 1–16. https://doi.org/10.1016/j.crm.2014.09.001</w:t>
      </w:r>
    </w:p>
    <w:p w14:paraId="6910C67A" w14:textId="77777777" w:rsidR="00D8148E" w:rsidRDefault="00D8148E" w:rsidP="00D8148E">
      <w:pPr>
        <w:pStyle w:val="Bibliografia"/>
      </w:pPr>
      <w:r w:rsidRPr="00D8148E">
        <w:rPr>
          <w:lang w:val="en-GB"/>
        </w:rPr>
        <w:t xml:space="preserve">Torgler, B., &amp; García-Valiñas, M. A. (2007). The determinants of individuals’ attitudes towards preventing environmental damage. </w:t>
      </w:r>
      <w:proofErr w:type="spellStart"/>
      <w:r>
        <w:rPr>
          <w:i/>
          <w:iCs/>
        </w:rPr>
        <w:t>Ecological</w:t>
      </w:r>
      <w:proofErr w:type="spellEnd"/>
      <w:r>
        <w:rPr>
          <w:i/>
          <w:iCs/>
        </w:rPr>
        <w:t xml:space="preserve"> </w:t>
      </w:r>
      <w:proofErr w:type="spellStart"/>
      <w:r>
        <w:rPr>
          <w:i/>
          <w:iCs/>
        </w:rPr>
        <w:t>Economics</w:t>
      </w:r>
      <w:proofErr w:type="spellEnd"/>
      <w:r>
        <w:t xml:space="preserve">, </w:t>
      </w:r>
      <w:r>
        <w:rPr>
          <w:i/>
          <w:iCs/>
        </w:rPr>
        <w:t>63</w:t>
      </w:r>
      <w:r>
        <w:t>(2–3), 536–552. https://doi.org/10.1016/j.ecolecon.2006.12.013</w:t>
      </w:r>
    </w:p>
    <w:p w14:paraId="439B3732" w14:textId="77777777" w:rsidR="00D8148E" w:rsidRPr="00D8148E" w:rsidRDefault="00D8148E" w:rsidP="00D8148E">
      <w:pPr>
        <w:pStyle w:val="Bibliografia"/>
        <w:rPr>
          <w:lang w:val="en-GB"/>
        </w:rPr>
      </w:pPr>
      <w:proofErr w:type="spellStart"/>
      <w:r>
        <w:t>Vainio</w:t>
      </w:r>
      <w:proofErr w:type="spellEnd"/>
      <w:r>
        <w:t xml:space="preserve">, A., &amp; </w:t>
      </w:r>
      <w:proofErr w:type="spellStart"/>
      <w:r>
        <w:t>Paloniemi</w:t>
      </w:r>
      <w:proofErr w:type="spellEnd"/>
      <w:r>
        <w:t xml:space="preserve">, R. (2013). </w:t>
      </w:r>
      <w:r w:rsidRPr="00D8148E">
        <w:rPr>
          <w:lang w:val="en-GB"/>
        </w:rPr>
        <w:t xml:space="preserve">Does belief matter in climate change action? </w:t>
      </w:r>
      <w:r w:rsidRPr="00D8148E">
        <w:rPr>
          <w:i/>
          <w:iCs/>
          <w:lang w:val="en-GB"/>
        </w:rPr>
        <w:t>Public Understanding of Science</w:t>
      </w:r>
      <w:r w:rsidRPr="00D8148E">
        <w:rPr>
          <w:lang w:val="en-GB"/>
        </w:rPr>
        <w:t xml:space="preserve">, </w:t>
      </w:r>
      <w:r w:rsidRPr="00D8148E">
        <w:rPr>
          <w:i/>
          <w:iCs/>
          <w:lang w:val="en-GB"/>
        </w:rPr>
        <w:t>22</w:t>
      </w:r>
      <w:r w:rsidRPr="00D8148E">
        <w:rPr>
          <w:lang w:val="en-GB"/>
        </w:rPr>
        <w:t>(4), 382–395. https://doi.org/10.1177/0963662511410268</w:t>
      </w:r>
    </w:p>
    <w:p w14:paraId="34A16330" w14:textId="77777777" w:rsidR="00D8148E" w:rsidRPr="00D8148E" w:rsidRDefault="00D8148E" w:rsidP="00D8148E">
      <w:pPr>
        <w:pStyle w:val="Bibliografia"/>
        <w:rPr>
          <w:lang w:val="en-GB"/>
        </w:rPr>
      </w:pPr>
      <w:r w:rsidRPr="00D8148E">
        <w:rPr>
          <w:lang w:val="en-GB"/>
        </w:rPr>
        <w:t xml:space="preserve">van der Linden, S. (2015). The social-psychological determinants of climate change risk perceptions: Towards a comprehensive model. </w:t>
      </w:r>
      <w:r w:rsidRPr="00D8148E">
        <w:rPr>
          <w:i/>
          <w:iCs/>
          <w:lang w:val="en-GB"/>
        </w:rPr>
        <w:t>Journal of Environmental Psychology</w:t>
      </w:r>
      <w:r w:rsidRPr="00D8148E">
        <w:rPr>
          <w:lang w:val="en-GB"/>
        </w:rPr>
        <w:t xml:space="preserve">, </w:t>
      </w:r>
      <w:r w:rsidRPr="00D8148E">
        <w:rPr>
          <w:i/>
          <w:iCs/>
          <w:lang w:val="en-GB"/>
        </w:rPr>
        <w:t>41</w:t>
      </w:r>
      <w:r w:rsidRPr="00D8148E">
        <w:rPr>
          <w:lang w:val="en-GB"/>
        </w:rPr>
        <w:t>, 112–124. https://doi.org/10.1016/j.jenvp.2014.11.012</w:t>
      </w:r>
    </w:p>
    <w:p w14:paraId="2E67031A" w14:textId="77777777" w:rsidR="00D8148E" w:rsidRPr="00D8148E" w:rsidRDefault="00D8148E" w:rsidP="00D8148E">
      <w:pPr>
        <w:pStyle w:val="Bibliografia"/>
        <w:rPr>
          <w:lang w:val="en-GB"/>
        </w:rPr>
      </w:pPr>
      <w:r w:rsidRPr="00D8148E">
        <w:rPr>
          <w:lang w:val="en-GB"/>
        </w:rPr>
        <w:t>Vicente-Molina, M. A., Fernández-</w:t>
      </w:r>
      <w:proofErr w:type="spellStart"/>
      <w:r w:rsidRPr="00D8148E">
        <w:rPr>
          <w:lang w:val="en-GB"/>
        </w:rPr>
        <w:t>Sainz</w:t>
      </w:r>
      <w:proofErr w:type="spellEnd"/>
      <w:r w:rsidRPr="00D8148E">
        <w:rPr>
          <w:lang w:val="en-GB"/>
        </w:rPr>
        <w:t xml:space="preserve">, A., &amp; </w:t>
      </w:r>
      <w:proofErr w:type="spellStart"/>
      <w:r w:rsidRPr="00D8148E">
        <w:rPr>
          <w:lang w:val="en-GB"/>
        </w:rPr>
        <w:t>Izagirre-Olaizola</w:t>
      </w:r>
      <w:proofErr w:type="spellEnd"/>
      <w:r w:rsidRPr="00D8148E">
        <w:rPr>
          <w:lang w:val="en-GB"/>
        </w:rPr>
        <w:t xml:space="preserve">, J. (2018). Does gender make a difference in pro-environmental behavior? The case of the Basque Country University students. </w:t>
      </w:r>
      <w:r w:rsidRPr="00D8148E">
        <w:rPr>
          <w:i/>
          <w:iCs/>
          <w:lang w:val="en-GB"/>
        </w:rPr>
        <w:t>Journal of Cleaner Production</w:t>
      </w:r>
      <w:r w:rsidRPr="00D8148E">
        <w:rPr>
          <w:lang w:val="en-GB"/>
        </w:rPr>
        <w:t xml:space="preserve">, </w:t>
      </w:r>
      <w:r w:rsidRPr="00D8148E">
        <w:rPr>
          <w:i/>
          <w:iCs/>
          <w:lang w:val="en-GB"/>
        </w:rPr>
        <w:t>176</w:t>
      </w:r>
      <w:r w:rsidRPr="00D8148E">
        <w:rPr>
          <w:lang w:val="en-GB"/>
        </w:rPr>
        <w:t>, 89–98. https://doi.org/10.1016/j.jclepro.2017.12.079</w:t>
      </w:r>
    </w:p>
    <w:p w14:paraId="40EECE0B" w14:textId="77777777" w:rsidR="00D8148E" w:rsidRPr="00D8148E" w:rsidRDefault="00D8148E" w:rsidP="00D8148E">
      <w:pPr>
        <w:pStyle w:val="Bibliografia"/>
        <w:rPr>
          <w:lang w:val="en-GB"/>
        </w:rPr>
      </w:pPr>
      <w:r w:rsidRPr="00D8148E">
        <w:rPr>
          <w:lang w:val="en-GB"/>
        </w:rPr>
        <w:t xml:space="preserve">Weber, E. U. (2016). What shapes perceptions of climate change? New research since 2010: What shapes perceptions of climate change? </w:t>
      </w:r>
      <w:r w:rsidRPr="00D8148E">
        <w:rPr>
          <w:i/>
          <w:iCs/>
          <w:lang w:val="en-GB"/>
        </w:rPr>
        <w:t>Wiley Interdisciplinary Reviews: Climate Change</w:t>
      </w:r>
      <w:r w:rsidRPr="00D8148E">
        <w:rPr>
          <w:lang w:val="en-GB"/>
        </w:rPr>
        <w:t xml:space="preserve">, </w:t>
      </w:r>
      <w:r w:rsidRPr="00D8148E">
        <w:rPr>
          <w:i/>
          <w:iCs/>
          <w:lang w:val="en-GB"/>
        </w:rPr>
        <w:t>7</w:t>
      </w:r>
      <w:r w:rsidRPr="00D8148E">
        <w:rPr>
          <w:lang w:val="en-GB"/>
        </w:rPr>
        <w:t>(1), 125–134. https://doi.org/10.1002/wcc.377</w:t>
      </w:r>
    </w:p>
    <w:p w14:paraId="24634E6B" w14:textId="77777777" w:rsidR="00D8148E" w:rsidRPr="00D8148E" w:rsidRDefault="00D8148E" w:rsidP="00D8148E">
      <w:pPr>
        <w:pStyle w:val="Bibliografia"/>
        <w:rPr>
          <w:lang w:val="en-GB"/>
        </w:rPr>
      </w:pPr>
      <w:r w:rsidRPr="00D8148E">
        <w:rPr>
          <w:lang w:val="en-GB"/>
        </w:rPr>
        <w:t xml:space="preserve">Whitmarsh, L., &amp; O’Neill, S. (2010). Green identity, green living? The role of pro-environmental self-identity in determining consistency across diverse pro-environmental behaviours. </w:t>
      </w:r>
      <w:r w:rsidRPr="00D8148E">
        <w:rPr>
          <w:i/>
          <w:iCs/>
          <w:lang w:val="en-GB"/>
        </w:rPr>
        <w:t>Journal of Environmental Psychology</w:t>
      </w:r>
      <w:r w:rsidRPr="00D8148E">
        <w:rPr>
          <w:lang w:val="en-GB"/>
        </w:rPr>
        <w:t xml:space="preserve">, </w:t>
      </w:r>
      <w:r w:rsidRPr="00D8148E">
        <w:rPr>
          <w:i/>
          <w:iCs/>
          <w:lang w:val="en-GB"/>
        </w:rPr>
        <w:t>30</w:t>
      </w:r>
      <w:r w:rsidRPr="00D8148E">
        <w:rPr>
          <w:lang w:val="en-GB"/>
        </w:rPr>
        <w:t>(3), 305–314. https://doi.org/10.1016/j.jenvp.2010.01.003</w:t>
      </w:r>
    </w:p>
    <w:p w14:paraId="10C43138" w14:textId="77777777" w:rsidR="00D8148E" w:rsidRPr="00D8148E" w:rsidRDefault="00D8148E" w:rsidP="00D8148E">
      <w:pPr>
        <w:pStyle w:val="Bibliografia"/>
        <w:rPr>
          <w:lang w:val="en-GB"/>
        </w:rPr>
      </w:pPr>
      <w:proofErr w:type="spellStart"/>
      <w:r w:rsidRPr="00D8148E">
        <w:rPr>
          <w:lang w:val="en-GB"/>
        </w:rPr>
        <w:t>Wildavsky</w:t>
      </w:r>
      <w:proofErr w:type="spellEnd"/>
      <w:r w:rsidRPr="00D8148E">
        <w:rPr>
          <w:lang w:val="en-GB"/>
        </w:rPr>
        <w:t xml:space="preserve">, A., &amp; </w:t>
      </w:r>
      <w:proofErr w:type="spellStart"/>
      <w:r w:rsidRPr="00D8148E">
        <w:rPr>
          <w:lang w:val="en-GB"/>
        </w:rPr>
        <w:t>Dake</w:t>
      </w:r>
      <w:proofErr w:type="spellEnd"/>
      <w:r w:rsidRPr="00D8148E">
        <w:rPr>
          <w:lang w:val="en-GB"/>
        </w:rPr>
        <w:t xml:space="preserve">, K. (1990). Theories of Risk Perception: Who Fears What and Why? </w:t>
      </w:r>
      <w:r w:rsidRPr="00D8148E">
        <w:rPr>
          <w:i/>
          <w:iCs/>
          <w:lang w:val="en-GB"/>
        </w:rPr>
        <w:t>Daedalus</w:t>
      </w:r>
      <w:r w:rsidRPr="00D8148E">
        <w:rPr>
          <w:lang w:val="en-GB"/>
        </w:rPr>
        <w:t xml:space="preserve">, </w:t>
      </w:r>
      <w:r w:rsidRPr="00D8148E">
        <w:rPr>
          <w:i/>
          <w:iCs/>
          <w:lang w:val="en-GB"/>
        </w:rPr>
        <w:t>119</w:t>
      </w:r>
      <w:r w:rsidRPr="00D8148E">
        <w:rPr>
          <w:lang w:val="en-GB"/>
        </w:rPr>
        <w:t>(4), 41–60.</w:t>
      </w:r>
    </w:p>
    <w:p w14:paraId="51A0FCB9" w14:textId="77777777" w:rsidR="00D8148E" w:rsidRPr="00D8148E" w:rsidRDefault="00D8148E" w:rsidP="00D8148E">
      <w:pPr>
        <w:pStyle w:val="Bibliografia"/>
        <w:rPr>
          <w:lang w:val="en-GB"/>
        </w:rPr>
      </w:pPr>
      <w:proofErr w:type="spellStart"/>
      <w:r w:rsidRPr="00D8148E">
        <w:rPr>
          <w:lang w:val="en-GB"/>
        </w:rPr>
        <w:t>Xie</w:t>
      </w:r>
      <w:proofErr w:type="spellEnd"/>
      <w:r w:rsidRPr="00D8148E">
        <w:rPr>
          <w:lang w:val="en-GB"/>
        </w:rPr>
        <w:t xml:space="preserve">, B., Brewer, M. B., Hayes, B. K., McDonald, R. I., &amp; Newell, B. R. (2019). Predicting climate change risk perception and willingness to act. </w:t>
      </w:r>
      <w:r w:rsidRPr="00D8148E">
        <w:rPr>
          <w:i/>
          <w:iCs/>
          <w:lang w:val="en-GB"/>
        </w:rPr>
        <w:t>Journal of Environmental Psychology</w:t>
      </w:r>
      <w:r w:rsidRPr="00D8148E">
        <w:rPr>
          <w:lang w:val="en-GB"/>
        </w:rPr>
        <w:t xml:space="preserve">, </w:t>
      </w:r>
      <w:r w:rsidRPr="00D8148E">
        <w:rPr>
          <w:i/>
          <w:iCs/>
          <w:lang w:val="en-GB"/>
        </w:rPr>
        <w:t>65</w:t>
      </w:r>
      <w:r w:rsidRPr="00D8148E">
        <w:rPr>
          <w:lang w:val="en-GB"/>
        </w:rPr>
        <w:t>, 101331. https://doi.org/10.1016/j.jenvp.2019.101331</w:t>
      </w:r>
    </w:p>
    <w:p w14:paraId="280C14B5" w14:textId="77777777" w:rsidR="00D8148E" w:rsidRPr="00D8148E" w:rsidRDefault="00D8148E" w:rsidP="00D8148E">
      <w:pPr>
        <w:pStyle w:val="Bibliografia"/>
        <w:rPr>
          <w:lang w:val="en-GB"/>
        </w:rPr>
      </w:pPr>
      <w:r w:rsidRPr="00D8148E">
        <w:rPr>
          <w:lang w:val="en-GB"/>
        </w:rPr>
        <w:t xml:space="preserve">Yale </w:t>
      </w:r>
      <w:proofErr w:type="spellStart"/>
      <w:r w:rsidRPr="00D8148E">
        <w:rPr>
          <w:lang w:val="en-GB"/>
        </w:rPr>
        <w:t>Center</w:t>
      </w:r>
      <w:proofErr w:type="spellEnd"/>
      <w:r w:rsidRPr="00D8148E">
        <w:rPr>
          <w:lang w:val="en-GB"/>
        </w:rPr>
        <w:t xml:space="preserve"> for Environmental Law &amp; Policy. (2020). </w:t>
      </w:r>
      <w:r w:rsidRPr="00D8148E">
        <w:rPr>
          <w:i/>
          <w:iCs/>
          <w:lang w:val="en-GB"/>
        </w:rPr>
        <w:t>Environmental Performance Index 2020</w:t>
      </w:r>
      <w:r w:rsidRPr="00D8148E">
        <w:rPr>
          <w:lang w:val="en-GB"/>
        </w:rPr>
        <w:t>. https://epi.yale.edu/</w:t>
      </w:r>
    </w:p>
    <w:p w14:paraId="728332E0" w14:textId="77777777" w:rsidR="00D8148E" w:rsidRPr="00D8148E" w:rsidRDefault="00D8148E" w:rsidP="00D8148E">
      <w:pPr>
        <w:pStyle w:val="Bibliografia"/>
        <w:rPr>
          <w:lang w:val="en-GB"/>
        </w:rPr>
      </w:pPr>
      <w:r w:rsidRPr="00D8148E">
        <w:rPr>
          <w:lang w:val="en-GB"/>
        </w:rPr>
        <w:t xml:space="preserve">Yu, T.-K., Chang, Y.-J., Chang, I.-C., &amp; Yu, T.-Y. (2019). A pro-environmental behavior model for investigating the roles of social norm, risk perception, and place attachment on adaptation strategies of climate change. </w:t>
      </w:r>
      <w:r w:rsidRPr="00D8148E">
        <w:rPr>
          <w:i/>
          <w:iCs/>
          <w:lang w:val="en-GB"/>
        </w:rPr>
        <w:t>Environmental Science and Pollution Research</w:t>
      </w:r>
      <w:r w:rsidRPr="00D8148E">
        <w:rPr>
          <w:lang w:val="en-GB"/>
        </w:rPr>
        <w:t xml:space="preserve">, </w:t>
      </w:r>
      <w:r w:rsidRPr="00D8148E">
        <w:rPr>
          <w:i/>
          <w:iCs/>
          <w:lang w:val="en-GB"/>
        </w:rPr>
        <w:t>26</w:t>
      </w:r>
      <w:r w:rsidRPr="00D8148E">
        <w:rPr>
          <w:lang w:val="en-GB"/>
        </w:rPr>
        <w:t>(24), 25178–25189. https://doi.org/10.1007/s11356-019-05806-7</w:t>
      </w:r>
    </w:p>
    <w:p w14:paraId="2E43B463" w14:textId="77777777" w:rsidR="00D8148E" w:rsidRPr="00D8148E" w:rsidRDefault="00D8148E" w:rsidP="00D8148E">
      <w:pPr>
        <w:pStyle w:val="Bibliografia"/>
        <w:rPr>
          <w:lang w:val="en-GB"/>
        </w:rPr>
      </w:pPr>
      <w:r w:rsidRPr="00D8148E">
        <w:rPr>
          <w:lang w:val="en-GB"/>
        </w:rPr>
        <w:t xml:space="preserve">Zhou, Z., Liu, J., Zeng, H., Zhang, T., &amp; Chen, X. (2020). How does soil pollution risk perception affect farmers’ pro-environmental behavior? The role of income level. </w:t>
      </w:r>
      <w:r w:rsidRPr="00D8148E">
        <w:rPr>
          <w:i/>
          <w:iCs/>
          <w:lang w:val="en-GB"/>
        </w:rPr>
        <w:t>Journal of Environmental Management</w:t>
      </w:r>
      <w:r w:rsidRPr="00D8148E">
        <w:rPr>
          <w:lang w:val="en-GB"/>
        </w:rPr>
        <w:t xml:space="preserve">, </w:t>
      </w:r>
      <w:r w:rsidRPr="00D8148E">
        <w:rPr>
          <w:i/>
          <w:iCs/>
          <w:lang w:val="en-GB"/>
        </w:rPr>
        <w:t>270</w:t>
      </w:r>
      <w:r w:rsidRPr="00D8148E">
        <w:rPr>
          <w:lang w:val="en-GB"/>
        </w:rPr>
        <w:t>, 1–10. https://doi.org/10.1016/j.jenvman.2020.110806</w:t>
      </w:r>
    </w:p>
    <w:p w14:paraId="71351357" w14:textId="64AFDC10" w:rsidR="008850D6" w:rsidRPr="00C14708" w:rsidRDefault="008850D6" w:rsidP="00C14708">
      <w:pPr>
        <w:spacing w:line="276" w:lineRule="auto"/>
        <w:ind w:left="709" w:hanging="709"/>
        <w:jc w:val="both"/>
        <w:rPr>
          <w:rFonts w:ascii="Arial" w:hAnsi="Arial" w:cs="Arial"/>
          <w:b/>
          <w:bCs/>
          <w:sz w:val="24"/>
          <w:szCs w:val="24"/>
          <w:lang w:val="en-GB"/>
        </w:rPr>
      </w:pPr>
      <w:r w:rsidRPr="00C14708">
        <w:rPr>
          <w:rFonts w:ascii="Arial" w:hAnsi="Arial" w:cs="Arial"/>
          <w:b/>
          <w:bCs/>
          <w:sz w:val="24"/>
          <w:szCs w:val="24"/>
          <w:lang w:val="en-GB"/>
        </w:rPr>
        <w:fldChar w:fldCharType="end"/>
      </w:r>
    </w:p>
    <w:p w14:paraId="5E9FB537" w14:textId="71F40D22" w:rsidR="00C061A6" w:rsidRPr="00C14708" w:rsidRDefault="00C061A6" w:rsidP="00C14708">
      <w:pPr>
        <w:spacing w:line="276" w:lineRule="auto"/>
        <w:ind w:hanging="709"/>
        <w:rPr>
          <w:rFonts w:ascii="Arial" w:hAnsi="Arial" w:cs="Arial"/>
          <w:b/>
          <w:bCs/>
          <w:sz w:val="24"/>
          <w:szCs w:val="24"/>
          <w:lang w:val="en-GB"/>
        </w:rPr>
      </w:pPr>
    </w:p>
    <w:sectPr w:rsidR="00C061A6" w:rsidRPr="00C14708" w:rsidSect="001B0421">
      <w:headerReference w:type="default" r:id="rId14"/>
      <w:footerReference w:type="default" r:id="rId15"/>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C457" w14:textId="77777777" w:rsidR="00C54648" w:rsidRDefault="00C54648" w:rsidP="00564E15">
      <w:pPr>
        <w:spacing w:after="0" w:line="240" w:lineRule="auto"/>
      </w:pPr>
      <w:r>
        <w:separator/>
      </w:r>
    </w:p>
  </w:endnote>
  <w:endnote w:type="continuationSeparator" w:id="0">
    <w:p w14:paraId="4E37431F" w14:textId="77777777" w:rsidR="00C54648" w:rsidRDefault="00C54648"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6D2E3A" w:rsidRDefault="006D2E3A">
        <w:pPr>
          <w:pStyle w:val="Pidipagina"/>
          <w:jc w:val="center"/>
        </w:pPr>
        <w:r>
          <w:fldChar w:fldCharType="begin"/>
        </w:r>
        <w:r>
          <w:instrText>PAGE   \* MERGEFORMAT</w:instrText>
        </w:r>
        <w:r>
          <w:fldChar w:fldCharType="separate"/>
        </w:r>
        <w:r>
          <w:t>2</w:t>
        </w:r>
        <w:r>
          <w:fldChar w:fldCharType="end"/>
        </w:r>
      </w:p>
    </w:sdtContent>
  </w:sdt>
  <w:p w14:paraId="40E11FEC" w14:textId="77777777" w:rsidR="006D2E3A" w:rsidRDefault="006D2E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18C4E" w14:textId="77777777" w:rsidR="00C54648" w:rsidRDefault="00C54648" w:rsidP="00564E15">
      <w:pPr>
        <w:spacing w:after="0" w:line="240" w:lineRule="auto"/>
      </w:pPr>
      <w:r>
        <w:separator/>
      </w:r>
    </w:p>
  </w:footnote>
  <w:footnote w:type="continuationSeparator" w:id="0">
    <w:p w14:paraId="225D98AE" w14:textId="77777777" w:rsidR="00C54648" w:rsidRDefault="00C54648" w:rsidP="00564E15">
      <w:pPr>
        <w:spacing w:after="0" w:line="240" w:lineRule="auto"/>
      </w:pPr>
      <w:r>
        <w:continuationSeparator/>
      </w:r>
    </w:p>
  </w:footnote>
  <w:footnote w:id="1">
    <w:p w14:paraId="02B94379" w14:textId="6231D898" w:rsidR="006D2E3A" w:rsidRPr="00DF1C46" w:rsidRDefault="006D2E3A">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6D2E3A" w:rsidRPr="0009251C" w:rsidRDefault="006D2E3A">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6D2E3A" w:rsidRPr="0009251C" w:rsidRDefault="006D2E3A"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D2E3A" w:rsidRPr="0009251C" w:rsidRDefault="006D2E3A">
      <w:pPr>
        <w:pStyle w:val="Testonotaapidipagina"/>
        <w:rPr>
          <w:lang w:val="en-GB"/>
        </w:rPr>
      </w:pPr>
    </w:p>
  </w:footnote>
  <w:footnote w:id="4">
    <w:p w14:paraId="522463D5" w14:textId="6AE6CE58" w:rsidR="006D2E3A" w:rsidRPr="000226A6" w:rsidRDefault="006D2E3A">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D2E3A" w:rsidRDefault="006D2E3A"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6"/>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278F1"/>
    <w:rsid w:val="000304AC"/>
    <w:rsid w:val="000330D9"/>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0E5F17"/>
    <w:rsid w:val="000F4D95"/>
    <w:rsid w:val="00101268"/>
    <w:rsid w:val="001115E4"/>
    <w:rsid w:val="001208B5"/>
    <w:rsid w:val="00123A53"/>
    <w:rsid w:val="00131A34"/>
    <w:rsid w:val="00133CB2"/>
    <w:rsid w:val="00135987"/>
    <w:rsid w:val="001529C9"/>
    <w:rsid w:val="00170F51"/>
    <w:rsid w:val="0019470D"/>
    <w:rsid w:val="001A0801"/>
    <w:rsid w:val="001A76E3"/>
    <w:rsid w:val="001B0421"/>
    <w:rsid w:val="001B1E84"/>
    <w:rsid w:val="001C014D"/>
    <w:rsid w:val="001D3C5D"/>
    <w:rsid w:val="001D497B"/>
    <w:rsid w:val="001D5641"/>
    <w:rsid w:val="001D7DA3"/>
    <w:rsid w:val="001E4EC7"/>
    <w:rsid w:val="001E768F"/>
    <w:rsid w:val="001F1332"/>
    <w:rsid w:val="001F557F"/>
    <w:rsid w:val="00201F89"/>
    <w:rsid w:val="002054D2"/>
    <w:rsid w:val="0020635D"/>
    <w:rsid w:val="00212BFD"/>
    <w:rsid w:val="00217242"/>
    <w:rsid w:val="00222C18"/>
    <w:rsid w:val="0023405F"/>
    <w:rsid w:val="002354BE"/>
    <w:rsid w:val="00251547"/>
    <w:rsid w:val="002517AA"/>
    <w:rsid w:val="00251DCD"/>
    <w:rsid w:val="00261BDD"/>
    <w:rsid w:val="002638DF"/>
    <w:rsid w:val="00263F83"/>
    <w:rsid w:val="002825AB"/>
    <w:rsid w:val="002870C4"/>
    <w:rsid w:val="00294358"/>
    <w:rsid w:val="00296EC7"/>
    <w:rsid w:val="002A1CB1"/>
    <w:rsid w:val="002B0218"/>
    <w:rsid w:val="002B6FA6"/>
    <w:rsid w:val="002D3AD6"/>
    <w:rsid w:val="002E3657"/>
    <w:rsid w:val="002E5728"/>
    <w:rsid w:val="002E5FE6"/>
    <w:rsid w:val="002F065E"/>
    <w:rsid w:val="00305F7D"/>
    <w:rsid w:val="00306A94"/>
    <w:rsid w:val="00321925"/>
    <w:rsid w:val="00323065"/>
    <w:rsid w:val="0032309C"/>
    <w:rsid w:val="003465AB"/>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22F05"/>
    <w:rsid w:val="0043232E"/>
    <w:rsid w:val="00434BB1"/>
    <w:rsid w:val="00437D10"/>
    <w:rsid w:val="00441F4B"/>
    <w:rsid w:val="00454509"/>
    <w:rsid w:val="00454F16"/>
    <w:rsid w:val="004B4C4E"/>
    <w:rsid w:val="004C3FCE"/>
    <w:rsid w:val="004C545F"/>
    <w:rsid w:val="004D34E7"/>
    <w:rsid w:val="004E1A60"/>
    <w:rsid w:val="004E7BAB"/>
    <w:rsid w:val="004F24CF"/>
    <w:rsid w:val="004F775C"/>
    <w:rsid w:val="00504B74"/>
    <w:rsid w:val="005179C7"/>
    <w:rsid w:val="00523439"/>
    <w:rsid w:val="00523F2F"/>
    <w:rsid w:val="005417DF"/>
    <w:rsid w:val="00556046"/>
    <w:rsid w:val="005602C5"/>
    <w:rsid w:val="00564E15"/>
    <w:rsid w:val="005743CE"/>
    <w:rsid w:val="005779EA"/>
    <w:rsid w:val="0058418B"/>
    <w:rsid w:val="005868F0"/>
    <w:rsid w:val="00593F7D"/>
    <w:rsid w:val="00594469"/>
    <w:rsid w:val="005B29DE"/>
    <w:rsid w:val="005B4A7C"/>
    <w:rsid w:val="005B6D0D"/>
    <w:rsid w:val="005C456F"/>
    <w:rsid w:val="005D7AB6"/>
    <w:rsid w:val="005E2C8A"/>
    <w:rsid w:val="0060134E"/>
    <w:rsid w:val="006059E8"/>
    <w:rsid w:val="006142F2"/>
    <w:rsid w:val="006164CB"/>
    <w:rsid w:val="00631C98"/>
    <w:rsid w:val="00632F8C"/>
    <w:rsid w:val="00633EEE"/>
    <w:rsid w:val="00633F5F"/>
    <w:rsid w:val="00664CED"/>
    <w:rsid w:val="006716A2"/>
    <w:rsid w:val="00673F55"/>
    <w:rsid w:val="00681B0E"/>
    <w:rsid w:val="006829D2"/>
    <w:rsid w:val="006973EE"/>
    <w:rsid w:val="006A3388"/>
    <w:rsid w:val="006A76DE"/>
    <w:rsid w:val="006B2DF5"/>
    <w:rsid w:val="006C414E"/>
    <w:rsid w:val="006C43BA"/>
    <w:rsid w:val="006C7521"/>
    <w:rsid w:val="006D2E3A"/>
    <w:rsid w:val="006D6C83"/>
    <w:rsid w:val="006E201E"/>
    <w:rsid w:val="006E34F9"/>
    <w:rsid w:val="006F43DA"/>
    <w:rsid w:val="0070675A"/>
    <w:rsid w:val="00707CC3"/>
    <w:rsid w:val="007103F7"/>
    <w:rsid w:val="00712DA5"/>
    <w:rsid w:val="0071395D"/>
    <w:rsid w:val="007142F1"/>
    <w:rsid w:val="00717907"/>
    <w:rsid w:val="00722312"/>
    <w:rsid w:val="00730FDF"/>
    <w:rsid w:val="0075181C"/>
    <w:rsid w:val="00775515"/>
    <w:rsid w:val="00775B18"/>
    <w:rsid w:val="00781A6E"/>
    <w:rsid w:val="00784E96"/>
    <w:rsid w:val="00792178"/>
    <w:rsid w:val="007A510D"/>
    <w:rsid w:val="007C0B2A"/>
    <w:rsid w:val="007D0AC9"/>
    <w:rsid w:val="007D7F28"/>
    <w:rsid w:val="007E4C32"/>
    <w:rsid w:val="007E67F4"/>
    <w:rsid w:val="007E695C"/>
    <w:rsid w:val="007E6BEF"/>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B4E02"/>
    <w:rsid w:val="008C2884"/>
    <w:rsid w:val="008C470E"/>
    <w:rsid w:val="008D3B2D"/>
    <w:rsid w:val="008D3BB9"/>
    <w:rsid w:val="008E7F69"/>
    <w:rsid w:val="00912A43"/>
    <w:rsid w:val="0092546F"/>
    <w:rsid w:val="00925FB5"/>
    <w:rsid w:val="0093512A"/>
    <w:rsid w:val="0094394B"/>
    <w:rsid w:val="009458B9"/>
    <w:rsid w:val="0097062D"/>
    <w:rsid w:val="00975CE7"/>
    <w:rsid w:val="009954B7"/>
    <w:rsid w:val="00996347"/>
    <w:rsid w:val="009A442B"/>
    <w:rsid w:val="009A5761"/>
    <w:rsid w:val="009A65B5"/>
    <w:rsid w:val="009B37DB"/>
    <w:rsid w:val="009B4B48"/>
    <w:rsid w:val="009E2719"/>
    <w:rsid w:val="00A13AA1"/>
    <w:rsid w:val="00A20025"/>
    <w:rsid w:val="00A21F39"/>
    <w:rsid w:val="00A2332D"/>
    <w:rsid w:val="00A23B4A"/>
    <w:rsid w:val="00A313B5"/>
    <w:rsid w:val="00A36358"/>
    <w:rsid w:val="00A429DF"/>
    <w:rsid w:val="00A4665B"/>
    <w:rsid w:val="00A76602"/>
    <w:rsid w:val="00A8401F"/>
    <w:rsid w:val="00A909A9"/>
    <w:rsid w:val="00A94B69"/>
    <w:rsid w:val="00A94CF8"/>
    <w:rsid w:val="00A95FEF"/>
    <w:rsid w:val="00A97D1F"/>
    <w:rsid w:val="00AA04B5"/>
    <w:rsid w:val="00AA3BE1"/>
    <w:rsid w:val="00AA4F81"/>
    <w:rsid w:val="00AA6A0D"/>
    <w:rsid w:val="00AB0B55"/>
    <w:rsid w:val="00AB182D"/>
    <w:rsid w:val="00AC2E7D"/>
    <w:rsid w:val="00AC60EA"/>
    <w:rsid w:val="00AE0AC3"/>
    <w:rsid w:val="00AF347B"/>
    <w:rsid w:val="00B12452"/>
    <w:rsid w:val="00B2073A"/>
    <w:rsid w:val="00B24C5D"/>
    <w:rsid w:val="00B26219"/>
    <w:rsid w:val="00B32A34"/>
    <w:rsid w:val="00B3626C"/>
    <w:rsid w:val="00B373A4"/>
    <w:rsid w:val="00B40E56"/>
    <w:rsid w:val="00B4569E"/>
    <w:rsid w:val="00B50AD6"/>
    <w:rsid w:val="00B559F7"/>
    <w:rsid w:val="00B64117"/>
    <w:rsid w:val="00B71F74"/>
    <w:rsid w:val="00B803FE"/>
    <w:rsid w:val="00B8398A"/>
    <w:rsid w:val="00B85FA4"/>
    <w:rsid w:val="00B91AA7"/>
    <w:rsid w:val="00B96962"/>
    <w:rsid w:val="00B976D0"/>
    <w:rsid w:val="00BB1409"/>
    <w:rsid w:val="00BC0D9B"/>
    <w:rsid w:val="00BC3D47"/>
    <w:rsid w:val="00BD1584"/>
    <w:rsid w:val="00BD45B7"/>
    <w:rsid w:val="00BD6B5E"/>
    <w:rsid w:val="00BF7516"/>
    <w:rsid w:val="00C028CA"/>
    <w:rsid w:val="00C02BE6"/>
    <w:rsid w:val="00C05264"/>
    <w:rsid w:val="00C061A6"/>
    <w:rsid w:val="00C061ED"/>
    <w:rsid w:val="00C14708"/>
    <w:rsid w:val="00C3122D"/>
    <w:rsid w:val="00C317A9"/>
    <w:rsid w:val="00C34DD6"/>
    <w:rsid w:val="00C417CF"/>
    <w:rsid w:val="00C41AD3"/>
    <w:rsid w:val="00C43052"/>
    <w:rsid w:val="00C54648"/>
    <w:rsid w:val="00C600C6"/>
    <w:rsid w:val="00C65B59"/>
    <w:rsid w:val="00C7426D"/>
    <w:rsid w:val="00C74C6E"/>
    <w:rsid w:val="00C813BD"/>
    <w:rsid w:val="00C84C3D"/>
    <w:rsid w:val="00C90BDF"/>
    <w:rsid w:val="00C94FB6"/>
    <w:rsid w:val="00C96FCE"/>
    <w:rsid w:val="00CA2C2F"/>
    <w:rsid w:val="00CA672C"/>
    <w:rsid w:val="00CB372C"/>
    <w:rsid w:val="00CC4D1B"/>
    <w:rsid w:val="00CD10AC"/>
    <w:rsid w:val="00CD184B"/>
    <w:rsid w:val="00CD30E5"/>
    <w:rsid w:val="00CD6C16"/>
    <w:rsid w:val="00CE21D4"/>
    <w:rsid w:val="00CE4AA1"/>
    <w:rsid w:val="00D011A0"/>
    <w:rsid w:val="00D017A6"/>
    <w:rsid w:val="00D02788"/>
    <w:rsid w:val="00D0694D"/>
    <w:rsid w:val="00D06CE2"/>
    <w:rsid w:val="00D11B46"/>
    <w:rsid w:val="00D124CB"/>
    <w:rsid w:val="00D1334F"/>
    <w:rsid w:val="00D14881"/>
    <w:rsid w:val="00D2220C"/>
    <w:rsid w:val="00D30181"/>
    <w:rsid w:val="00D5523E"/>
    <w:rsid w:val="00D8148E"/>
    <w:rsid w:val="00D81C1F"/>
    <w:rsid w:val="00D84D9E"/>
    <w:rsid w:val="00D87D91"/>
    <w:rsid w:val="00D9692C"/>
    <w:rsid w:val="00DA054F"/>
    <w:rsid w:val="00DA4DF4"/>
    <w:rsid w:val="00DA625D"/>
    <w:rsid w:val="00DC1E6B"/>
    <w:rsid w:val="00DC20C3"/>
    <w:rsid w:val="00DD1DFD"/>
    <w:rsid w:val="00DE4CD6"/>
    <w:rsid w:val="00DF1C46"/>
    <w:rsid w:val="00E02C15"/>
    <w:rsid w:val="00E06AC3"/>
    <w:rsid w:val="00E14B72"/>
    <w:rsid w:val="00E152ED"/>
    <w:rsid w:val="00E251AB"/>
    <w:rsid w:val="00E348A8"/>
    <w:rsid w:val="00E4483A"/>
    <w:rsid w:val="00E55547"/>
    <w:rsid w:val="00E55D2C"/>
    <w:rsid w:val="00E61616"/>
    <w:rsid w:val="00E64BE0"/>
    <w:rsid w:val="00E81CC2"/>
    <w:rsid w:val="00E87D3A"/>
    <w:rsid w:val="00E910E3"/>
    <w:rsid w:val="00EA15A6"/>
    <w:rsid w:val="00EA599D"/>
    <w:rsid w:val="00EA7414"/>
    <w:rsid w:val="00ED5BF2"/>
    <w:rsid w:val="00EF02C2"/>
    <w:rsid w:val="00EF5EEE"/>
    <w:rsid w:val="00EF6153"/>
    <w:rsid w:val="00F018DA"/>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613E1"/>
    <w:rsid w:val="00F63BF3"/>
    <w:rsid w:val="00F64C4C"/>
    <w:rsid w:val="00F67F88"/>
    <w:rsid w:val="00F92339"/>
    <w:rsid w:val="00F92A55"/>
    <w:rsid w:val="00F9462C"/>
    <w:rsid w:val="00FA00F8"/>
    <w:rsid w:val="00FA079C"/>
    <w:rsid w:val="00FA2DB4"/>
    <w:rsid w:val="00FD1F19"/>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37628</Words>
  <Characters>214485</Characters>
  <Application>Microsoft Office Word</Application>
  <DocSecurity>0</DocSecurity>
  <Lines>1787</Lines>
  <Paragraphs>503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324</cp:revision>
  <dcterms:created xsi:type="dcterms:W3CDTF">2020-12-22T10:01:00Z</dcterms:created>
  <dcterms:modified xsi:type="dcterms:W3CDTF">2021-01-31T11:31:00Z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id="OnOyBymi"/&gt;&lt;style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