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E7D30" w14:textId="6FDDCE32" w:rsidR="00E61616" w:rsidRPr="00C43052" w:rsidRDefault="008450B8" w:rsidP="00CE4AA1">
      <w:pPr>
        <w:spacing w:line="360" w:lineRule="auto"/>
        <w:rPr>
          <w:rFonts w:ascii="Arial" w:hAnsi="Arial" w:cs="Arial"/>
          <w:b/>
          <w:bCs/>
          <w:lang w:val="en-GB"/>
        </w:rPr>
      </w:pPr>
      <w:bookmarkStart w:id="0" w:name="_Hlk61972698"/>
      <w:bookmarkEnd w:id="0"/>
      <w:r w:rsidRPr="00C43052">
        <w:rPr>
          <w:rFonts w:ascii="Arial" w:hAnsi="Arial" w:cs="Arial"/>
          <w:b/>
          <w:bCs/>
          <w:lang w:val="en-GB"/>
        </w:rPr>
        <w:t>Data and Method</w:t>
      </w:r>
    </w:p>
    <w:p w14:paraId="42881F72" w14:textId="77777777" w:rsidR="00C061ED" w:rsidRPr="00C43052" w:rsidRDefault="00C061ED" w:rsidP="00CE4AA1">
      <w:pPr>
        <w:spacing w:line="360" w:lineRule="auto"/>
        <w:rPr>
          <w:rFonts w:ascii="Arial" w:hAnsi="Arial" w:cs="Arial"/>
          <w:b/>
          <w:bCs/>
          <w:lang w:val="en-GB"/>
        </w:rPr>
      </w:pPr>
    </w:p>
    <w:p w14:paraId="2B3C3652" w14:textId="04E6F2A0" w:rsidR="008450B8" w:rsidRPr="00C43052" w:rsidRDefault="00C061ED" w:rsidP="00CE4AA1">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CE4AA1">
      <w:pPr>
        <w:spacing w:line="360" w:lineRule="auto"/>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1" w:name="_Hlk59550657"/>
      <w:r w:rsidRPr="00C43052">
        <w:rPr>
          <w:rFonts w:ascii="Arial" w:hAnsi="Arial" w:cs="Arial"/>
          <w:lang w:val="en-GB"/>
        </w:rPr>
        <w:t>citizens’ attitudes towards climate change</w:t>
      </w:r>
      <w:bookmarkEnd w:id="1"/>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CE4AA1">
      <w:pPr>
        <w:spacing w:line="360" w:lineRule="auto"/>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6668A819" w:rsidR="00364EE2" w:rsidRPr="00C43052" w:rsidRDefault="000A148D" w:rsidP="00CE4AA1">
      <w:pPr>
        <w:spacing w:line="360" w:lineRule="auto"/>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in order to maximize both the similarity within clusters and the differences among other </w:t>
      </w:r>
      <w:proofErr w:type="gramStart"/>
      <w:r w:rsidR="00BF7516" w:rsidRPr="00C43052">
        <w:rPr>
          <w:rFonts w:ascii="Arial" w:hAnsi="Arial" w:cs="Arial"/>
          <w:lang w:val="en-GB"/>
        </w:rPr>
        <w:t>groups</w:t>
      </w:r>
      <w:proofErr w:type="gramEnd"/>
    </w:p>
    <w:p w14:paraId="201A3FE1" w14:textId="43F6CA2B" w:rsidR="000A148D" w:rsidRPr="00C43052" w:rsidRDefault="00042BA5" w:rsidP="00CE4AA1">
      <w:pPr>
        <w:spacing w:line="360" w:lineRule="auto"/>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Therefore, it tries to find patters of associations between attitudes or 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lastRenderedPageBreak/>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12BC4504" w14:textId="490854D0" w:rsidR="00FE67AC" w:rsidRPr="00C43052" w:rsidRDefault="00DF1C46" w:rsidP="00CE4AA1">
      <w:pPr>
        <w:spacing w:line="360" w:lineRule="auto"/>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The purpose</w:t>
      </w:r>
      <w:r w:rsidR="00FA2DB4" w:rsidRPr="00C43052">
        <w:rPr>
          <w:rFonts w:ascii="Arial" w:hAnsi="Arial" w:cs="Arial"/>
          <w:lang w:val="en-GB"/>
        </w:rPr>
        <w:t xml:space="preserve"> of this part of analysis</w:t>
      </w:r>
      <w:r w:rsidRPr="00C43052">
        <w:rPr>
          <w:rFonts w:ascii="Arial" w:hAnsi="Arial" w:cs="Arial"/>
          <w:lang w:val="en-GB"/>
        </w:rPr>
        <w:t xml:space="preserve"> is</w:t>
      </w:r>
      <w:r w:rsidR="00FA2DB4" w:rsidRPr="00C43052">
        <w:rPr>
          <w:rFonts w:ascii="Arial" w:hAnsi="Arial" w:cs="Arial"/>
          <w:lang w:val="en-GB"/>
        </w:rPr>
        <w:t xml:space="preserve"> </w:t>
      </w:r>
      <w:r w:rsidR="001E768F" w:rsidRPr="00C43052">
        <w:rPr>
          <w:rFonts w:ascii="Arial" w:hAnsi="Arial" w:cs="Arial"/>
          <w:lang w:val="en-GB"/>
        </w:rPr>
        <w:t>to find some different types of citizens, called clusters</w:t>
      </w:r>
      <w:r w:rsidR="00FA2DB4" w:rsidRPr="00C43052">
        <w:rPr>
          <w:rFonts w:ascii="Arial" w:hAnsi="Arial" w:cs="Arial"/>
          <w:lang w:val="en-GB"/>
        </w:rPr>
        <w:t xml:space="preserve"> or classes</w:t>
      </w:r>
      <w:r w:rsidR="001E768F" w:rsidRPr="00C43052">
        <w:rPr>
          <w:rFonts w:ascii="Arial" w:hAnsi="Arial" w:cs="Arial"/>
          <w:lang w:val="en-GB"/>
        </w:rPr>
        <w:t xml:space="preserve">, that better describe the data used. In fact, through </w:t>
      </w:r>
      <w:r w:rsidR="00FA2DB4" w:rsidRPr="00C4305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CE4AA1">
      <w:pPr>
        <w:spacing w:line="360" w:lineRule="auto"/>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CE4AA1">
      <w:pPr>
        <w:spacing w:line="360" w:lineRule="auto"/>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CE4AA1">
      <w:pPr>
        <w:spacing w:line="360" w:lineRule="auto"/>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CE4AA1">
      <w:pPr>
        <w:spacing w:line="360" w:lineRule="auto"/>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lastRenderedPageBreak/>
        <w:t>the absence of extreme outliers</w:t>
      </w:r>
    </w:p>
    <w:p w14:paraId="587E888A" w14:textId="6E06E498" w:rsidR="000967E8" w:rsidRPr="00C43052" w:rsidRDefault="000967E8" w:rsidP="00CE4AA1">
      <w:pPr>
        <w:spacing w:line="360" w:lineRule="auto"/>
        <w:ind w:left="360"/>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CE4AA1">
      <w:pPr>
        <w:spacing w:line="360" w:lineRule="auto"/>
        <w:jc w:val="both"/>
        <w:rPr>
          <w:rFonts w:ascii="Arial" w:hAnsi="Arial" w:cs="Arial"/>
          <w:lang w:val="en-GB"/>
        </w:rPr>
      </w:pPr>
    </w:p>
    <w:p w14:paraId="682D504A" w14:textId="4100C1D9" w:rsidR="0093512A" w:rsidRPr="00C43052" w:rsidRDefault="00A909A9" w:rsidP="00CE4AA1">
      <w:pPr>
        <w:spacing w:line="360" w:lineRule="auto"/>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CE4AA1">
      <w:pPr>
        <w:spacing w:line="360" w:lineRule="auto"/>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261BDD">
      <w:pPr>
        <w:spacing w:line="360" w:lineRule="auto"/>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CE4AA1">
      <w:pPr>
        <w:spacing w:line="360" w:lineRule="auto"/>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0B3D0EC7" w14:textId="2E0E6C98" w:rsidR="00D017A6" w:rsidRPr="00C43052" w:rsidRDefault="00F52875" w:rsidP="00CE4AA1">
      <w:pPr>
        <w:spacing w:line="360" w:lineRule="auto"/>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037C57A5" w14:textId="1F348767" w:rsidR="00FA00F8" w:rsidRPr="00C43052" w:rsidRDefault="00E55D2C" w:rsidP="00F20069">
      <w:pPr>
        <w:spacing w:line="360" w:lineRule="auto"/>
        <w:jc w:val="both"/>
        <w:rPr>
          <w:rFonts w:ascii="Arial" w:hAnsi="Arial" w:cs="Arial"/>
          <w:lang w:val="en-GB"/>
        </w:rPr>
      </w:pPr>
      <w:r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 xml:space="preserve">. Socio-demographic variables, classes created form k-means and CCA </w:t>
      </w:r>
      <w:r w:rsidR="007D0AC9" w:rsidRPr="00C43052">
        <w:rPr>
          <w:rFonts w:ascii="Arial" w:hAnsi="Arial" w:cs="Arial"/>
          <w:lang w:val="en-GB"/>
        </w:rPr>
        <w:lastRenderedPageBreak/>
        <w:t xml:space="preserve">and climate change risk perception are used as predictors. In fact, we want also </w:t>
      </w:r>
      <w:r w:rsidR="00F20069" w:rsidRPr="00C43052">
        <w:rPr>
          <w:rFonts w:ascii="Arial" w:hAnsi="Arial" w:cs="Arial"/>
          <w:lang w:val="en-GB"/>
        </w:rPr>
        <w:t xml:space="preserve">to investigate the main factors and predictors that influence </w:t>
      </w:r>
      <w:r w:rsidR="007D0AC9"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p>
    <w:p w14:paraId="78B3178C" w14:textId="77777777" w:rsidR="00FA00F8" w:rsidRPr="00C43052" w:rsidRDefault="00FA00F8" w:rsidP="00F20069">
      <w:pPr>
        <w:spacing w:line="360" w:lineRule="auto"/>
        <w:jc w:val="both"/>
        <w:rPr>
          <w:rFonts w:ascii="Arial" w:hAnsi="Arial" w:cs="Arial"/>
          <w:lang w:val="en-GB"/>
        </w:rPr>
      </w:pPr>
    </w:p>
    <w:p w14:paraId="786FB905" w14:textId="0B02A7A3" w:rsidR="00F20069" w:rsidRPr="00C43052" w:rsidRDefault="00FA00F8" w:rsidP="00F20069">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6C944FE9" w:rsidR="00BC0D9B" w:rsidRPr="00C43052" w:rsidRDefault="00FA00F8" w:rsidP="006A76DE">
      <w:pPr>
        <w:pStyle w:val="Normale1"/>
        <w:spacing w:line="360" w:lineRule="auto"/>
        <w:jc w:val="both"/>
        <w:rPr>
          <w:rFonts w:ascii="Arial" w:hAnsi="Arial" w:cs="Arial"/>
          <w:sz w:val="22"/>
          <w:szCs w:val="22"/>
          <w:lang w:val="en-GB"/>
        </w:rPr>
      </w:pPr>
      <w:r w:rsidRPr="00C43052">
        <w:rPr>
          <w:rFonts w:ascii="Arial" w:hAnsi="Arial" w:cs="Arial"/>
          <w:sz w:val="22"/>
          <w:szCs w:val="22"/>
          <w:lang w:val="en-GB"/>
        </w:rPr>
        <w:t xml:space="preserve">As aforementioned, the research studies pro-environmental behaviour of European citizens. The main data used in this project is 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 made available by the Eurobarometer Open Data website. The Eurobarometer is a public opinion research institution in the European Union with the aim to examine a variety of topics and attitudes. In this survey, entitled “Climate Change”, there are 27655 respondents from 28 countries of the European Union. </w:t>
      </w:r>
      <w:r w:rsidR="0092546F" w:rsidRPr="00C43052">
        <w:rPr>
          <w:rFonts w:ascii="Arial" w:hAnsi="Arial" w:cs="Arial"/>
          <w:sz w:val="22"/>
          <w:szCs w:val="22"/>
          <w:lang w:val="en-GB"/>
        </w:rPr>
        <w:t>The Eurobarometer data are 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xml:space="preserve">. Eurobarometer 91.2 asks some questions about environmental issues and some socio-demographic information. </w:t>
      </w:r>
      <w:r w:rsidR="006A76DE" w:rsidRPr="00C43052">
        <w:rPr>
          <w:rFonts w:ascii="Arial" w:hAnsi="Arial" w:cs="Arial"/>
          <w:sz w:val="22"/>
          <w:szCs w:val="22"/>
          <w:lang w:val="en-GB"/>
        </w:rPr>
        <w:t>Some relevant questions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C96FCE" w:rsidRPr="00C43052">
        <w:rPr>
          <w:rFonts w:ascii="Arial" w:hAnsi="Arial" w:cs="Arial"/>
          <w:sz w:val="22"/>
          <w:szCs w:val="22"/>
          <w:lang w:val="en-GB"/>
        </w:rPr>
        <w:t xml:space="preserve">, as shown in the table 1. </w:t>
      </w:r>
    </w:p>
    <w:p w14:paraId="55411DB8" w14:textId="77777777" w:rsidR="00C43052" w:rsidRPr="00C43052" w:rsidRDefault="00C43052" w:rsidP="00BC0D9B">
      <w:pPr>
        <w:rPr>
          <w:rFonts w:ascii="Arial" w:hAnsi="Arial" w:cs="Arial"/>
          <w:lang w:val="en-GB"/>
        </w:rPr>
      </w:pPr>
    </w:p>
    <w:p w14:paraId="22A59B5D" w14:textId="77777777" w:rsidR="00C43052" w:rsidRPr="00C43052" w:rsidRDefault="00C43052">
      <w:pPr>
        <w:rPr>
          <w:rFonts w:ascii="Arial" w:hAnsi="Arial" w:cs="Arial"/>
          <w:lang w:val="en-GB"/>
        </w:rPr>
      </w:pPr>
      <w:r w:rsidRPr="00C43052">
        <w:rPr>
          <w:rFonts w:ascii="Arial" w:hAnsi="Arial" w:cs="Arial"/>
          <w:lang w:val="en-GB"/>
        </w:rPr>
        <w:br w:type="page"/>
      </w:r>
    </w:p>
    <w:p w14:paraId="18AE0A45" w14:textId="67CCAA98" w:rsidR="0070675A" w:rsidRPr="00BD45B7" w:rsidRDefault="00B32A34" w:rsidP="0070675A">
      <w:pPr>
        <w:spacing w:line="360" w:lineRule="auto"/>
        <w:rPr>
          <w:rFonts w:ascii="Arial" w:hAnsi="Arial" w:cs="Arial"/>
          <w:lang w:val="en-GB"/>
        </w:rPr>
      </w:pPr>
      <w:r w:rsidRPr="00BD45B7">
        <w:rPr>
          <w:rFonts w:ascii="Arial" w:hAnsi="Arial" w:cs="Arial"/>
          <w:lang w:val="en-GB"/>
        </w:rPr>
        <w:lastRenderedPageBreak/>
        <w:t>TAB</w:t>
      </w:r>
      <w:r w:rsidR="00633EEE" w:rsidRPr="00BD45B7">
        <w:rPr>
          <w:rFonts w:ascii="Arial" w:hAnsi="Arial" w:cs="Arial"/>
          <w:lang w:val="en-GB"/>
        </w:rPr>
        <w:t xml:space="preserve">. 1: </w:t>
      </w:r>
      <w:r w:rsidR="00073FB6" w:rsidRPr="00BD45B7">
        <w:rPr>
          <w:rFonts w:ascii="Arial" w:hAnsi="Arial" w:cs="Arial"/>
          <w:lang w:val="en-GB"/>
        </w:rPr>
        <w:t>V</w:t>
      </w:r>
      <w:r w:rsidR="00633EEE" w:rsidRPr="00BD45B7">
        <w:rPr>
          <w:rFonts w:ascii="Arial" w:hAnsi="Arial" w:cs="Arial"/>
          <w:lang w:val="en-GB"/>
        </w:rPr>
        <w:t>ariables sele</w:t>
      </w:r>
      <w:r w:rsidR="00073FB6" w:rsidRPr="00BD45B7">
        <w:rPr>
          <w:rFonts w:ascii="Arial" w:hAnsi="Arial" w:cs="Arial"/>
          <w:lang w:val="en-GB"/>
        </w:rPr>
        <w:t>cted</w:t>
      </w:r>
    </w:p>
    <w:tbl>
      <w:tblPr>
        <w:tblStyle w:val="Grigliatabella"/>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1247"/>
        <w:gridCol w:w="1162"/>
      </w:tblGrid>
      <w:tr w:rsidR="00BC0D9B" w:rsidRPr="0070675A" w14:paraId="1867BC50" w14:textId="77777777" w:rsidTr="0070675A">
        <w:trPr>
          <w:trHeight w:val="227"/>
        </w:trPr>
        <w:tc>
          <w:tcPr>
            <w:tcW w:w="5529" w:type="dxa"/>
            <w:tcBorders>
              <w:top w:val="single" w:sz="4" w:space="0" w:color="auto"/>
              <w:bottom w:val="single" w:sz="4" w:space="0" w:color="auto"/>
            </w:tcBorders>
          </w:tcPr>
          <w:p w14:paraId="1021278E" w14:textId="38FBFAD7" w:rsidR="002354BE" w:rsidRPr="0070675A" w:rsidRDefault="00C96FCE" w:rsidP="0070675A">
            <w:pPr>
              <w:pStyle w:val="Normale1"/>
              <w:spacing w:line="240" w:lineRule="auto"/>
              <w:jc w:val="both"/>
              <w:rPr>
                <w:rFonts w:ascii="Arial" w:hAnsi="Arial" w:cs="Arial"/>
                <w:b/>
                <w:bCs/>
                <w:sz w:val="20"/>
                <w:szCs w:val="20"/>
                <w:lang w:val="en-GB"/>
              </w:rPr>
            </w:pPr>
            <w:r w:rsidRPr="0070675A">
              <w:rPr>
                <w:rFonts w:ascii="Arial" w:hAnsi="Arial" w:cs="Arial"/>
                <w:b/>
                <w:bCs/>
                <w:sz w:val="20"/>
                <w:szCs w:val="20"/>
                <w:lang w:val="en-GB"/>
              </w:rPr>
              <w:t>Questions</w:t>
            </w:r>
          </w:p>
        </w:tc>
        <w:tc>
          <w:tcPr>
            <w:tcW w:w="1247" w:type="dxa"/>
            <w:tcBorders>
              <w:top w:val="single" w:sz="4" w:space="0" w:color="auto"/>
              <w:bottom w:val="single" w:sz="4" w:space="0" w:color="auto"/>
            </w:tcBorders>
          </w:tcPr>
          <w:p w14:paraId="62F71B1F" w14:textId="173BBB55" w:rsidR="00C96FCE" w:rsidRPr="0070675A" w:rsidRDefault="00C96FCE" w:rsidP="0070675A">
            <w:pPr>
              <w:pStyle w:val="Normale1"/>
              <w:spacing w:line="240" w:lineRule="auto"/>
              <w:jc w:val="both"/>
              <w:rPr>
                <w:rFonts w:ascii="Arial" w:hAnsi="Arial" w:cs="Arial"/>
                <w:b/>
                <w:bCs/>
                <w:sz w:val="20"/>
                <w:szCs w:val="20"/>
                <w:lang w:val="en-GB"/>
              </w:rPr>
            </w:pPr>
            <w:r w:rsidRPr="0070675A">
              <w:rPr>
                <w:rFonts w:ascii="Arial" w:hAnsi="Arial" w:cs="Arial"/>
                <w:b/>
                <w:bCs/>
                <w:sz w:val="20"/>
                <w:szCs w:val="20"/>
                <w:lang w:val="en-GB"/>
              </w:rPr>
              <w:t xml:space="preserve">Type </w:t>
            </w:r>
          </w:p>
        </w:tc>
        <w:tc>
          <w:tcPr>
            <w:tcW w:w="1162" w:type="dxa"/>
            <w:tcBorders>
              <w:top w:val="single" w:sz="4" w:space="0" w:color="auto"/>
              <w:bottom w:val="single" w:sz="4" w:space="0" w:color="auto"/>
            </w:tcBorders>
          </w:tcPr>
          <w:p w14:paraId="3CD8585E" w14:textId="03E40A6A" w:rsidR="00C96FCE" w:rsidRPr="0070675A" w:rsidRDefault="00C96FCE" w:rsidP="0070675A">
            <w:pPr>
              <w:pStyle w:val="Normale1"/>
              <w:spacing w:line="240" w:lineRule="auto"/>
              <w:jc w:val="both"/>
              <w:rPr>
                <w:rFonts w:ascii="Arial" w:hAnsi="Arial" w:cs="Arial"/>
                <w:b/>
                <w:bCs/>
                <w:sz w:val="20"/>
                <w:szCs w:val="20"/>
                <w:lang w:val="en-GB"/>
              </w:rPr>
            </w:pPr>
            <w:r w:rsidRPr="0070675A">
              <w:rPr>
                <w:rFonts w:ascii="Arial" w:hAnsi="Arial" w:cs="Arial"/>
                <w:b/>
                <w:bCs/>
                <w:sz w:val="20"/>
                <w:szCs w:val="20"/>
                <w:lang w:val="en-GB"/>
              </w:rPr>
              <w:t>Code</w:t>
            </w:r>
          </w:p>
        </w:tc>
      </w:tr>
      <w:tr w:rsidR="00C061A6" w:rsidRPr="0070675A" w14:paraId="4DE12B6F" w14:textId="77777777" w:rsidTr="0070675A">
        <w:trPr>
          <w:trHeight w:val="227"/>
        </w:trPr>
        <w:tc>
          <w:tcPr>
            <w:tcW w:w="5529" w:type="dxa"/>
            <w:tcBorders>
              <w:top w:val="single" w:sz="4" w:space="0" w:color="auto"/>
            </w:tcBorders>
          </w:tcPr>
          <w:p w14:paraId="63957625" w14:textId="0983E827" w:rsidR="00C061A6" w:rsidRPr="0070675A" w:rsidRDefault="00C061A6" w:rsidP="0070675A">
            <w:pPr>
              <w:pStyle w:val="Normale1"/>
              <w:spacing w:line="240" w:lineRule="auto"/>
              <w:jc w:val="both"/>
              <w:rPr>
                <w:rFonts w:ascii="Arial" w:hAnsi="Arial" w:cs="Arial"/>
                <w:b/>
                <w:bCs/>
                <w:i/>
                <w:iCs/>
                <w:sz w:val="20"/>
                <w:szCs w:val="20"/>
                <w:lang w:val="en-GB"/>
              </w:rPr>
            </w:pPr>
            <w:r w:rsidRPr="0070675A">
              <w:rPr>
                <w:rFonts w:ascii="Arial" w:hAnsi="Arial" w:cs="Arial"/>
                <w:b/>
                <w:bCs/>
                <w:i/>
                <w:iCs/>
                <w:sz w:val="20"/>
                <w:szCs w:val="20"/>
                <w:lang w:val="en-GB"/>
              </w:rPr>
              <w:t>Question about Climate Change issues</w:t>
            </w:r>
          </w:p>
        </w:tc>
        <w:tc>
          <w:tcPr>
            <w:tcW w:w="1247" w:type="dxa"/>
            <w:tcBorders>
              <w:top w:val="single" w:sz="4" w:space="0" w:color="auto"/>
            </w:tcBorders>
          </w:tcPr>
          <w:p w14:paraId="77E24C45" w14:textId="77777777" w:rsidR="00C061A6" w:rsidRPr="0070675A" w:rsidRDefault="00C061A6" w:rsidP="0070675A">
            <w:pPr>
              <w:pStyle w:val="Normale1"/>
              <w:spacing w:line="240" w:lineRule="auto"/>
              <w:jc w:val="both"/>
              <w:rPr>
                <w:rFonts w:ascii="Arial" w:hAnsi="Arial" w:cs="Arial"/>
                <w:b/>
                <w:bCs/>
                <w:sz w:val="20"/>
                <w:szCs w:val="20"/>
                <w:lang w:val="en-GB"/>
              </w:rPr>
            </w:pPr>
          </w:p>
        </w:tc>
        <w:tc>
          <w:tcPr>
            <w:tcW w:w="1162" w:type="dxa"/>
            <w:tcBorders>
              <w:top w:val="single" w:sz="4" w:space="0" w:color="auto"/>
            </w:tcBorders>
          </w:tcPr>
          <w:p w14:paraId="3F94E34F" w14:textId="77777777" w:rsidR="00C061A6" w:rsidRPr="0070675A" w:rsidRDefault="00C061A6" w:rsidP="0070675A">
            <w:pPr>
              <w:pStyle w:val="Normale1"/>
              <w:spacing w:line="240" w:lineRule="auto"/>
              <w:jc w:val="both"/>
              <w:rPr>
                <w:rFonts w:ascii="Arial" w:hAnsi="Arial" w:cs="Arial"/>
                <w:b/>
                <w:bCs/>
                <w:sz w:val="20"/>
                <w:szCs w:val="20"/>
                <w:lang w:val="en-GB"/>
              </w:rPr>
            </w:pPr>
          </w:p>
        </w:tc>
      </w:tr>
      <w:tr w:rsidR="00BC0D9B" w:rsidRPr="0070675A" w14:paraId="7A2C2627" w14:textId="77777777" w:rsidTr="0070675A">
        <w:trPr>
          <w:trHeight w:val="227"/>
        </w:trPr>
        <w:tc>
          <w:tcPr>
            <w:tcW w:w="5529" w:type="dxa"/>
          </w:tcPr>
          <w:p w14:paraId="5EAFFDE3" w14:textId="2A66A3EF"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Have you personally taken any action to fight climate change over the past six months?</w:t>
            </w:r>
          </w:p>
        </w:tc>
        <w:tc>
          <w:tcPr>
            <w:tcW w:w="1247" w:type="dxa"/>
          </w:tcPr>
          <w:p w14:paraId="20ABC97B" w14:textId="225BAEF4"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D</w:t>
            </w:r>
            <w:r w:rsidR="00C96FCE" w:rsidRPr="0070675A">
              <w:rPr>
                <w:rFonts w:ascii="Arial" w:hAnsi="Arial" w:cs="Arial"/>
                <w:sz w:val="20"/>
                <w:szCs w:val="20"/>
                <w:lang w:val="en-GB"/>
              </w:rPr>
              <w:t>ummy</w:t>
            </w:r>
          </w:p>
        </w:tc>
        <w:tc>
          <w:tcPr>
            <w:tcW w:w="1162" w:type="dxa"/>
          </w:tcPr>
          <w:p w14:paraId="795D2941" w14:textId="544EE000"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qb5</w:t>
            </w:r>
          </w:p>
        </w:tc>
      </w:tr>
      <w:tr w:rsidR="00B32A34" w:rsidRPr="0070675A" w14:paraId="791BE8B4" w14:textId="77777777" w:rsidTr="0070675A">
        <w:trPr>
          <w:trHeight w:val="227"/>
        </w:trPr>
        <w:tc>
          <w:tcPr>
            <w:tcW w:w="5529" w:type="dxa"/>
          </w:tcPr>
          <w:p w14:paraId="1566D2BF" w14:textId="0C2EFBBD"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 xml:space="preserve">And </w:t>
            </w:r>
            <w:bookmarkStart w:id="2" w:name="_Hlk54778069"/>
            <w:r w:rsidRPr="0070675A">
              <w:rPr>
                <w:rFonts w:ascii="Arial" w:hAnsi="Arial" w:cs="Arial"/>
                <w:sz w:val="20"/>
                <w:szCs w:val="20"/>
                <w:lang w:val="en-GB"/>
              </w:rPr>
              <w:t xml:space="preserve">how serious a problem </w:t>
            </w:r>
            <w:proofErr w:type="gramStart"/>
            <w:r w:rsidRPr="0070675A">
              <w:rPr>
                <w:rFonts w:ascii="Arial" w:hAnsi="Arial" w:cs="Arial"/>
                <w:sz w:val="20"/>
                <w:szCs w:val="20"/>
                <w:lang w:val="en-GB"/>
              </w:rPr>
              <w:t>do</w:t>
            </w:r>
            <w:proofErr w:type="gramEnd"/>
            <w:r w:rsidRPr="0070675A">
              <w:rPr>
                <w:rFonts w:ascii="Arial" w:hAnsi="Arial" w:cs="Arial"/>
                <w:sz w:val="20"/>
                <w:szCs w:val="20"/>
                <w:lang w:val="en-GB"/>
              </w:rPr>
              <w:t xml:space="preserve"> you think climate change is at this moment? Please use a scale from 1 to 10, with '1' meaning it is "not at all a serious problem" and '10' meaning it is "an extremely serious problem"</w:t>
            </w:r>
            <w:bookmarkEnd w:id="2"/>
            <w:r w:rsidRPr="0070675A">
              <w:rPr>
                <w:rFonts w:ascii="Arial" w:hAnsi="Arial" w:cs="Arial"/>
                <w:sz w:val="20"/>
                <w:szCs w:val="20"/>
                <w:lang w:val="en-GB"/>
              </w:rPr>
              <w:t xml:space="preserve"> </w:t>
            </w:r>
          </w:p>
        </w:tc>
        <w:tc>
          <w:tcPr>
            <w:tcW w:w="1247" w:type="dxa"/>
          </w:tcPr>
          <w:p w14:paraId="24AF9BF7" w14:textId="64C4EA3C"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10 points Likert scale</w:t>
            </w:r>
          </w:p>
        </w:tc>
        <w:tc>
          <w:tcPr>
            <w:tcW w:w="1162" w:type="dxa"/>
          </w:tcPr>
          <w:p w14:paraId="7FFF1D81" w14:textId="44B08273"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qb2</w:t>
            </w:r>
          </w:p>
        </w:tc>
      </w:tr>
      <w:tr w:rsidR="00BC0D9B" w:rsidRPr="0070675A" w14:paraId="00461AD7" w14:textId="77777777" w:rsidTr="0070675A">
        <w:trPr>
          <w:trHeight w:val="227"/>
        </w:trPr>
        <w:tc>
          <w:tcPr>
            <w:tcW w:w="5529" w:type="dxa"/>
          </w:tcPr>
          <w:p w14:paraId="0AC08CD3" w14:textId="7F419632"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To what extent do you agree or disagree with each of the following statements?</w:t>
            </w:r>
            <w:r w:rsidR="00BC0D9B" w:rsidRPr="0070675A">
              <w:rPr>
                <w:rFonts w:ascii="Arial" w:hAnsi="Arial" w:cs="Arial"/>
                <w:sz w:val="20"/>
                <w:szCs w:val="20"/>
                <w:lang w:val="en-GB"/>
              </w:rPr>
              <w:t xml:space="preserve"> </w:t>
            </w:r>
            <w:proofErr w:type="gramStart"/>
            <w:r w:rsidRPr="0070675A">
              <w:rPr>
                <w:rFonts w:ascii="Arial" w:hAnsi="Arial" w:cs="Arial"/>
                <w:sz w:val="20"/>
                <w:szCs w:val="20"/>
                <w:lang w:val="en-GB"/>
              </w:rPr>
              <w:t>Taking action</w:t>
            </w:r>
            <w:proofErr w:type="gramEnd"/>
            <w:r w:rsidRPr="0070675A">
              <w:rPr>
                <w:rFonts w:ascii="Arial" w:hAnsi="Arial" w:cs="Arial"/>
                <w:sz w:val="20"/>
                <w:szCs w:val="20"/>
                <w:lang w:val="en-GB"/>
              </w:rPr>
              <w:t xml:space="preserve"> on climate change will lead to innovation that will make EU companies more competitive </w:t>
            </w:r>
          </w:p>
        </w:tc>
        <w:tc>
          <w:tcPr>
            <w:tcW w:w="1247" w:type="dxa"/>
          </w:tcPr>
          <w:p w14:paraId="17E72870" w14:textId="09C72E34"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1A07037E" w14:textId="0C7C0575"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qb4_3</w:t>
            </w:r>
          </w:p>
        </w:tc>
      </w:tr>
      <w:tr w:rsidR="00BC0D9B" w:rsidRPr="0070675A" w14:paraId="070EDD0E" w14:textId="77777777" w:rsidTr="0070675A">
        <w:trPr>
          <w:trHeight w:val="227"/>
        </w:trPr>
        <w:tc>
          <w:tcPr>
            <w:tcW w:w="5529" w:type="dxa"/>
          </w:tcPr>
          <w:p w14:paraId="1C804E99" w14:textId="3AC3E1E5" w:rsidR="00C96FC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To what extent do you agree or disagree with each of the following statements? Adapting to the adverse impacts of climate change can have positive outcomes for citizens in the EU</w:t>
            </w:r>
          </w:p>
        </w:tc>
        <w:tc>
          <w:tcPr>
            <w:tcW w:w="1247" w:type="dxa"/>
          </w:tcPr>
          <w:p w14:paraId="015408AC" w14:textId="49C2E131"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0FDD5C1E" w14:textId="0CEA0E2F"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qb4_5</w:t>
            </w:r>
          </w:p>
        </w:tc>
      </w:tr>
      <w:tr w:rsidR="00BC0D9B" w:rsidRPr="0070675A" w14:paraId="01D08D7C" w14:textId="77777777" w:rsidTr="0070675A">
        <w:trPr>
          <w:trHeight w:val="227"/>
        </w:trPr>
        <w:tc>
          <w:tcPr>
            <w:tcW w:w="5529" w:type="dxa"/>
          </w:tcPr>
          <w:p w14:paraId="10494512" w14:textId="0BECFA13"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 xml:space="preserve">How important do you think it is that the (NATIONALITY) government sets ambitious targets to increase the amount of renewable energy used, such as wind or solar power, by 2030? </w:t>
            </w:r>
          </w:p>
        </w:tc>
        <w:tc>
          <w:tcPr>
            <w:tcW w:w="1247" w:type="dxa"/>
          </w:tcPr>
          <w:p w14:paraId="65EB7C7C" w14:textId="56A4D579"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16137CB0" w14:textId="03CD6F8D"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qb7</w:t>
            </w:r>
          </w:p>
        </w:tc>
      </w:tr>
      <w:tr w:rsidR="00BC0D9B" w:rsidRPr="0070675A" w14:paraId="40DE819E" w14:textId="77777777" w:rsidTr="0070675A">
        <w:trPr>
          <w:trHeight w:val="227"/>
        </w:trPr>
        <w:tc>
          <w:tcPr>
            <w:tcW w:w="5529" w:type="dxa"/>
          </w:tcPr>
          <w:p w14:paraId="38D07EE7" w14:textId="6FF1188F"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How important do you think it is that the (NATIONALITY) government provides support for improving energy efficiency by 2030 (</w:t>
            </w:r>
            <w:proofErr w:type="gramStart"/>
            <w:r w:rsidRPr="0070675A">
              <w:rPr>
                <w:rFonts w:ascii="Arial" w:hAnsi="Arial" w:cs="Arial"/>
                <w:sz w:val="20"/>
                <w:szCs w:val="20"/>
                <w:lang w:val="en-GB"/>
              </w:rPr>
              <w:t>e.g.</w:t>
            </w:r>
            <w:proofErr w:type="gramEnd"/>
            <w:r w:rsidRPr="0070675A">
              <w:rPr>
                <w:rFonts w:ascii="Arial" w:hAnsi="Arial" w:cs="Arial"/>
                <w:sz w:val="20"/>
                <w:szCs w:val="20"/>
                <w:lang w:val="en-GB"/>
              </w:rPr>
              <w:t xml:space="preserve"> by encouraging people to insulate their home or buy electric cars)? </w:t>
            </w:r>
          </w:p>
        </w:tc>
        <w:tc>
          <w:tcPr>
            <w:tcW w:w="1247" w:type="dxa"/>
          </w:tcPr>
          <w:p w14:paraId="31A127E2" w14:textId="0C9E5DB3"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0E83C9EB" w14:textId="534B1737"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qb</w:t>
            </w:r>
            <w:r w:rsidR="00633EEE" w:rsidRPr="0070675A">
              <w:rPr>
                <w:rFonts w:ascii="Arial" w:hAnsi="Arial" w:cs="Arial"/>
                <w:noProof/>
                <w:sz w:val="20"/>
                <w:szCs w:val="20"/>
                <w:lang w:val="en-GB"/>
              </w:rPr>
              <w:t>8</w:t>
            </w:r>
          </w:p>
        </w:tc>
      </w:tr>
      <w:tr w:rsidR="00BC0D9B" w:rsidRPr="0070675A" w14:paraId="6777653A" w14:textId="77777777" w:rsidTr="0070675A">
        <w:trPr>
          <w:trHeight w:val="227"/>
        </w:trPr>
        <w:tc>
          <w:tcPr>
            <w:tcW w:w="5529" w:type="dxa"/>
          </w:tcPr>
          <w:p w14:paraId="331F4EA9" w14:textId="4DA84300" w:rsidR="00C96FCE" w:rsidRPr="0070675A" w:rsidRDefault="00C96FC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247" w:type="dxa"/>
          </w:tcPr>
          <w:p w14:paraId="53196F14" w14:textId="327D4E3B" w:rsidR="00C96FCE" w:rsidRPr="0070675A" w:rsidRDefault="00C96FC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4 points Likert scale</w:t>
            </w:r>
          </w:p>
        </w:tc>
        <w:tc>
          <w:tcPr>
            <w:tcW w:w="1162" w:type="dxa"/>
          </w:tcPr>
          <w:p w14:paraId="11C72943" w14:textId="6AF55549"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noProof/>
                <w:sz w:val="20"/>
                <w:szCs w:val="20"/>
                <w:lang w:val="en-GB"/>
              </w:rPr>
              <w:t>q</w:t>
            </w:r>
            <w:r w:rsidR="00C96FCE" w:rsidRPr="0070675A">
              <w:rPr>
                <w:rFonts w:ascii="Arial" w:hAnsi="Arial" w:cs="Arial"/>
                <w:noProof/>
                <w:sz w:val="20"/>
                <w:szCs w:val="20"/>
                <w:lang w:val="en-GB"/>
              </w:rPr>
              <w:t>b</w:t>
            </w:r>
            <w:r w:rsidRPr="0070675A">
              <w:rPr>
                <w:rFonts w:ascii="Arial" w:hAnsi="Arial" w:cs="Arial"/>
                <w:noProof/>
                <w:sz w:val="20"/>
                <w:szCs w:val="20"/>
                <w:lang w:val="en-GB"/>
              </w:rPr>
              <w:t>9</w:t>
            </w:r>
          </w:p>
        </w:tc>
      </w:tr>
      <w:tr w:rsidR="00C061A6" w:rsidRPr="0070675A" w14:paraId="7FB87EA4" w14:textId="77777777" w:rsidTr="0070675A">
        <w:trPr>
          <w:trHeight w:val="227"/>
        </w:trPr>
        <w:tc>
          <w:tcPr>
            <w:tcW w:w="5529" w:type="dxa"/>
          </w:tcPr>
          <w:p w14:paraId="206C8F8A" w14:textId="20BE793A" w:rsidR="00C061A6" w:rsidRPr="0070675A" w:rsidRDefault="00C061A6" w:rsidP="0070675A">
            <w:pPr>
              <w:pStyle w:val="Normale1"/>
              <w:spacing w:line="240" w:lineRule="auto"/>
              <w:jc w:val="both"/>
              <w:rPr>
                <w:rFonts w:ascii="Arial" w:hAnsi="Arial" w:cs="Arial"/>
                <w:b/>
                <w:bCs/>
                <w:i/>
                <w:iCs/>
                <w:sz w:val="20"/>
                <w:szCs w:val="20"/>
                <w:lang w:val="en-GB"/>
              </w:rPr>
            </w:pPr>
            <w:r w:rsidRPr="0070675A">
              <w:rPr>
                <w:rFonts w:ascii="Arial" w:hAnsi="Arial" w:cs="Arial"/>
                <w:b/>
                <w:bCs/>
                <w:i/>
                <w:iCs/>
                <w:sz w:val="20"/>
                <w:szCs w:val="20"/>
                <w:lang w:val="en-GB"/>
              </w:rPr>
              <w:t>Socio-demographic information</w:t>
            </w:r>
          </w:p>
        </w:tc>
        <w:tc>
          <w:tcPr>
            <w:tcW w:w="1247" w:type="dxa"/>
          </w:tcPr>
          <w:p w14:paraId="7FCB66F6" w14:textId="77777777" w:rsidR="00C061A6" w:rsidRPr="0070675A" w:rsidRDefault="00C061A6" w:rsidP="0070675A">
            <w:pPr>
              <w:pStyle w:val="Normale1"/>
              <w:spacing w:line="240" w:lineRule="auto"/>
              <w:jc w:val="both"/>
              <w:rPr>
                <w:rFonts w:ascii="Arial" w:hAnsi="Arial" w:cs="Arial"/>
                <w:sz w:val="20"/>
                <w:szCs w:val="20"/>
                <w:lang w:val="en-GB"/>
              </w:rPr>
            </w:pPr>
          </w:p>
        </w:tc>
        <w:tc>
          <w:tcPr>
            <w:tcW w:w="1162" w:type="dxa"/>
          </w:tcPr>
          <w:p w14:paraId="3939F6A9" w14:textId="77777777" w:rsidR="00C061A6" w:rsidRPr="0070675A" w:rsidRDefault="00C061A6" w:rsidP="0070675A">
            <w:pPr>
              <w:pStyle w:val="Normale1"/>
              <w:spacing w:line="240" w:lineRule="auto"/>
              <w:jc w:val="both"/>
              <w:rPr>
                <w:rFonts w:ascii="Arial" w:hAnsi="Arial" w:cs="Arial"/>
                <w:noProof/>
                <w:sz w:val="20"/>
                <w:szCs w:val="20"/>
                <w:lang w:val="en-GB"/>
              </w:rPr>
            </w:pPr>
          </w:p>
        </w:tc>
      </w:tr>
      <w:tr w:rsidR="00BC0D9B" w:rsidRPr="0070675A" w14:paraId="71DA7971" w14:textId="77777777" w:rsidTr="0070675A">
        <w:trPr>
          <w:trHeight w:val="227"/>
        </w:trPr>
        <w:tc>
          <w:tcPr>
            <w:tcW w:w="5529" w:type="dxa"/>
          </w:tcPr>
          <w:p w14:paraId="7642130B" w14:textId="45C43952" w:rsidR="00073FB6"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In political matters people talk of "the left" and "the right". How would you place your views on this scale</w:t>
            </w:r>
            <w:r w:rsidR="00073FB6" w:rsidRPr="0070675A">
              <w:rPr>
                <w:rFonts w:ascii="Arial" w:hAnsi="Arial" w:cs="Arial"/>
                <w:sz w:val="20"/>
                <w:szCs w:val="20"/>
                <w:lang w:val="en-GB"/>
              </w:rPr>
              <w:t>?</w:t>
            </w:r>
          </w:p>
        </w:tc>
        <w:tc>
          <w:tcPr>
            <w:tcW w:w="1247" w:type="dxa"/>
          </w:tcPr>
          <w:p w14:paraId="5FE17AD7" w14:textId="58716A04" w:rsidR="00C96FC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10 points Likert scale</w:t>
            </w:r>
          </w:p>
        </w:tc>
        <w:tc>
          <w:tcPr>
            <w:tcW w:w="1162" w:type="dxa"/>
          </w:tcPr>
          <w:p w14:paraId="68326F08" w14:textId="783FC6D6" w:rsidR="00C96FC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d1</w:t>
            </w:r>
          </w:p>
        </w:tc>
      </w:tr>
      <w:tr w:rsidR="00BC0D9B" w:rsidRPr="0070675A" w14:paraId="7B986844" w14:textId="77777777" w:rsidTr="0070675A">
        <w:trPr>
          <w:trHeight w:val="227"/>
        </w:trPr>
        <w:tc>
          <w:tcPr>
            <w:tcW w:w="5529" w:type="dxa"/>
          </w:tcPr>
          <w:p w14:paraId="68F31D26" w14:textId="1E29F2F0" w:rsidR="00633EE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Which of the following best corresponds to your own current situation?</w:t>
            </w:r>
          </w:p>
        </w:tc>
        <w:tc>
          <w:tcPr>
            <w:tcW w:w="1247" w:type="dxa"/>
          </w:tcPr>
          <w:p w14:paraId="51B23397" w14:textId="0E000C7C"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 xml:space="preserve">Categorical </w:t>
            </w:r>
          </w:p>
        </w:tc>
        <w:tc>
          <w:tcPr>
            <w:tcW w:w="1162" w:type="dxa"/>
          </w:tcPr>
          <w:p w14:paraId="3C71FA34" w14:textId="335FF883"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d7</w:t>
            </w:r>
          </w:p>
        </w:tc>
      </w:tr>
      <w:tr w:rsidR="00BC0D9B" w:rsidRPr="0070675A" w14:paraId="66B0C7FF" w14:textId="77777777" w:rsidTr="0070675A">
        <w:trPr>
          <w:trHeight w:val="227"/>
        </w:trPr>
        <w:tc>
          <w:tcPr>
            <w:tcW w:w="5529" w:type="dxa"/>
          </w:tcPr>
          <w:p w14:paraId="45452C32" w14:textId="7B2A275D" w:rsidR="00633EE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How old were you when you stopped full-time education?</w:t>
            </w:r>
          </w:p>
        </w:tc>
        <w:tc>
          <w:tcPr>
            <w:tcW w:w="1247" w:type="dxa"/>
          </w:tcPr>
          <w:p w14:paraId="09BD4ADE" w14:textId="1DF81DF3"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 xml:space="preserve">Continuous </w:t>
            </w:r>
          </w:p>
        </w:tc>
        <w:tc>
          <w:tcPr>
            <w:tcW w:w="1162" w:type="dxa"/>
          </w:tcPr>
          <w:p w14:paraId="3DEDCBD0" w14:textId="7747C59C"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d8</w:t>
            </w:r>
          </w:p>
        </w:tc>
      </w:tr>
      <w:tr w:rsidR="00BC0D9B" w:rsidRPr="0070675A" w14:paraId="134C7CCD" w14:textId="77777777" w:rsidTr="0070675A">
        <w:trPr>
          <w:trHeight w:val="227"/>
        </w:trPr>
        <w:tc>
          <w:tcPr>
            <w:tcW w:w="5529" w:type="dxa"/>
          </w:tcPr>
          <w:p w14:paraId="6E0A81A2" w14:textId="31CF95E0" w:rsidR="00633EEE" w:rsidRPr="0070675A" w:rsidRDefault="00633EEE" w:rsidP="0070675A">
            <w:pPr>
              <w:pStyle w:val="Normale1"/>
              <w:spacing w:line="240" w:lineRule="auto"/>
              <w:ind w:left="170"/>
              <w:jc w:val="both"/>
              <w:rPr>
                <w:rFonts w:ascii="Arial" w:hAnsi="Arial" w:cs="Arial"/>
                <w:sz w:val="20"/>
                <w:szCs w:val="20"/>
                <w:lang w:val="en-GB"/>
              </w:rPr>
            </w:pPr>
            <w:r w:rsidRPr="0070675A">
              <w:rPr>
                <w:rFonts w:ascii="Arial" w:hAnsi="Arial" w:cs="Arial"/>
                <w:sz w:val="20"/>
                <w:szCs w:val="20"/>
                <w:lang w:val="en-GB"/>
              </w:rPr>
              <w:t>Gender</w:t>
            </w:r>
          </w:p>
        </w:tc>
        <w:tc>
          <w:tcPr>
            <w:tcW w:w="1247" w:type="dxa"/>
          </w:tcPr>
          <w:p w14:paraId="241C21F5" w14:textId="27942141"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Dummy</w:t>
            </w:r>
          </w:p>
        </w:tc>
        <w:tc>
          <w:tcPr>
            <w:tcW w:w="1162" w:type="dxa"/>
          </w:tcPr>
          <w:p w14:paraId="664F8274" w14:textId="61CB6168"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d10</w:t>
            </w:r>
          </w:p>
        </w:tc>
      </w:tr>
      <w:tr w:rsidR="00BC0D9B" w:rsidRPr="0070675A" w14:paraId="4198FEAE" w14:textId="77777777" w:rsidTr="0070675A">
        <w:trPr>
          <w:trHeight w:val="227"/>
        </w:trPr>
        <w:tc>
          <w:tcPr>
            <w:tcW w:w="5529" w:type="dxa"/>
          </w:tcPr>
          <w:p w14:paraId="0F392376" w14:textId="6A9E8C3B" w:rsidR="00633EEE" w:rsidRPr="0070675A" w:rsidRDefault="00633EEE" w:rsidP="0070675A">
            <w:pPr>
              <w:pStyle w:val="Default"/>
              <w:ind w:left="170"/>
              <w:jc w:val="both"/>
              <w:rPr>
                <w:rFonts w:ascii="Arial" w:hAnsi="Arial" w:cs="Arial"/>
                <w:sz w:val="20"/>
                <w:szCs w:val="20"/>
              </w:rPr>
            </w:pPr>
            <w:r w:rsidRPr="0070675A">
              <w:rPr>
                <w:rFonts w:ascii="Arial" w:hAnsi="Arial" w:cs="Arial"/>
                <w:sz w:val="20"/>
                <w:szCs w:val="20"/>
              </w:rPr>
              <w:t xml:space="preserve">How </w:t>
            </w:r>
            <w:proofErr w:type="spellStart"/>
            <w:r w:rsidRPr="0070675A">
              <w:rPr>
                <w:rFonts w:ascii="Arial" w:hAnsi="Arial" w:cs="Arial"/>
                <w:sz w:val="20"/>
                <w:szCs w:val="20"/>
              </w:rPr>
              <w:t>old</w:t>
            </w:r>
            <w:proofErr w:type="spellEnd"/>
            <w:r w:rsidRPr="0070675A">
              <w:rPr>
                <w:rFonts w:ascii="Arial" w:hAnsi="Arial" w:cs="Arial"/>
                <w:sz w:val="20"/>
                <w:szCs w:val="20"/>
              </w:rPr>
              <w:t xml:space="preserve"> are you?</w:t>
            </w:r>
          </w:p>
        </w:tc>
        <w:tc>
          <w:tcPr>
            <w:tcW w:w="1247" w:type="dxa"/>
          </w:tcPr>
          <w:p w14:paraId="1E122E1A" w14:textId="623EA12A"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 xml:space="preserve">Continuous </w:t>
            </w:r>
          </w:p>
        </w:tc>
        <w:tc>
          <w:tcPr>
            <w:tcW w:w="1162" w:type="dxa"/>
          </w:tcPr>
          <w:p w14:paraId="3A7F52D1" w14:textId="24F12F29"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d11</w:t>
            </w:r>
          </w:p>
        </w:tc>
      </w:tr>
      <w:tr w:rsidR="00BC0D9B" w:rsidRPr="0070675A" w14:paraId="199D3456" w14:textId="77777777" w:rsidTr="0070675A">
        <w:trPr>
          <w:trHeight w:val="227"/>
        </w:trPr>
        <w:tc>
          <w:tcPr>
            <w:tcW w:w="5529" w:type="dxa"/>
          </w:tcPr>
          <w:p w14:paraId="485AECA0" w14:textId="7FEFEDD6" w:rsidR="00633EEE" w:rsidRPr="0070675A" w:rsidRDefault="00633EEE" w:rsidP="0070675A">
            <w:pPr>
              <w:pStyle w:val="Default"/>
              <w:ind w:left="170"/>
              <w:jc w:val="both"/>
              <w:rPr>
                <w:rFonts w:ascii="Arial" w:hAnsi="Arial" w:cs="Arial"/>
                <w:sz w:val="20"/>
                <w:szCs w:val="20"/>
                <w:lang w:val="en-GB"/>
              </w:rPr>
            </w:pPr>
            <w:r w:rsidRPr="0070675A">
              <w:rPr>
                <w:rFonts w:ascii="Arial" w:hAnsi="Arial" w:cs="Arial"/>
                <w:sz w:val="20"/>
                <w:szCs w:val="20"/>
                <w:lang w:val="en-GB"/>
              </w:rPr>
              <w:t xml:space="preserve">Would you say you live in a...? </w:t>
            </w:r>
          </w:p>
        </w:tc>
        <w:tc>
          <w:tcPr>
            <w:tcW w:w="1247" w:type="dxa"/>
          </w:tcPr>
          <w:p w14:paraId="63348553" w14:textId="285ECE5E"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Categorical</w:t>
            </w:r>
          </w:p>
        </w:tc>
        <w:tc>
          <w:tcPr>
            <w:tcW w:w="1162" w:type="dxa"/>
          </w:tcPr>
          <w:p w14:paraId="70EB9AC4" w14:textId="2EF6E6B5"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d25</w:t>
            </w:r>
          </w:p>
        </w:tc>
      </w:tr>
      <w:tr w:rsidR="00BC0D9B" w:rsidRPr="0070675A" w14:paraId="1E589565" w14:textId="77777777" w:rsidTr="0070675A">
        <w:trPr>
          <w:trHeight w:val="227"/>
        </w:trPr>
        <w:tc>
          <w:tcPr>
            <w:tcW w:w="5529" w:type="dxa"/>
          </w:tcPr>
          <w:p w14:paraId="609AF14D" w14:textId="66263192" w:rsidR="00633EEE" w:rsidRPr="0070675A" w:rsidRDefault="00633EEE" w:rsidP="0070675A">
            <w:pPr>
              <w:pStyle w:val="Default"/>
              <w:ind w:left="170"/>
              <w:jc w:val="both"/>
              <w:rPr>
                <w:rFonts w:ascii="Arial" w:hAnsi="Arial" w:cs="Arial"/>
                <w:sz w:val="20"/>
                <w:szCs w:val="20"/>
                <w:lang w:val="en-GB"/>
              </w:rPr>
            </w:pPr>
            <w:r w:rsidRPr="0070675A">
              <w:rPr>
                <w:rFonts w:ascii="Arial" w:hAnsi="Arial" w:cs="Arial"/>
                <w:sz w:val="20"/>
                <w:szCs w:val="20"/>
                <w:lang w:val="en-GB"/>
              </w:rPr>
              <w:t>Do you see yourself and your household belonging to…?</w:t>
            </w:r>
          </w:p>
        </w:tc>
        <w:tc>
          <w:tcPr>
            <w:tcW w:w="1247" w:type="dxa"/>
          </w:tcPr>
          <w:p w14:paraId="3327F994" w14:textId="7A27C241" w:rsidR="00633EEE" w:rsidRPr="0070675A" w:rsidRDefault="00633EEE"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Categorical</w:t>
            </w:r>
          </w:p>
        </w:tc>
        <w:tc>
          <w:tcPr>
            <w:tcW w:w="1162" w:type="dxa"/>
          </w:tcPr>
          <w:p w14:paraId="1F9E7E1B" w14:textId="08E94306" w:rsidR="00633EEE" w:rsidRPr="0070675A" w:rsidRDefault="00633EEE"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d63</w:t>
            </w:r>
          </w:p>
        </w:tc>
      </w:tr>
      <w:tr w:rsidR="007D0AC9" w:rsidRPr="0070675A" w14:paraId="08DB3189" w14:textId="77777777" w:rsidTr="0070675A">
        <w:trPr>
          <w:trHeight w:val="227"/>
        </w:trPr>
        <w:tc>
          <w:tcPr>
            <w:tcW w:w="5529" w:type="dxa"/>
            <w:tcBorders>
              <w:bottom w:val="single" w:sz="4" w:space="0" w:color="auto"/>
            </w:tcBorders>
          </w:tcPr>
          <w:p w14:paraId="3CA03F4D" w14:textId="73B0FB6C" w:rsidR="007D0AC9" w:rsidRPr="0070675A" w:rsidRDefault="007D0AC9" w:rsidP="0070675A">
            <w:pPr>
              <w:pStyle w:val="Default"/>
              <w:ind w:left="170"/>
              <w:jc w:val="both"/>
              <w:rPr>
                <w:rFonts w:ascii="Arial" w:hAnsi="Arial" w:cs="Arial"/>
                <w:sz w:val="20"/>
                <w:szCs w:val="20"/>
                <w:lang w:val="en-GB"/>
              </w:rPr>
            </w:pPr>
            <w:r w:rsidRPr="0070675A">
              <w:rPr>
                <w:rFonts w:ascii="Arial" w:hAnsi="Arial" w:cs="Arial"/>
                <w:sz w:val="20"/>
                <w:szCs w:val="20"/>
                <w:lang w:val="en-GB"/>
              </w:rPr>
              <w:t>Country</w:t>
            </w:r>
          </w:p>
        </w:tc>
        <w:tc>
          <w:tcPr>
            <w:tcW w:w="1247" w:type="dxa"/>
            <w:tcBorders>
              <w:bottom w:val="single" w:sz="4" w:space="0" w:color="auto"/>
            </w:tcBorders>
          </w:tcPr>
          <w:p w14:paraId="6AA94742" w14:textId="47F7ACFC" w:rsidR="007D0AC9" w:rsidRPr="0070675A" w:rsidRDefault="007D0AC9" w:rsidP="0070675A">
            <w:pPr>
              <w:pStyle w:val="Normale1"/>
              <w:spacing w:line="240" w:lineRule="auto"/>
              <w:jc w:val="both"/>
              <w:rPr>
                <w:rFonts w:ascii="Arial" w:hAnsi="Arial" w:cs="Arial"/>
                <w:sz w:val="20"/>
                <w:szCs w:val="20"/>
                <w:lang w:val="en-GB"/>
              </w:rPr>
            </w:pPr>
            <w:r w:rsidRPr="0070675A">
              <w:rPr>
                <w:rFonts w:ascii="Arial" w:hAnsi="Arial" w:cs="Arial"/>
                <w:sz w:val="20"/>
                <w:szCs w:val="20"/>
                <w:lang w:val="en-GB"/>
              </w:rPr>
              <w:t>Categorical</w:t>
            </w:r>
          </w:p>
        </w:tc>
        <w:tc>
          <w:tcPr>
            <w:tcW w:w="1162" w:type="dxa"/>
            <w:tcBorders>
              <w:bottom w:val="single" w:sz="4" w:space="0" w:color="auto"/>
            </w:tcBorders>
          </w:tcPr>
          <w:p w14:paraId="7B1FAA75" w14:textId="23330573" w:rsidR="007D0AC9" w:rsidRPr="0070675A" w:rsidRDefault="007D0AC9" w:rsidP="0070675A">
            <w:pPr>
              <w:pStyle w:val="Normale1"/>
              <w:spacing w:line="240" w:lineRule="auto"/>
              <w:jc w:val="both"/>
              <w:rPr>
                <w:rFonts w:ascii="Arial" w:hAnsi="Arial" w:cs="Arial"/>
                <w:noProof/>
                <w:sz w:val="20"/>
                <w:szCs w:val="20"/>
                <w:lang w:val="en-GB"/>
              </w:rPr>
            </w:pPr>
            <w:r w:rsidRPr="0070675A">
              <w:rPr>
                <w:rFonts w:ascii="Arial" w:hAnsi="Arial" w:cs="Arial"/>
                <w:noProof/>
                <w:sz w:val="20"/>
                <w:szCs w:val="20"/>
                <w:lang w:val="en-GB"/>
              </w:rPr>
              <w:t>country</w:t>
            </w:r>
          </w:p>
        </w:tc>
      </w:tr>
    </w:tbl>
    <w:p w14:paraId="2939C33E" w14:textId="77777777" w:rsidR="0070675A" w:rsidRDefault="0070675A" w:rsidP="00C43052">
      <w:pPr>
        <w:rPr>
          <w:rFonts w:ascii="Arial" w:hAnsi="Arial" w:cs="Arial"/>
          <w:b/>
          <w:bCs/>
          <w:lang w:val="en-GB"/>
        </w:rPr>
      </w:pPr>
    </w:p>
    <w:p w14:paraId="3A1FC3DB" w14:textId="77777777" w:rsidR="0070675A" w:rsidRDefault="0070675A">
      <w:pPr>
        <w:rPr>
          <w:rFonts w:ascii="Arial" w:hAnsi="Arial" w:cs="Arial"/>
          <w:b/>
          <w:bCs/>
          <w:lang w:val="en-GB"/>
        </w:rPr>
      </w:pPr>
      <w:r>
        <w:rPr>
          <w:rFonts w:ascii="Arial" w:hAnsi="Arial" w:cs="Arial"/>
          <w:b/>
          <w:bCs/>
          <w:lang w:val="en-GB"/>
        </w:rPr>
        <w:br w:type="page"/>
      </w:r>
    </w:p>
    <w:p w14:paraId="5E6A1650" w14:textId="2803F020" w:rsidR="00B32A34" w:rsidRPr="00593F7D" w:rsidRDefault="00B32A34" w:rsidP="00C43052">
      <w:pPr>
        <w:rPr>
          <w:rFonts w:ascii="Arial" w:hAnsi="Arial" w:cs="Arial"/>
          <w:b/>
          <w:bCs/>
          <w:lang w:val="en-GB"/>
        </w:rPr>
      </w:pPr>
      <w:r w:rsidRPr="00593F7D">
        <w:rPr>
          <w:rFonts w:ascii="Arial" w:hAnsi="Arial" w:cs="Arial"/>
          <w:b/>
          <w:bCs/>
          <w:lang w:val="en-GB"/>
        </w:rPr>
        <w:lastRenderedPageBreak/>
        <w:t>Data Cleaning</w:t>
      </w:r>
    </w:p>
    <w:p w14:paraId="066E7DD7" w14:textId="77777777" w:rsidR="002354BE" w:rsidRDefault="00B32A34" w:rsidP="00B32A34">
      <w:pPr>
        <w:spacing w:line="360" w:lineRule="auto"/>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are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then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(encoded as d1) is originally presented in a 10-points Likert scale (1 left and 10 right). It is transformed in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dk or refusal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education,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and age (d11) are not manipulated since nobody answered with “other” and therefore the first variable is a dummy</w:t>
      </w:r>
      <w:r w:rsidR="00DA4DF4" w:rsidRPr="00593F7D">
        <w:rPr>
          <w:rFonts w:ascii="Arial" w:hAnsi="Arial" w:cs="Arial"/>
          <w:lang w:val="en-GB"/>
        </w:rPr>
        <w:t xml:space="preserve"> </w:t>
      </w:r>
      <w:r w:rsidR="005B29DE" w:rsidRPr="00593F7D">
        <w:rPr>
          <w:rFonts w:ascii="Arial" w:hAnsi="Arial" w:cs="Arial"/>
          <w:lang w:val="en-GB"/>
        </w:rPr>
        <w:t xml:space="preserve">encoded as </w:t>
      </w:r>
      <w:r w:rsidR="00DA4DF4" w:rsidRPr="00593F7D">
        <w:rPr>
          <w:rFonts w:ascii="Arial" w:hAnsi="Arial" w:cs="Arial"/>
          <w:lang w:val="en-GB"/>
        </w:rPr>
        <w:t>“male” and “female”</w:t>
      </w:r>
      <w:r w:rsidR="005B29DE" w:rsidRPr="00593F7D">
        <w:rPr>
          <w:rFonts w:ascii="Arial" w:hAnsi="Arial" w:cs="Arial"/>
          <w:lang w:val="en-GB"/>
        </w:rPr>
        <w:t xml:space="preserve">, while the second one is </w:t>
      </w:r>
      <w:proofErr w:type="gramStart"/>
      <w:r w:rsidR="005B29DE" w:rsidRPr="00593F7D">
        <w:rPr>
          <w:rFonts w:ascii="Arial" w:hAnsi="Arial" w:cs="Arial"/>
          <w:lang w:val="en-GB"/>
        </w:rPr>
        <w:t>a continuous</w:t>
      </w:r>
      <w:proofErr w:type="gramEnd"/>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The first variable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class identity variable has: “the working class of society”, “the lower middle class of society”, “the middle class of society”, “the upper middle class of society”, “the higher class of society”</w:t>
      </w:r>
      <w:r w:rsidR="003C46B1" w:rsidRPr="00593F7D">
        <w:rPr>
          <w:rFonts w:ascii="Arial" w:hAnsi="Arial" w:cs="Arial"/>
          <w:lang w:val="en-GB"/>
        </w:rPr>
        <w:t>.</w:t>
      </w:r>
      <w:r w:rsidR="00593F7D">
        <w:rPr>
          <w:rFonts w:ascii="Arial" w:hAnsi="Arial" w:cs="Arial"/>
          <w:lang w:val="en-GB"/>
        </w:rPr>
        <w:t xml:space="preserve"> Table 2 presents summary statistics for each of these variables. </w:t>
      </w:r>
    </w:p>
    <w:p w14:paraId="5591CE00" w14:textId="77777777" w:rsidR="0070675A" w:rsidRDefault="0070675A">
      <w:pPr>
        <w:rPr>
          <w:rFonts w:ascii="Arial" w:hAnsi="Arial" w:cs="Arial"/>
          <w:lang w:val="en-GB"/>
        </w:rPr>
      </w:pPr>
      <w:r>
        <w:rPr>
          <w:rFonts w:ascii="Arial" w:hAnsi="Arial" w:cs="Arial"/>
          <w:lang w:val="en-GB"/>
        </w:rPr>
        <w:br w:type="page"/>
      </w:r>
    </w:p>
    <w:p w14:paraId="24B06B7F" w14:textId="0592DFE4" w:rsidR="00EF5EEE" w:rsidRDefault="00EF5EEE" w:rsidP="0070675A">
      <w:pPr>
        <w:spacing w:line="360" w:lineRule="auto"/>
        <w:jc w:val="both"/>
        <w:rPr>
          <w:rFonts w:ascii="Arial" w:hAnsi="Arial" w:cs="Arial"/>
          <w:lang w:val="en-GB"/>
        </w:rPr>
      </w:pPr>
      <w:r>
        <w:rPr>
          <w:rFonts w:ascii="Arial" w:hAnsi="Arial" w:cs="Arial"/>
          <w:lang w:val="en-GB"/>
        </w:rPr>
        <w:lastRenderedPageBreak/>
        <w:t>TAB</w:t>
      </w:r>
      <w:r w:rsidR="0070675A">
        <w:rPr>
          <w:rFonts w:ascii="Arial" w:hAnsi="Arial" w:cs="Arial"/>
          <w:lang w:val="en-GB"/>
        </w:rPr>
        <w:t>.</w:t>
      </w:r>
      <w:r>
        <w:rPr>
          <w:rFonts w:ascii="Arial" w:hAnsi="Arial" w:cs="Arial"/>
          <w:lang w:val="en-GB"/>
        </w:rPr>
        <w:t>2: 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EF5EEE" w:rsidRPr="002354BE" w14:paraId="4CB478E4" w14:textId="186F0813" w:rsidTr="0070675A">
        <w:trPr>
          <w:trHeight w:val="227"/>
        </w:trPr>
        <w:tc>
          <w:tcPr>
            <w:tcW w:w="3394" w:type="dxa"/>
            <w:tcBorders>
              <w:top w:val="single" w:sz="4" w:space="0" w:color="auto"/>
              <w:bottom w:val="single" w:sz="4" w:space="0" w:color="auto"/>
            </w:tcBorders>
          </w:tcPr>
          <w:p w14:paraId="4FD8D6C7" w14:textId="77777777"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Code</w:t>
            </w:r>
          </w:p>
        </w:tc>
        <w:tc>
          <w:tcPr>
            <w:tcW w:w="907" w:type="dxa"/>
            <w:tcBorders>
              <w:top w:val="single" w:sz="4" w:space="0" w:color="auto"/>
              <w:bottom w:val="single" w:sz="4" w:space="0" w:color="auto"/>
            </w:tcBorders>
          </w:tcPr>
          <w:p w14:paraId="1B2C955C" w14:textId="0B26C679"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Obs</w:t>
            </w:r>
            <w:r w:rsidR="00EF5EEE" w:rsidRPr="002354BE">
              <w:rPr>
                <w:rFonts w:ascii="Arial" w:hAnsi="Arial" w:cs="Arial"/>
                <w:b/>
                <w:bCs/>
                <w:sz w:val="20"/>
                <w:szCs w:val="20"/>
                <w:lang w:val="en-GB"/>
              </w:rPr>
              <w:t>.</w:t>
            </w:r>
          </w:p>
        </w:tc>
        <w:tc>
          <w:tcPr>
            <w:tcW w:w="907" w:type="dxa"/>
            <w:tcBorders>
              <w:top w:val="single" w:sz="4" w:space="0" w:color="auto"/>
              <w:bottom w:val="single" w:sz="4" w:space="0" w:color="auto"/>
            </w:tcBorders>
          </w:tcPr>
          <w:p w14:paraId="43B9D7F0" w14:textId="4211313A"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Mean</w:t>
            </w:r>
          </w:p>
        </w:tc>
        <w:tc>
          <w:tcPr>
            <w:tcW w:w="907" w:type="dxa"/>
            <w:tcBorders>
              <w:top w:val="single" w:sz="4" w:space="0" w:color="auto"/>
              <w:bottom w:val="single" w:sz="4" w:space="0" w:color="auto"/>
            </w:tcBorders>
          </w:tcPr>
          <w:p w14:paraId="0C43544D" w14:textId="148CAA35"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 xml:space="preserve">Std. </w:t>
            </w:r>
            <w:r w:rsidR="002354BE" w:rsidRPr="002354BE">
              <w:rPr>
                <w:rFonts w:ascii="Arial" w:hAnsi="Arial" w:cs="Arial"/>
                <w:b/>
                <w:bCs/>
                <w:sz w:val="20"/>
                <w:szCs w:val="20"/>
                <w:lang w:val="en-GB"/>
              </w:rPr>
              <w:t>Dev</w:t>
            </w:r>
            <w:r w:rsidRPr="002354BE">
              <w:rPr>
                <w:rFonts w:ascii="Arial" w:hAnsi="Arial" w:cs="Arial"/>
                <w:b/>
                <w:bCs/>
                <w:sz w:val="20"/>
                <w:szCs w:val="20"/>
                <w:lang w:val="en-GB"/>
              </w:rPr>
              <w:t>.</w:t>
            </w:r>
          </w:p>
        </w:tc>
        <w:tc>
          <w:tcPr>
            <w:tcW w:w="907" w:type="dxa"/>
            <w:tcBorders>
              <w:top w:val="single" w:sz="4" w:space="0" w:color="auto"/>
              <w:bottom w:val="single" w:sz="4" w:space="0" w:color="auto"/>
            </w:tcBorders>
          </w:tcPr>
          <w:p w14:paraId="1A5CFAB8" w14:textId="23A57579"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Min</w:t>
            </w:r>
          </w:p>
        </w:tc>
        <w:tc>
          <w:tcPr>
            <w:tcW w:w="907" w:type="dxa"/>
            <w:tcBorders>
              <w:top w:val="single" w:sz="4" w:space="0" w:color="auto"/>
              <w:bottom w:val="single" w:sz="4" w:space="0" w:color="auto"/>
            </w:tcBorders>
          </w:tcPr>
          <w:p w14:paraId="7695889B" w14:textId="52DDB4AE" w:rsidR="00593F7D" w:rsidRPr="002354BE" w:rsidRDefault="00593F7D" w:rsidP="00EF5EEE">
            <w:pPr>
              <w:pStyle w:val="Normale1"/>
              <w:spacing w:line="240" w:lineRule="auto"/>
              <w:rPr>
                <w:rFonts w:ascii="Arial" w:hAnsi="Arial" w:cs="Arial"/>
                <w:b/>
                <w:bCs/>
                <w:sz w:val="20"/>
                <w:szCs w:val="20"/>
                <w:lang w:val="en-GB"/>
              </w:rPr>
            </w:pPr>
            <w:r w:rsidRPr="002354BE">
              <w:rPr>
                <w:rFonts w:ascii="Arial" w:hAnsi="Arial" w:cs="Arial"/>
                <w:b/>
                <w:bCs/>
                <w:sz w:val="20"/>
                <w:szCs w:val="20"/>
                <w:lang w:val="en-GB"/>
              </w:rPr>
              <w:t>Max</w:t>
            </w:r>
          </w:p>
        </w:tc>
      </w:tr>
      <w:tr w:rsidR="00EF5EEE" w:rsidRPr="002354BE" w14:paraId="2EFDE15A" w14:textId="61A69BFE" w:rsidTr="0070675A">
        <w:trPr>
          <w:trHeight w:val="227"/>
        </w:trPr>
        <w:tc>
          <w:tcPr>
            <w:tcW w:w="3394" w:type="dxa"/>
          </w:tcPr>
          <w:p w14:paraId="1AD9C240" w14:textId="59D2AFBE"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sz w:val="20"/>
                <w:szCs w:val="20"/>
                <w:lang w:val="en-GB"/>
              </w:rPr>
              <w:t>Qb5</w:t>
            </w:r>
          </w:p>
        </w:tc>
        <w:tc>
          <w:tcPr>
            <w:tcW w:w="907" w:type="dxa"/>
          </w:tcPr>
          <w:p w14:paraId="223C1164" w14:textId="109BC1AE" w:rsidR="00B91AA7" w:rsidRPr="002354BE" w:rsidRDefault="002354BE"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sz w:val="20"/>
                <w:szCs w:val="20"/>
                <w:lang w:val="en-GB"/>
              </w:rPr>
            </w:pPr>
            <w:r w:rsidRPr="002354BE">
              <w:rPr>
                <w:rFonts w:ascii="Arial" w:hAnsi="Arial" w:cs="Arial"/>
                <w:color w:val="000000"/>
                <w:sz w:val="20"/>
                <w:szCs w:val="20"/>
                <w:lang w:val="en-GB"/>
              </w:rPr>
              <w:t>21978</w:t>
            </w:r>
          </w:p>
        </w:tc>
        <w:tc>
          <w:tcPr>
            <w:tcW w:w="907" w:type="dxa"/>
          </w:tcPr>
          <w:p w14:paraId="3F1A9235" w14:textId="19A3212A" w:rsidR="00B91AA7" w:rsidRPr="002354BE" w:rsidRDefault="00B91AA7" w:rsidP="00EF5EEE">
            <w:pPr>
              <w:pStyle w:val="Normale1"/>
              <w:spacing w:line="240" w:lineRule="auto"/>
              <w:rPr>
                <w:rFonts w:ascii="Arial" w:hAnsi="Arial" w:cs="Arial"/>
                <w:sz w:val="20"/>
                <w:szCs w:val="20"/>
                <w:lang w:val="en-GB"/>
              </w:rPr>
            </w:pPr>
          </w:p>
        </w:tc>
        <w:tc>
          <w:tcPr>
            <w:tcW w:w="907" w:type="dxa"/>
          </w:tcPr>
          <w:p w14:paraId="10ACA9FE"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534BB575"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4FBB3883" w14:textId="77777777" w:rsidR="00B91AA7" w:rsidRPr="002354BE" w:rsidRDefault="00B91AA7" w:rsidP="00EF5EEE">
            <w:pPr>
              <w:pStyle w:val="Normale1"/>
              <w:spacing w:line="240" w:lineRule="auto"/>
              <w:rPr>
                <w:rFonts w:ascii="Arial" w:hAnsi="Arial" w:cs="Arial"/>
                <w:sz w:val="20"/>
                <w:szCs w:val="20"/>
                <w:lang w:val="en-GB"/>
              </w:rPr>
            </w:pPr>
          </w:p>
        </w:tc>
      </w:tr>
      <w:tr w:rsidR="00EF5EEE" w:rsidRPr="002354BE" w14:paraId="2E6147BD" w14:textId="77777777" w:rsidTr="0070675A">
        <w:trPr>
          <w:trHeight w:val="227"/>
        </w:trPr>
        <w:tc>
          <w:tcPr>
            <w:tcW w:w="3394" w:type="dxa"/>
          </w:tcPr>
          <w:p w14:paraId="65C7FB04" w14:textId="36EAD7DC" w:rsidR="00B91AA7" w:rsidRPr="002354BE" w:rsidRDefault="00B91AA7" w:rsidP="00EF5EEE">
            <w:pPr>
              <w:pStyle w:val="Normale1"/>
              <w:spacing w:line="240" w:lineRule="auto"/>
              <w:ind w:left="170"/>
              <w:rPr>
                <w:rFonts w:ascii="Arial" w:hAnsi="Arial" w:cs="Arial"/>
                <w:i/>
                <w:iCs/>
                <w:sz w:val="20"/>
                <w:szCs w:val="20"/>
                <w:lang w:val="en-GB"/>
              </w:rPr>
            </w:pPr>
            <w:r w:rsidRPr="002354BE">
              <w:rPr>
                <w:rFonts w:ascii="Arial" w:hAnsi="Arial" w:cs="Arial"/>
                <w:i/>
                <w:iCs/>
                <w:sz w:val="20"/>
                <w:szCs w:val="20"/>
                <w:lang w:val="en-GB"/>
              </w:rPr>
              <w:t>Yes</w:t>
            </w:r>
          </w:p>
        </w:tc>
        <w:tc>
          <w:tcPr>
            <w:tcW w:w="907" w:type="dxa"/>
          </w:tcPr>
          <w:p w14:paraId="43F5B613" w14:textId="0423AE09"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14327</w:t>
            </w:r>
          </w:p>
        </w:tc>
        <w:tc>
          <w:tcPr>
            <w:tcW w:w="907" w:type="dxa"/>
          </w:tcPr>
          <w:p w14:paraId="4456C6C7"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50148BE5"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F47B498"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CE81458" w14:textId="77777777" w:rsidR="00B91AA7" w:rsidRPr="002354BE" w:rsidRDefault="00B91AA7" w:rsidP="00EF5EEE">
            <w:pPr>
              <w:pStyle w:val="Normale1"/>
              <w:spacing w:line="240" w:lineRule="auto"/>
              <w:rPr>
                <w:rFonts w:ascii="Arial" w:hAnsi="Arial" w:cs="Arial"/>
                <w:sz w:val="20"/>
                <w:szCs w:val="20"/>
                <w:lang w:val="en-GB"/>
              </w:rPr>
            </w:pPr>
          </w:p>
        </w:tc>
      </w:tr>
      <w:tr w:rsidR="00EF5EEE" w:rsidRPr="002354BE" w14:paraId="6E7808DB" w14:textId="77777777" w:rsidTr="0070675A">
        <w:trPr>
          <w:trHeight w:val="227"/>
        </w:trPr>
        <w:tc>
          <w:tcPr>
            <w:tcW w:w="3394" w:type="dxa"/>
          </w:tcPr>
          <w:p w14:paraId="65D45859" w14:textId="1A76DA1A" w:rsidR="00B91AA7" w:rsidRPr="002354BE" w:rsidRDefault="00B91AA7" w:rsidP="00EF5EEE">
            <w:pPr>
              <w:pStyle w:val="Normale1"/>
              <w:spacing w:line="240" w:lineRule="auto"/>
              <w:ind w:left="170"/>
              <w:rPr>
                <w:rFonts w:ascii="Arial" w:hAnsi="Arial" w:cs="Arial"/>
                <w:i/>
                <w:iCs/>
                <w:sz w:val="20"/>
                <w:szCs w:val="20"/>
                <w:lang w:val="en-GB"/>
              </w:rPr>
            </w:pPr>
            <w:r w:rsidRPr="002354BE">
              <w:rPr>
                <w:rFonts w:ascii="Arial" w:hAnsi="Arial" w:cs="Arial"/>
                <w:i/>
                <w:iCs/>
                <w:sz w:val="20"/>
                <w:szCs w:val="20"/>
                <w:lang w:val="en-GB"/>
              </w:rPr>
              <w:t>No</w:t>
            </w:r>
          </w:p>
        </w:tc>
        <w:tc>
          <w:tcPr>
            <w:tcW w:w="907" w:type="dxa"/>
          </w:tcPr>
          <w:p w14:paraId="1E4E4B51" w14:textId="7462C300"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7651</w:t>
            </w:r>
          </w:p>
        </w:tc>
        <w:tc>
          <w:tcPr>
            <w:tcW w:w="907" w:type="dxa"/>
          </w:tcPr>
          <w:p w14:paraId="3CAC1501"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0AE9225"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429538F" w14:textId="77777777" w:rsidR="00B91AA7" w:rsidRPr="002354BE" w:rsidRDefault="00B91AA7" w:rsidP="00EF5EEE">
            <w:pPr>
              <w:pStyle w:val="Normale1"/>
              <w:spacing w:line="240" w:lineRule="auto"/>
              <w:rPr>
                <w:rFonts w:ascii="Arial" w:hAnsi="Arial" w:cs="Arial"/>
                <w:sz w:val="20"/>
                <w:szCs w:val="20"/>
                <w:lang w:val="en-GB"/>
              </w:rPr>
            </w:pPr>
          </w:p>
        </w:tc>
        <w:tc>
          <w:tcPr>
            <w:tcW w:w="907" w:type="dxa"/>
          </w:tcPr>
          <w:p w14:paraId="30775EAE" w14:textId="77777777" w:rsidR="00B91AA7" w:rsidRPr="002354BE" w:rsidRDefault="00B91AA7" w:rsidP="00EF5EEE">
            <w:pPr>
              <w:pStyle w:val="Normale1"/>
              <w:spacing w:line="240" w:lineRule="auto"/>
              <w:rPr>
                <w:rFonts w:ascii="Arial" w:hAnsi="Arial" w:cs="Arial"/>
                <w:sz w:val="20"/>
                <w:szCs w:val="20"/>
                <w:lang w:val="en-GB"/>
              </w:rPr>
            </w:pPr>
          </w:p>
        </w:tc>
      </w:tr>
      <w:tr w:rsidR="00EF5EEE" w:rsidRPr="002354BE" w14:paraId="5FEA1F81" w14:textId="5C73E03D" w:rsidTr="0070675A">
        <w:trPr>
          <w:trHeight w:val="227"/>
        </w:trPr>
        <w:tc>
          <w:tcPr>
            <w:tcW w:w="3394" w:type="dxa"/>
          </w:tcPr>
          <w:p w14:paraId="4C0110B0" w14:textId="537B2B09"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sz w:val="20"/>
                <w:szCs w:val="20"/>
                <w:lang w:val="en-GB"/>
              </w:rPr>
              <w:t>Qb2</w:t>
            </w:r>
          </w:p>
        </w:tc>
        <w:tc>
          <w:tcPr>
            <w:tcW w:w="907" w:type="dxa"/>
          </w:tcPr>
          <w:p w14:paraId="7A8889E2" w14:textId="4AF51EC5"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color w:val="000000"/>
                <w:sz w:val="20"/>
                <w:szCs w:val="20"/>
                <w:lang w:val="en-GB"/>
              </w:rPr>
              <w:t>21978</w:t>
            </w:r>
          </w:p>
        </w:tc>
        <w:tc>
          <w:tcPr>
            <w:tcW w:w="907" w:type="dxa"/>
          </w:tcPr>
          <w:p w14:paraId="1F8F0995" w14:textId="6F0175BE" w:rsidR="00B91AA7" w:rsidRPr="002354BE" w:rsidRDefault="00AA3BE1" w:rsidP="00EF5EEE">
            <w:pPr>
              <w:rPr>
                <w:rFonts w:ascii="Arial" w:hAnsi="Arial" w:cs="Arial"/>
                <w:sz w:val="20"/>
                <w:szCs w:val="20"/>
                <w:lang w:val="en-GB"/>
              </w:rPr>
            </w:pPr>
            <w:r w:rsidRPr="002354BE">
              <w:rPr>
                <w:rFonts w:ascii="Arial" w:hAnsi="Arial" w:cs="Arial"/>
                <w:sz w:val="20"/>
                <w:szCs w:val="20"/>
                <w:lang w:val="en-GB"/>
              </w:rPr>
              <w:t>7.93</w:t>
            </w:r>
          </w:p>
        </w:tc>
        <w:tc>
          <w:tcPr>
            <w:tcW w:w="907" w:type="dxa"/>
          </w:tcPr>
          <w:p w14:paraId="2D077DBE" w14:textId="772835B9"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color w:val="000000"/>
                <w:sz w:val="20"/>
                <w:szCs w:val="20"/>
                <w:lang w:val="en-GB"/>
              </w:rPr>
              <w:t>2.02</w:t>
            </w:r>
          </w:p>
        </w:tc>
        <w:tc>
          <w:tcPr>
            <w:tcW w:w="907" w:type="dxa"/>
          </w:tcPr>
          <w:p w14:paraId="4E2933FC" w14:textId="08AF40E7"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color w:val="000000"/>
                <w:sz w:val="20"/>
                <w:szCs w:val="20"/>
                <w:lang w:val="en-GB"/>
              </w:rPr>
              <w:t>1</w:t>
            </w:r>
          </w:p>
        </w:tc>
        <w:tc>
          <w:tcPr>
            <w:tcW w:w="907" w:type="dxa"/>
          </w:tcPr>
          <w:p w14:paraId="646E7E84" w14:textId="20CB05F5" w:rsidR="00B91AA7" w:rsidRPr="002354BE" w:rsidRDefault="00B91AA7" w:rsidP="00EF5EEE">
            <w:pPr>
              <w:pStyle w:val="Normale1"/>
              <w:spacing w:line="240" w:lineRule="auto"/>
              <w:rPr>
                <w:rFonts w:ascii="Arial" w:hAnsi="Arial" w:cs="Arial"/>
                <w:sz w:val="20"/>
                <w:szCs w:val="20"/>
                <w:lang w:val="en-GB"/>
              </w:rPr>
            </w:pPr>
            <w:r w:rsidRPr="002354BE">
              <w:rPr>
                <w:rFonts w:ascii="Arial" w:hAnsi="Arial" w:cs="Arial"/>
                <w:sz w:val="20"/>
                <w:szCs w:val="20"/>
                <w:lang w:val="en-GB"/>
              </w:rPr>
              <w:t>10</w:t>
            </w:r>
          </w:p>
        </w:tc>
      </w:tr>
      <w:tr w:rsidR="00EF5EEE" w:rsidRPr="002354BE" w14:paraId="5EE9542B" w14:textId="7DF87F8A" w:rsidTr="0070675A">
        <w:trPr>
          <w:trHeight w:val="227"/>
        </w:trPr>
        <w:tc>
          <w:tcPr>
            <w:tcW w:w="3394" w:type="dxa"/>
          </w:tcPr>
          <w:p w14:paraId="2CDABF4A" w14:textId="1D1F2CBD"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Qb4</w:t>
            </w:r>
            <w:r w:rsidR="00B91AA7" w:rsidRPr="002354BE">
              <w:rPr>
                <w:rFonts w:ascii="Arial" w:hAnsi="Arial" w:cs="Arial"/>
                <w:noProof/>
                <w:sz w:val="20"/>
                <w:szCs w:val="20"/>
                <w:lang w:val="en-GB"/>
              </w:rPr>
              <w:t>_3</w:t>
            </w:r>
          </w:p>
        </w:tc>
        <w:tc>
          <w:tcPr>
            <w:tcW w:w="907" w:type="dxa"/>
          </w:tcPr>
          <w:p w14:paraId="26AE58A4" w14:textId="7DFCDB5B"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44A387E8" w14:textId="1ED44B3B"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1.74</w:t>
            </w:r>
          </w:p>
        </w:tc>
        <w:tc>
          <w:tcPr>
            <w:tcW w:w="907" w:type="dxa"/>
          </w:tcPr>
          <w:p w14:paraId="3E2E19FD" w14:textId="3AD0F79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0.71</w:t>
            </w:r>
          </w:p>
        </w:tc>
        <w:tc>
          <w:tcPr>
            <w:tcW w:w="907" w:type="dxa"/>
          </w:tcPr>
          <w:p w14:paraId="567EF39E" w14:textId="5156CE2E"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4141DF6C" w14:textId="796586E8"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50E623F2" w14:textId="172509AE" w:rsidTr="0070675A">
        <w:trPr>
          <w:trHeight w:val="227"/>
        </w:trPr>
        <w:tc>
          <w:tcPr>
            <w:tcW w:w="3394" w:type="dxa"/>
          </w:tcPr>
          <w:p w14:paraId="3B69476E" w14:textId="47A16A0E"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Qb4</w:t>
            </w:r>
            <w:r w:rsidR="00B91AA7" w:rsidRPr="002354BE">
              <w:rPr>
                <w:rFonts w:ascii="Arial" w:hAnsi="Arial" w:cs="Arial"/>
                <w:noProof/>
                <w:sz w:val="20"/>
                <w:szCs w:val="20"/>
                <w:lang w:val="en-GB"/>
              </w:rPr>
              <w:t>_5</w:t>
            </w:r>
          </w:p>
        </w:tc>
        <w:tc>
          <w:tcPr>
            <w:tcW w:w="907" w:type="dxa"/>
          </w:tcPr>
          <w:p w14:paraId="402F548A" w14:textId="68783E66"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66E184E9" w14:textId="7CC7A0C9"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1.90</w:t>
            </w:r>
          </w:p>
        </w:tc>
        <w:tc>
          <w:tcPr>
            <w:tcW w:w="907" w:type="dxa"/>
          </w:tcPr>
          <w:p w14:paraId="03FA148B" w14:textId="62B6E6C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0.87</w:t>
            </w:r>
          </w:p>
        </w:tc>
        <w:tc>
          <w:tcPr>
            <w:tcW w:w="907" w:type="dxa"/>
          </w:tcPr>
          <w:p w14:paraId="555BB61B" w14:textId="46F56898"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02F10AB7" w14:textId="4FBA61DD"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11EAE690" w14:textId="7434D24A" w:rsidTr="0070675A">
        <w:trPr>
          <w:trHeight w:val="227"/>
        </w:trPr>
        <w:tc>
          <w:tcPr>
            <w:tcW w:w="3394" w:type="dxa"/>
          </w:tcPr>
          <w:p w14:paraId="63C8301E" w14:textId="274BF0FA"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Qb7</w:t>
            </w:r>
          </w:p>
        </w:tc>
        <w:tc>
          <w:tcPr>
            <w:tcW w:w="907" w:type="dxa"/>
          </w:tcPr>
          <w:p w14:paraId="72D37E69" w14:textId="67FEB12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5912854C" w14:textId="710968BC"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1.52</w:t>
            </w:r>
          </w:p>
        </w:tc>
        <w:tc>
          <w:tcPr>
            <w:tcW w:w="907" w:type="dxa"/>
          </w:tcPr>
          <w:p w14:paraId="1B7C8D29" w14:textId="1C80828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0.65</w:t>
            </w:r>
          </w:p>
        </w:tc>
        <w:tc>
          <w:tcPr>
            <w:tcW w:w="907" w:type="dxa"/>
          </w:tcPr>
          <w:p w14:paraId="76508CDA" w14:textId="3C494289"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2974497D" w14:textId="618A6725"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33F7F0BB" w14:textId="6D33FA7A" w:rsidTr="0070675A">
        <w:trPr>
          <w:trHeight w:val="227"/>
        </w:trPr>
        <w:tc>
          <w:tcPr>
            <w:tcW w:w="3394" w:type="dxa"/>
          </w:tcPr>
          <w:p w14:paraId="0D028012" w14:textId="6D4AFA04"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Qb8</w:t>
            </w:r>
          </w:p>
        </w:tc>
        <w:tc>
          <w:tcPr>
            <w:tcW w:w="907" w:type="dxa"/>
          </w:tcPr>
          <w:p w14:paraId="04FF73AC" w14:textId="30DE5CA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646A8FCA" w14:textId="3BAF63F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1.56</w:t>
            </w:r>
          </w:p>
        </w:tc>
        <w:tc>
          <w:tcPr>
            <w:tcW w:w="907" w:type="dxa"/>
          </w:tcPr>
          <w:p w14:paraId="78C79C9A" w14:textId="2F79AAEF"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0.68</w:t>
            </w:r>
          </w:p>
        </w:tc>
        <w:tc>
          <w:tcPr>
            <w:tcW w:w="907" w:type="dxa"/>
          </w:tcPr>
          <w:p w14:paraId="13E597D6" w14:textId="15A3ED6E"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7E1D11C1" w14:textId="4CD85985"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219B01CF" w14:textId="3C3F07A2" w:rsidTr="0070675A">
        <w:trPr>
          <w:trHeight w:val="227"/>
        </w:trPr>
        <w:tc>
          <w:tcPr>
            <w:tcW w:w="3394" w:type="dxa"/>
          </w:tcPr>
          <w:p w14:paraId="22A4A6AD" w14:textId="20BC0621" w:rsidR="00B91AA7" w:rsidRPr="002354BE" w:rsidRDefault="002354BE" w:rsidP="00EF5EEE">
            <w:pPr>
              <w:pStyle w:val="Normale1"/>
              <w:spacing w:line="240" w:lineRule="auto"/>
              <w:rPr>
                <w:rFonts w:ascii="Arial" w:hAnsi="Arial" w:cs="Arial"/>
                <w:sz w:val="20"/>
                <w:szCs w:val="20"/>
                <w:lang w:val="en-GB"/>
              </w:rPr>
            </w:pPr>
            <w:r w:rsidRPr="002354BE">
              <w:rPr>
                <w:rFonts w:ascii="Arial" w:hAnsi="Arial" w:cs="Arial"/>
                <w:noProof/>
                <w:sz w:val="20"/>
                <w:szCs w:val="20"/>
                <w:lang w:val="en-GB"/>
              </w:rPr>
              <w:t>Qb9</w:t>
            </w:r>
          </w:p>
        </w:tc>
        <w:tc>
          <w:tcPr>
            <w:tcW w:w="907" w:type="dxa"/>
          </w:tcPr>
          <w:p w14:paraId="7E551DA6" w14:textId="5D94B9A5"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18627AAB" w14:textId="5C00388F"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1.50</w:t>
            </w:r>
          </w:p>
        </w:tc>
        <w:tc>
          <w:tcPr>
            <w:tcW w:w="907" w:type="dxa"/>
          </w:tcPr>
          <w:p w14:paraId="6A05585F" w14:textId="2B5A37ED"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0.62</w:t>
            </w:r>
          </w:p>
        </w:tc>
        <w:tc>
          <w:tcPr>
            <w:tcW w:w="907" w:type="dxa"/>
          </w:tcPr>
          <w:p w14:paraId="6B99D061" w14:textId="22EF24E0"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w:t>
            </w:r>
          </w:p>
        </w:tc>
        <w:tc>
          <w:tcPr>
            <w:tcW w:w="907" w:type="dxa"/>
          </w:tcPr>
          <w:p w14:paraId="5914A8B1" w14:textId="4B666BE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4</w:t>
            </w:r>
          </w:p>
        </w:tc>
      </w:tr>
      <w:tr w:rsidR="00EF5EEE" w:rsidRPr="002354BE" w14:paraId="6FC5120E" w14:textId="04AD55F3" w:rsidTr="0070675A">
        <w:trPr>
          <w:trHeight w:val="227"/>
        </w:trPr>
        <w:tc>
          <w:tcPr>
            <w:tcW w:w="3394" w:type="dxa"/>
          </w:tcPr>
          <w:p w14:paraId="1B9CF739" w14:textId="11082062"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D1</w:t>
            </w:r>
          </w:p>
        </w:tc>
        <w:tc>
          <w:tcPr>
            <w:tcW w:w="907" w:type="dxa"/>
          </w:tcPr>
          <w:p w14:paraId="70FE3851" w14:textId="4EDB9965"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25900627" w14:textId="058240D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2A32BC9"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60D769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8C70A72"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18D4EB8" w14:textId="77777777" w:rsidTr="0070675A">
        <w:trPr>
          <w:trHeight w:val="227"/>
        </w:trPr>
        <w:tc>
          <w:tcPr>
            <w:tcW w:w="3394" w:type="dxa"/>
          </w:tcPr>
          <w:p w14:paraId="3F02527C" w14:textId="44B89C4C" w:rsidR="00B91AA7" w:rsidRPr="002354BE" w:rsidRDefault="002354BE"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Left</w:t>
            </w:r>
          </w:p>
        </w:tc>
        <w:tc>
          <w:tcPr>
            <w:tcW w:w="907" w:type="dxa"/>
          </w:tcPr>
          <w:p w14:paraId="572332BE" w14:textId="5606C8A1"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1853</w:t>
            </w:r>
          </w:p>
        </w:tc>
        <w:tc>
          <w:tcPr>
            <w:tcW w:w="907" w:type="dxa"/>
          </w:tcPr>
          <w:p w14:paraId="7C5E78B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F4AE31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6F5FF7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656F8A3"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4653D0AE" w14:textId="77777777" w:rsidTr="0070675A">
        <w:trPr>
          <w:trHeight w:val="227"/>
        </w:trPr>
        <w:tc>
          <w:tcPr>
            <w:tcW w:w="3394" w:type="dxa"/>
          </w:tcPr>
          <w:p w14:paraId="24850A52" w14:textId="3B56E3A2"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Centre-letf</w:t>
            </w:r>
          </w:p>
        </w:tc>
        <w:tc>
          <w:tcPr>
            <w:tcW w:w="907" w:type="dxa"/>
          </w:tcPr>
          <w:p w14:paraId="1EE9AC4E" w14:textId="4CAB7857"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3856</w:t>
            </w:r>
          </w:p>
        </w:tc>
        <w:tc>
          <w:tcPr>
            <w:tcW w:w="907" w:type="dxa"/>
          </w:tcPr>
          <w:p w14:paraId="0583EEE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16FC63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814FB3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7F6136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EB772DC" w14:textId="77777777" w:rsidTr="0070675A">
        <w:trPr>
          <w:trHeight w:val="227"/>
        </w:trPr>
        <w:tc>
          <w:tcPr>
            <w:tcW w:w="3394" w:type="dxa"/>
          </w:tcPr>
          <w:p w14:paraId="59EEBACD" w14:textId="31F01D3E" w:rsidR="00B91AA7" w:rsidRPr="002354BE" w:rsidRDefault="002354BE"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Centre</w:t>
            </w:r>
          </w:p>
        </w:tc>
        <w:tc>
          <w:tcPr>
            <w:tcW w:w="907" w:type="dxa"/>
          </w:tcPr>
          <w:p w14:paraId="36812A15" w14:textId="4A70EF51"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7968</w:t>
            </w:r>
          </w:p>
        </w:tc>
        <w:tc>
          <w:tcPr>
            <w:tcW w:w="907" w:type="dxa"/>
          </w:tcPr>
          <w:p w14:paraId="143838C7"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BE6F94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6F590C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5BFEB6C"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9C13BEF" w14:textId="77777777" w:rsidTr="0070675A">
        <w:trPr>
          <w:trHeight w:val="227"/>
        </w:trPr>
        <w:tc>
          <w:tcPr>
            <w:tcW w:w="3394" w:type="dxa"/>
          </w:tcPr>
          <w:p w14:paraId="66375EB4" w14:textId="6E5D15B4"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Centre-right</w:t>
            </w:r>
          </w:p>
        </w:tc>
        <w:tc>
          <w:tcPr>
            <w:tcW w:w="907" w:type="dxa"/>
          </w:tcPr>
          <w:p w14:paraId="753903B7" w14:textId="6885260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3470</w:t>
            </w:r>
          </w:p>
        </w:tc>
        <w:tc>
          <w:tcPr>
            <w:tcW w:w="907" w:type="dxa"/>
          </w:tcPr>
          <w:p w14:paraId="27508C0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817B40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062CDE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981204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5606F2E" w14:textId="77777777" w:rsidTr="0070675A">
        <w:trPr>
          <w:trHeight w:val="227"/>
        </w:trPr>
        <w:tc>
          <w:tcPr>
            <w:tcW w:w="3394" w:type="dxa"/>
          </w:tcPr>
          <w:p w14:paraId="3FC0B52F" w14:textId="1CE69C4C"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Right</w:t>
            </w:r>
          </w:p>
        </w:tc>
        <w:tc>
          <w:tcPr>
            <w:tcW w:w="907" w:type="dxa"/>
          </w:tcPr>
          <w:p w14:paraId="5EF3AB15" w14:textId="77F6A88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1603</w:t>
            </w:r>
          </w:p>
        </w:tc>
        <w:tc>
          <w:tcPr>
            <w:tcW w:w="907" w:type="dxa"/>
          </w:tcPr>
          <w:p w14:paraId="44F72AC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9301E0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5FDE72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899F533"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FC12818" w14:textId="77777777" w:rsidTr="0070675A">
        <w:trPr>
          <w:trHeight w:val="227"/>
        </w:trPr>
        <w:tc>
          <w:tcPr>
            <w:tcW w:w="3394" w:type="dxa"/>
          </w:tcPr>
          <w:p w14:paraId="7D01E1E7" w14:textId="74DE9DC5"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Not positionable</w:t>
            </w:r>
          </w:p>
        </w:tc>
        <w:tc>
          <w:tcPr>
            <w:tcW w:w="907" w:type="dxa"/>
          </w:tcPr>
          <w:p w14:paraId="4C4467EF" w14:textId="7A4E5F7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3228</w:t>
            </w:r>
          </w:p>
        </w:tc>
        <w:tc>
          <w:tcPr>
            <w:tcW w:w="907" w:type="dxa"/>
          </w:tcPr>
          <w:p w14:paraId="77540FF7"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EF5764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9C6A1C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43A6854"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AECA93A" w14:textId="56E86F9C" w:rsidTr="0070675A">
        <w:trPr>
          <w:trHeight w:val="227"/>
        </w:trPr>
        <w:tc>
          <w:tcPr>
            <w:tcW w:w="3394" w:type="dxa"/>
          </w:tcPr>
          <w:p w14:paraId="446D94A7" w14:textId="55D5C3D7"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D7</w:t>
            </w:r>
          </w:p>
        </w:tc>
        <w:tc>
          <w:tcPr>
            <w:tcW w:w="907" w:type="dxa"/>
          </w:tcPr>
          <w:p w14:paraId="5B7F1746" w14:textId="59989DD1"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01FA9318" w14:textId="63C36ED0"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4C3EF2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6162AA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E0E965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066FA4F1" w14:textId="77777777" w:rsidTr="0070675A">
        <w:trPr>
          <w:trHeight w:val="227"/>
        </w:trPr>
        <w:tc>
          <w:tcPr>
            <w:tcW w:w="3394" w:type="dxa"/>
          </w:tcPr>
          <w:p w14:paraId="2E57D2C5" w14:textId="5FFA0588" w:rsidR="00B91AA7" w:rsidRPr="002354BE" w:rsidRDefault="002354BE" w:rsidP="00EF5EEE">
            <w:pPr>
              <w:pStyle w:val="Normale1"/>
              <w:tabs>
                <w:tab w:val="left" w:pos="960"/>
              </w:tabs>
              <w:spacing w:line="240" w:lineRule="auto"/>
              <w:ind w:left="170"/>
              <w:rPr>
                <w:rFonts w:ascii="Arial" w:hAnsi="Arial" w:cs="Arial"/>
                <w:i/>
                <w:iCs/>
                <w:noProof/>
                <w:sz w:val="20"/>
                <w:szCs w:val="20"/>
                <w:lang w:val="en-GB"/>
              </w:rPr>
            </w:pPr>
            <w:r w:rsidRPr="002354BE">
              <w:rPr>
                <w:rFonts w:ascii="Arial" w:hAnsi="Arial" w:cs="Arial"/>
                <w:i/>
                <w:iCs/>
                <w:sz w:val="20"/>
                <w:szCs w:val="20"/>
                <w:lang w:val="en-GB"/>
              </w:rPr>
              <w:t>Partner</w:t>
            </w:r>
          </w:p>
        </w:tc>
        <w:tc>
          <w:tcPr>
            <w:tcW w:w="907" w:type="dxa"/>
          </w:tcPr>
          <w:p w14:paraId="7A3D9C11" w14:textId="729CC49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7791</w:t>
            </w:r>
          </w:p>
        </w:tc>
        <w:tc>
          <w:tcPr>
            <w:tcW w:w="907" w:type="dxa"/>
          </w:tcPr>
          <w:p w14:paraId="2899237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5F2B6F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B63068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0FEB4EC"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8C92519" w14:textId="77777777" w:rsidTr="0070675A">
        <w:trPr>
          <w:trHeight w:val="227"/>
        </w:trPr>
        <w:tc>
          <w:tcPr>
            <w:tcW w:w="3394" w:type="dxa"/>
          </w:tcPr>
          <w:p w14:paraId="379AE458" w14:textId="71477165" w:rsidR="00B91AA7" w:rsidRPr="002354BE" w:rsidRDefault="00B91AA7" w:rsidP="00EF5EEE">
            <w:pPr>
              <w:pStyle w:val="Normale1"/>
              <w:tabs>
                <w:tab w:val="left" w:pos="960"/>
              </w:tabs>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Patner and children</w:t>
            </w:r>
          </w:p>
        </w:tc>
        <w:tc>
          <w:tcPr>
            <w:tcW w:w="907" w:type="dxa"/>
          </w:tcPr>
          <w:p w14:paraId="4C36C621" w14:textId="4B9E379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7000</w:t>
            </w:r>
          </w:p>
        </w:tc>
        <w:tc>
          <w:tcPr>
            <w:tcW w:w="907" w:type="dxa"/>
          </w:tcPr>
          <w:p w14:paraId="6C5BC8B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830D1F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3F348A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736B4F6"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D13049B" w14:textId="77777777" w:rsidTr="0070675A">
        <w:trPr>
          <w:trHeight w:val="227"/>
        </w:trPr>
        <w:tc>
          <w:tcPr>
            <w:tcW w:w="3394" w:type="dxa"/>
          </w:tcPr>
          <w:p w14:paraId="03EAD6FC" w14:textId="23DCE0B5"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 xml:space="preserve">Single </w:t>
            </w:r>
          </w:p>
        </w:tc>
        <w:tc>
          <w:tcPr>
            <w:tcW w:w="907" w:type="dxa"/>
          </w:tcPr>
          <w:p w14:paraId="634642A8" w14:textId="73AC040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5975</w:t>
            </w:r>
          </w:p>
        </w:tc>
        <w:tc>
          <w:tcPr>
            <w:tcW w:w="907" w:type="dxa"/>
          </w:tcPr>
          <w:p w14:paraId="1978215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0A2E4B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42BF99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6141FC1"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D20CC17" w14:textId="77777777" w:rsidTr="0070675A">
        <w:trPr>
          <w:trHeight w:val="227"/>
        </w:trPr>
        <w:tc>
          <w:tcPr>
            <w:tcW w:w="3394" w:type="dxa"/>
          </w:tcPr>
          <w:p w14:paraId="4D41BCDA" w14:textId="0C4A7D61"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Single with children</w:t>
            </w:r>
          </w:p>
        </w:tc>
        <w:tc>
          <w:tcPr>
            <w:tcW w:w="907" w:type="dxa"/>
          </w:tcPr>
          <w:p w14:paraId="6DF6D89A" w14:textId="6E83C99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1120</w:t>
            </w:r>
          </w:p>
        </w:tc>
        <w:tc>
          <w:tcPr>
            <w:tcW w:w="907" w:type="dxa"/>
          </w:tcPr>
          <w:p w14:paraId="31E06AE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97118F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2D7DD2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E4AF835"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C966EAC" w14:textId="77777777" w:rsidTr="0070675A">
        <w:trPr>
          <w:trHeight w:val="227"/>
        </w:trPr>
        <w:tc>
          <w:tcPr>
            <w:tcW w:w="3394" w:type="dxa"/>
          </w:tcPr>
          <w:p w14:paraId="43C7082D" w14:textId="13FFDF03"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Refusal/Other</w:t>
            </w:r>
          </w:p>
        </w:tc>
        <w:tc>
          <w:tcPr>
            <w:tcW w:w="907" w:type="dxa"/>
          </w:tcPr>
          <w:p w14:paraId="459173E6" w14:textId="61FEEFDA" w:rsidR="00B91AA7" w:rsidRPr="002354BE" w:rsidRDefault="00B91AA7" w:rsidP="00EF5EEE">
            <w:pPr>
              <w:pStyle w:val="Normale1"/>
              <w:spacing w:line="240" w:lineRule="auto"/>
              <w:rPr>
                <w:rFonts w:ascii="Arial" w:hAnsi="Arial" w:cs="Arial"/>
                <w:i/>
                <w:iCs/>
                <w:noProof/>
                <w:sz w:val="20"/>
                <w:szCs w:val="20"/>
                <w:lang w:val="en-GB"/>
              </w:rPr>
            </w:pPr>
            <w:r w:rsidRPr="002354BE">
              <w:rPr>
                <w:rFonts w:ascii="Arial" w:hAnsi="Arial" w:cs="Arial"/>
                <w:i/>
                <w:iCs/>
                <w:noProof/>
                <w:sz w:val="20"/>
                <w:szCs w:val="20"/>
                <w:lang w:val="en-GB"/>
              </w:rPr>
              <w:t>92</w:t>
            </w:r>
          </w:p>
        </w:tc>
        <w:tc>
          <w:tcPr>
            <w:tcW w:w="907" w:type="dxa"/>
          </w:tcPr>
          <w:p w14:paraId="7818185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F69CC7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8D6DB5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5AA2D3D"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024C034" w14:textId="77777777" w:rsidTr="0070675A">
        <w:trPr>
          <w:trHeight w:val="227"/>
        </w:trPr>
        <w:tc>
          <w:tcPr>
            <w:tcW w:w="3394" w:type="dxa"/>
          </w:tcPr>
          <w:p w14:paraId="7C277494" w14:textId="10F51E0B"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D8</w:t>
            </w:r>
          </w:p>
        </w:tc>
        <w:tc>
          <w:tcPr>
            <w:tcW w:w="907" w:type="dxa"/>
          </w:tcPr>
          <w:p w14:paraId="10B05AE3" w14:textId="4EEB4ADE"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589B798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F91F952"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E16B15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79EBF7C"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AF3ABF5" w14:textId="77777777" w:rsidTr="0070675A">
        <w:trPr>
          <w:trHeight w:val="227"/>
        </w:trPr>
        <w:tc>
          <w:tcPr>
            <w:tcW w:w="3394" w:type="dxa"/>
          </w:tcPr>
          <w:p w14:paraId="4B551B39" w14:textId="3F3CCF4E" w:rsidR="00B91AA7" w:rsidRPr="002354BE" w:rsidRDefault="002354BE"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U</w:t>
            </w:r>
            <w:r w:rsidR="00B91AA7" w:rsidRPr="002354BE">
              <w:rPr>
                <w:rFonts w:ascii="Arial" w:eastAsia="Times New Roman" w:hAnsi="Arial" w:cs="Arial"/>
                <w:i/>
                <w:iCs/>
                <w:color w:val="000000"/>
                <w:sz w:val="20"/>
                <w:szCs w:val="20"/>
                <w:lang w:val="en-GB" w:eastAsia="it-IT"/>
              </w:rPr>
              <w:t xml:space="preserve">p to 15 years old </w:t>
            </w:r>
          </w:p>
        </w:tc>
        <w:tc>
          <w:tcPr>
            <w:tcW w:w="907" w:type="dxa"/>
          </w:tcPr>
          <w:p w14:paraId="1B023B57" w14:textId="169B0A9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2665</w:t>
            </w:r>
          </w:p>
        </w:tc>
        <w:tc>
          <w:tcPr>
            <w:tcW w:w="907" w:type="dxa"/>
          </w:tcPr>
          <w:p w14:paraId="3FAB461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8AC666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8E2326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8B5365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48BEB15" w14:textId="00AADD01" w:rsidTr="0070675A">
        <w:trPr>
          <w:trHeight w:val="227"/>
        </w:trPr>
        <w:tc>
          <w:tcPr>
            <w:tcW w:w="3394" w:type="dxa"/>
          </w:tcPr>
          <w:p w14:paraId="5C3FBEE9" w14:textId="0A6BFC02"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16-19 years old</w:t>
            </w:r>
          </w:p>
        </w:tc>
        <w:tc>
          <w:tcPr>
            <w:tcW w:w="907" w:type="dxa"/>
          </w:tcPr>
          <w:p w14:paraId="3F4DDB12" w14:textId="2AB145AD"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10013</w:t>
            </w:r>
          </w:p>
        </w:tc>
        <w:tc>
          <w:tcPr>
            <w:tcW w:w="907" w:type="dxa"/>
          </w:tcPr>
          <w:p w14:paraId="158F0B34" w14:textId="35ACBFFB"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1A6788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5D53E5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5ED2ED4"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E658728" w14:textId="77777777" w:rsidTr="0070675A">
        <w:trPr>
          <w:trHeight w:val="227"/>
        </w:trPr>
        <w:tc>
          <w:tcPr>
            <w:tcW w:w="3394" w:type="dxa"/>
          </w:tcPr>
          <w:p w14:paraId="091C4EAD" w14:textId="66A928E0"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20+ years old</w:t>
            </w:r>
          </w:p>
        </w:tc>
        <w:tc>
          <w:tcPr>
            <w:tcW w:w="907" w:type="dxa"/>
          </w:tcPr>
          <w:p w14:paraId="1E02E6E4" w14:textId="3E004BD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8981</w:t>
            </w:r>
          </w:p>
        </w:tc>
        <w:tc>
          <w:tcPr>
            <w:tcW w:w="907" w:type="dxa"/>
          </w:tcPr>
          <w:p w14:paraId="70607A7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047059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FAD598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8505F51"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3C43977" w14:textId="77777777" w:rsidTr="0070675A">
        <w:trPr>
          <w:trHeight w:val="227"/>
        </w:trPr>
        <w:tc>
          <w:tcPr>
            <w:tcW w:w="3394" w:type="dxa"/>
          </w:tcPr>
          <w:p w14:paraId="6ABFD25F" w14:textId="39EE4FE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Refusal/dk</w:t>
            </w:r>
          </w:p>
        </w:tc>
        <w:tc>
          <w:tcPr>
            <w:tcW w:w="907" w:type="dxa"/>
          </w:tcPr>
          <w:p w14:paraId="5BF67DDF" w14:textId="259BDD42" w:rsidR="00B91AA7" w:rsidRPr="002354BE" w:rsidRDefault="00B91AA7" w:rsidP="00EF5EEE">
            <w:pPr>
              <w:pStyle w:val="Normale1"/>
              <w:spacing w:line="240" w:lineRule="auto"/>
              <w:rPr>
                <w:rFonts w:ascii="Arial" w:hAnsi="Arial" w:cs="Arial"/>
                <w:i/>
                <w:iCs/>
                <w:noProof/>
                <w:sz w:val="20"/>
                <w:szCs w:val="20"/>
                <w:lang w:val="en-GB"/>
              </w:rPr>
            </w:pPr>
            <w:r w:rsidRPr="002354BE">
              <w:rPr>
                <w:rFonts w:ascii="Arial" w:hAnsi="Arial" w:cs="Arial"/>
                <w:i/>
                <w:iCs/>
                <w:noProof/>
                <w:sz w:val="20"/>
                <w:szCs w:val="20"/>
                <w:lang w:val="en-GB"/>
              </w:rPr>
              <w:t>319</w:t>
            </w:r>
          </w:p>
        </w:tc>
        <w:tc>
          <w:tcPr>
            <w:tcW w:w="907" w:type="dxa"/>
          </w:tcPr>
          <w:p w14:paraId="1A47BB6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CED9E7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2E4DD3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108A58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5BA7773" w14:textId="672A4F16" w:rsidTr="0070675A">
        <w:trPr>
          <w:trHeight w:val="227"/>
        </w:trPr>
        <w:tc>
          <w:tcPr>
            <w:tcW w:w="3394" w:type="dxa"/>
          </w:tcPr>
          <w:p w14:paraId="41F9583A" w14:textId="3D5BF1A4"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D10</w:t>
            </w:r>
          </w:p>
        </w:tc>
        <w:tc>
          <w:tcPr>
            <w:tcW w:w="907" w:type="dxa"/>
          </w:tcPr>
          <w:p w14:paraId="543EF40E" w14:textId="33A40EBA"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39391A26" w14:textId="28DA280B"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7ABB79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3F4D2C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D28DCA7"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B6036D5" w14:textId="77777777" w:rsidTr="0070675A">
        <w:trPr>
          <w:trHeight w:val="227"/>
        </w:trPr>
        <w:tc>
          <w:tcPr>
            <w:tcW w:w="3394" w:type="dxa"/>
          </w:tcPr>
          <w:p w14:paraId="2E904765" w14:textId="142AA698"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Man</w:t>
            </w:r>
          </w:p>
        </w:tc>
        <w:tc>
          <w:tcPr>
            <w:tcW w:w="907" w:type="dxa"/>
          </w:tcPr>
          <w:p w14:paraId="700FC1FC" w14:textId="7EAAC40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10527</w:t>
            </w:r>
          </w:p>
        </w:tc>
        <w:tc>
          <w:tcPr>
            <w:tcW w:w="907" w:type="dxa"/>
          </w:tcPr>
          <w:p w14:paraId="2791C7A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EA502C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B67324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0FFAB6D"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3BF717FE" w14:textId="77777777" w:rsidTr="0070675A">
        <w:trPr>
          <w:trHeight w:val="227"/>
        </w:trPr>
        <w:tc>
          <w:tcPr>
            <w:tcW w:w="3394" w:type="dxa"/>
          </w:tcPr>
          <w:p w14:paraId="38B780F0" w14:textId="17FC2E7D" w:rsidR="00B91AA7" w:rsidRPr="002354BE" w:rsidRDefault="00B91AA7" w:rsidP="00EF5EEE">
            <w:pPr>
              <w:pStyle w:val="Normale1"/>
              <w:spacing w:line="240" w:lineRule="auto"/>
              <w:ind w:left="170"/>
              <w:rPr>
                <w:rFonts w:ascii="Arial" w:hAnsi="Arial" w:cs="Arial"/>
                <w:i/>
                <w:iCs/>
                <w:noProof/>
                <w:sz w:val="20"/>
                <w:szCs w:val="20"/>
                <w:lang w:val="en-GB"/>
              </w:rPr>
            </w:pPr>
            <w:r w:rsidRPr="002354BE">
              <w:rPr>
                <w:rFonts w:ascii="Arial" w:hAnsi="Arial" w:cs="Arial"/>
                <w:i/>
                <w:iCs/>
                <w:noProof/>
                <w:sz w:val="20"/>
                <w:szCs w:val="20"/>
                <w:lang w:val="en-GB"/>
              </w:rPr>
              <w:t>Woman</w:t>
            </w:r>
          </w:p>
        </w:tc>
        <w:tc>
          <w:tcPr>
            <w:tcW w:w="907" w:type="dxa"/>
          </w:tcPr>
          <w:p w14:paraId="72DA5A64" w14:textId="3F0BE58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11451</w:t>
            </w:r>
          </w:p>
        </w:tc>
        <w:tc>
          <w:tcPr>
            <w:tcW w:w="907" w:type="dxa"/>
          </w:tcPr>
          <w:p w14:paraId="3DCA9B0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0AB0AC8"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CC951F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259D96E"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BC43677" w14:textId="03A5CE76" w:rsidTr="0070675A">
        <w:trPr>
          <w:trHeight w:val="227"/>
        </w:trPr>
        <w:tc>
          <w:tcPr>
            <w:tcW w:w="3394" w:type="dxa"/>
          </w:tcPr>
          <w:p w14:paraId="5286E320" w14:textId="64879AF4"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D11</w:t>
            </w:r>
          </w:p>
        </w:tc>
        <w:tc>
          <w:tcPr>
            <w:tcW w:w="907" w:type="dxa"/>
          </w:tcPr>
          <w:p w14:paraId="52277EC3" w14:textId="37D5B483"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2D22895F" w14:textId="1D44E902"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50.51</w:t>
            </w:r>
          </w:p>
        </w:tc>
        <w:tc>
          <w:tcPr>
            <w:tcW w:w="907" w:type="dxa"/>
          </w:tcPr>
          <w:p w14:paraId="2B493E45" w14:textId="3931531A"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17.88</w:t>
            </w:r>
          </w:p>
        </w:tc>
        <w:tc>
          <w:tcPr>
            <w:tcW w:w="907" w:type="dxa"/>
          </w:tcPr>
          <w:p w14:paraId="5BDAEC95" w14:textId="2807788B"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15</w:t>
            </w:r>
          </w:p>
        </w:tc>
        <w:tc>
          <w:tcPr>
            <w:tcW w:w="907" w:type="dxa"/>
          </w:tcPr>
          <w:p w14:paraId="0AEE258A" w14:textId="6CC503C3" w:rsidR="00B91AA7" w:rsidRPr="002354BE" w:rsidRDefault="00B91AA7"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98</w:t>
            </w:r>
          </w:p>
        </w:tc>
      </w:tr>
      <w:tr w:rsidR="00EF5EEE" w:rsidRPr="002354BE" w14:paraId="214759F8" w14:textId="6D22DA19" w:rsidTr="0070675A">
        <w:trPr>
          <w:trHeight w:val="227"/>
        </w:trPr>
        <w:tc>
          <w:tcPr>
            <w:tcW w:w="3394" w:type="dxa"/>
          </w:tcPr>
          <w:p w14:paraId="19C47849" w14:textId="45265344"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D25</w:t>
            </w:r>
          </w:p>
        </w:tc>
        <w:tc>
          <w:tcPr>
            <w:tcW w:w="907" w:type="dxa"/>
          </w:tcPr>
          <w:p w14:paraId="63D2B4FE" w14:textId="1C7ACF3F"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1F77DD5F" w14:textId="5036DD40"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3C1C27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3537A6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D15EF69"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0B03AD0" w14:textId="77777777" w:rsidTr="0070675A">
        <w:trPr>
          <w:trHeight w:val="227"/>
        </w:trPr>
        <w:tc>
          <w:tcPr>
            <w:tcW w:w="3394" w:type="dxa"/>
          </w:tcPr>
          <w:p w14:paraId="5E6B0047" w14:textId="5472C39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Rural area or </w:t>
            </w:r>
            <w:r w:rsidR="002354BE" w:rsidRPr="002354BE">
              <w:rPr>
                <w:rFonts w:ascii="Arial" w:eastAsia="Times New Roman" w:hAnsi="Arial" w:cs="Arial"/>
                <w:i/>
                <w:iCs/>
                <w:color w:val="000000"/>
                <w:sz w:val="20"/>
                <w:szCs w:val="20"/>
                <w:lang w:val="en-GB" w:eastAsia="it-IT"/>
              </w:rPr>
              <w:t>v</w:t>
            </w:r>
            <w:r w:rsidRPr="002354BE">
              <w:rPr>
                <w:rFonts w:ascii="Arial" w:eastAsia="Times New Roman" w:hAnsi="Arial" w:cs="Arial"/>
                <w:i/>
                <w:iCs/>
                <w:color w:val="000000"/>
                <w:sz w:val="20"/>
                <w:szCs w:val="20"/>
                <w:lang w:val="en-GB" w:eastAsia="it-IT"/>
              </w:rPr>
              <w:t>illage</w:t>
            </w:r>
          </w:p>
        </w:tc>
        <w:tc>
          <w:tcPr>
            <w:tcW w:w="907" w:type="dxa"/>
          </w:tcPr>
          <w:p w14:paraId="49F69E9A" w14:textId="5138EF0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7068</w:t>
            </w:r>
          </w:p>
        </w:tc>
        <w:tc>
          <w:tcPr>
            <w:tcW w:w="907" w:type="dxa"/>
          </w:tcPr>
          <w:p w14:paraId="152F489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201CAF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9D418F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8CF3850"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B0C3A3D" w14:textId="77777777" w:rsidTr="0070675A">
        <w:trPr>
          <w:trHeight w:val="227"/>
        </w:trPr>
        <w:tc>
          <w:tcPr>
            <w:tcW w:w="3394" w:type="dxa"/>
          </w:tcPr>
          <w:p w14:paraId="73A12E58" w14:textId="53D0A6E3"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Small or </w:t>
            </w:r>
            <w:proofErr w:type="gramStart"/>
            <w:r w:rsidRPr="002354BE">
              <w:rPr>
                <w:rFonts w:ascii="Arial" w:eastAsia="Times New Roman" w:hAnsi="Arial" w:cs="Arial"/>
                <w:i/>
                <w:iCs/>
                <w:color w:val="000000"/>
                <w:sz w:val="20"/>
                <w:szCs w:val="20"/>
                <w:lang w:val="en-GB" w:eastAsia="it-IT"/>
              </w:rPr>
              <w:t>middle sized</w:t>
            </w:r>
            <w:proofErr w:type="gramEnd"/>
            <w:r w:rsidRPr="002354BE">
              <w:rPr>
                <w:rFonts w:ascii="Arial" w:eastAsia="Times New Roman" w:hAnsi="Arial" w:cs="Arial"/>
                <w:i/>
                <w:iCs/>
                <w:color w:val="000000"/>
                <w:sz w:val="20"/>
                <w:szCs w:val="20"/>
                <w:lang w:val="en-GB" w:eastAsia="it-IT"/>
              </w:rPr>
              <w:t xml:space="preserve"> town</w:t>
            </w:r>
          </w:p>
        </w:tc>
        <w:tc>
          <w:tcPr>
            <w:tcW w:w="907" w:type="dxa"/>
          </w:tcPr>
          <w:p w14:paraId="097BCFB3" w14:textId="3D47FAA1"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8510</w:t>
            </w:r>
          </w:p>
        </w:tc>
        <w:tc>
          <w:tcPr>
            <w:tcW w:w="907" w:type="dxa"/>
          </w:tcPr>
          <w:p w14:paraId="6DDBB57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0CD228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8B21A0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39EB82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74FDE27" w14:textId="77777777" w:rsidTr="0070675A">
        <w:trPr>
          <w:trHeight w:val="227"/>
        </w:trPr>
        <w:tc>
          <w:tcPr>
            <w:tcW w:w="3394" w:type="dxa"/>
          </w:tcPr>
          <w:p w14:paraId="35257278" w14:textId="2E5E78F7"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Large </w:t>
            </w:r>
            <w:r w:rsidR="002354BE" w:rsidRPr="002354BE">
              <w:rPr>
                <w:rFonts w:ascii="Arial" w:eastAsia="Times New Roman" w:hAnsi="Arial" w:cs="Arial"/>
                <w:i/>
                <w:iCs/>
                <w:color w:val="000000"/>
                <w:sz w:val="20"/>
                <w:szCs w:val="20"/>
                <w:lang w:val="en-GB" w:eastAsia="it-IT"/>
              </w:rPr>
              <w:t>t</w:t>
            </w:r>
            <w:r w:rsidRPr="002354BE">
              <w:rPr>
                <w:rFonts w:ascii="Arial" w:eastAsia="Times New Roman" w:hAnsi="Arial" w:cs="Arial"/>
                <w:i/>
                <w:iCs/>
                <w:color w:val="000000"/>
                <w:sz w:val="20"/>
                <w:szCs w:val="20"/>
                <w:lang w:val="en-GB" w:eastAsia="it-IT"/>
              </w:rPr>
              <w:t>own</w:t>
            </w:r>
          </w:p>
        </w:tc>
        <w:tc>
          <w:tcPr>
            <w:tcW w:w="907" w:type="dxa"/>
          </w:tcPr>
          <w:p w14:paraId="78A54400" w14:textId="73C7DB50"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6396</w:t>
            </w:r>
          </w:p>
        </w:tc>
        <w:tc>
          <w:tcPr>
            <w:tcW w:w="907" w:type="dxa"/>
          </w:tcPr>
          <w:p w14:paraId="772EAF1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500896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0A52D16"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BBF5C97"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70CA1297" w14:textId="77777777" w:rsidTr="0070675A">
        <w:trPr>
          <w:trHeight w:val="227"/>
        </w:trPr>
        <w:tc>
          <w:tcPr>
            <w:tcW w:w="3394" w:type="dxa"/>
          </w:tcPr>
          <w:p w14:paraId="3F6EAAEB" w14:textId="6234E956" w:rsidR="00B91AA7" w:rsidRPr="002354BE" w:rsidRDefault="002354BE"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Dk</w:t>
            </w:r>
          </w:p>
        </w:tc>
        <w:tc>
          <w:tcPr>
            <w:tcW w:w="907" w:type="dxa"/>
          </w:tcPr>
          <w:p w14:paraId="139FD769" w14:textId="2C79224E"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4</w:t>
            </w:r>
          </w:p>
        </w:tc>
        <w:tc>
          <w:tcPr>
            <w:tcW w:w="907" w:type="dxa"/>
          </w:tcPr>
          <w:p w14:paraId="7617890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FF16A2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B821715"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8BC7464"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22784EA8" w14:textId="7D8E7292" w:rsidTr="0070675A">
        <w:trPr>
          <w:trHeight w:val="227"/>
        </w:trPr>
        <w:tc>
          <w:tcPr>
            <w:tcW w:w="3394" w:type="dxa"/>
          </w:tcPr>
          <w:p w14:paraId="3750667B" w14:textId="4CC49ABA" w:rsidR="00B91AA7" w:rsidRPr="002354BE" w:rsidRDefault="002354BE" w:rsidP="00EF5EEE">
            <w:pPr>
              <w:pStyle w:val="Normale1"/>
              <w:spacing w:line="240" w:lineRule="auto"/>
              <w:rPr>
                <w:rFonts w:ascii="Arial" w:hAnsi="Arial" w:cs="Arial"/>
                <w:noProof/>
                <w:sz w:val="20"/>
                <w:szCs w:val="20"/>
                <w:lang w:val="en-GB"/>
              </w:rPr>
            </w:pPr>
            <w:r w:rsidRPr="002354BE">
              <w:rPr>
                <w:rFonts w:ascii="Arial" w:hAnsi="Arial" w:cs="Arial"/>
                <w:noProof/>
                <w:sz w:val="20"/>
                <w:szCs w:val="20"/>
                <w:lang w:val="en-GB"/>
              </w:rPr>
              <w:t>D63</w:t>
            </w:r>
          </w:p>
        </w:tc>
        <w:tc>
          <w:tcPr>
            <w:tcW w:w="907" w:type="dxa"/>
          </w:tcPr>
          <w:p w14:paraId="4920835E" w14:textId="2E6D6C92" w:rsidR="00B91AA7" w:rsidRPr="002354BE" w:rsidRDefault="00AA3BE1" w:rsidP="00EF5EEE">
            <w:pPr>
              <w:pStyle w:val="Normale1"/>
              <w:spacing w:line="240" w:lineRule="auto"/>
              <w:rPr>
                <w:rFonts w:ascii="Arial" w:hAnsi="Arial" w:cs="Arial"/>
                <w:noProof/>
                <w:sz w:val="20"/>
                <w:szCs w:val="20"/>
                <w:lang w:val="en-GB"/>
              </w:rPr>
            </w:pPr>
            <w:r w:rsidRPr="002354BE">
              <w:rPr>
                <w:rFonts w:ascii="Arial" w:hAnsi="Arial" w:cs="Arial"/>
                <w:color w:val="000000"/>
                <w:sz w:val="20"/>
                <w:szCs w:val="20"/>
                <w:lang w:val="en-GB"/>
              </w:rPr>
              <w:t>21978</w:t>
            </w:r>
          </w:p>
        </w:tc>
        <w:tc>
          <w:tcPr>
            <w:tcW w:w="907" w:type="dxa"/>
          </w:tcPr>
          <w:p w14:paraId="09A9D45D" w14:textId="25765ED3"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4868F76C"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17BC74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CCE4CBD"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D350E80" w14:textId="77777777" w:rsidTr="0070675A">
        <w:trPr>
          <w:trHeight w:val="227"/>
        </w:trPr>
        <w:tc>
          <w:tcPr>
            <w:tcW w:w="3394" w:type="dxa"/>
          </w:tcPr>
          <w:p w14:paraId="549DE54A" w14:textId="3CD8CF89"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higher class of society</w:t>
            </w:r>
          </w:p>
        </w:tc>
        <w:tc>
          <w:tcPr>
            <w:tcW w:w="907" w:type="dxa"/>
          </w:tcPr>
          <w:p w14:paraId="4872325B" w14:textId="396ADE6D"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154</w:t>
            </w:r>
          </w:p>
        </w:tc>
        <w:tc>
          <w:tcPr>
            <w:tcW w:w="907" w:type="dxa"/>
          </w:tcPr>
          <w:p w14:paraId="6002AB2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16D6FD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E68F93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C2E09A6"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11435C3E" w14:textId="77777777" w:rsidTr="0070675A">
        <w:trPr>
          <w:trHeight w:val="227"/>
        </w:trPr>
        <w:tc>
          <w:tcPr>
            <w:tcW w:w="3394" w:type="dxa"/>
          </w:tcPr>
          <w:p w14:paraId="3BA1633A" w14:textId="1F4A937B"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 xml:space="preserve">The lower middle class of society     </w:t>
            </w:r>
          </w:p>
        </w:tc>
        <w:tc>
          <w:tcPr>
            <w:tcW w:w="907" w:type="dxa"/>
          </w:tcPr>
          <w:p w14:paraId="39686A28" w14:textId="60AEC705"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3456</w:t>
            </w:r>
          </w:p>
        </w:tc>
        <w:tc>
          <w:tcPr>
            <w:tcW w:w="907" w:type="dxa"/>
          </w:tcPr>
          <w:p w14:paraId="75BD624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D717279"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04417CE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F606D06"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2FC4940B" w14:textId="77777777" w:rsidTr="0070675A">
        <w:trPr>
          <w:trHeight w:val="227"/>
        </w:trPr>
        <w:tc>
          <w:tcPr>
            <w:tcW w:w="3394" w:type="dxa"/>
          </w:tcPr>
          <w:p w14:paraId="4615C1C0" w14:textId="40D9D2FC"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middle class of society</w:t>
            </w:r>
          </w:p>
        </w:tc>
        <w:tc>
          <w:tcPr>
            <w:tcW w:w="907" w:type="dxa"/>
          </w:tcPr>
          <w:p w14:paraId="4BB6AF7A" w14:textId="229F9CDB"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10942</w:t>
            </w:r>
          </w:p>
        </w:tc>
        <w:tc>
          <w:tcPr>
            <w:tcW w:w="907" w:type="dxa"/>
          </w:tcPr>
          <w:p w14:paraId="3A76B529"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710B79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575F0F10"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4D1CD79"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0EF25322" w14:textId="77777777" w:rsidTr="0070675A">
        <w:trPr>
          <w:trHeight w:val="227"/>
        </w:trPr>
        <w:tc>
          <w:tcPr>
            <w:tcW w:w="3394" w:type="dxa"/>
          </w:tcPr>
          <w:p w14:paraId="3412E56D" w14:textId="12338F9D"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upper middle class of society</w:t>
            </w:r>
          </w:p>
        </w:tc>
        <w:tc>
          <w:tcPr>
            <w:tcW w:w="907" w:type="dxa"/>
          </w:tcPr>
          <w:p w14:paraId="53F84310" w14:textId="15E61BB5"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1630</w:t>
            </w:r>
          </w:p>
        </w:tc>
        <w:tc>
          <w:tcPr>
            <w:tcW w:w="907" w:type="dxa"/>
          </w:tcPr>
          <w:p w14:paraId="7631AD0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6AC8CFAB"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4D3CE61"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3CA1316F"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67AED7C8" w14:textId="77777777" w:rsidTr="0070675A">
        <w:trPr>
          <w:trHeight w:val="227"/>
        </w:trPr>
        <w:tc>
          <w:tcPr>
            <w:tcW w:w="3394" w:type="dxa"/>
          </w:tcPr>
          <w:p w14:paraId="19F7C551" w14:textId="796BE44B"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The working class of society</w:t>
            </w:r>
          </w:p>
        </w:tc>
        <w:tc>
          <w:tcPr>
            <w:tcW w:w="907" w:type="dxa"/>
          </w:tcPr>
          <w:p w14:paraId="51597DB4" w14:textId="2C15F9A3"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5276</w:t>
            </w:r>
          </w:p>
        </w:tc>
        <w:tc>
          <w:tcPr>
            <w:tcW w:w="907" w:type="dxa"/>
          </w:tcPr>
          <w:p w14:paraId="713854F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19200A6E"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7D3CE61D"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Pr>
          <w:p w14:paraId="2454E3AB" w14:textId="77777777" w:rsidR="00B91AA7" w:rsidRPr="002354BE" w:rsidRDefault="00B91AA7" w:rsidP="00EF5EEE">
            <w:pPr>
              <w:pStyle w:val="Normale1"/>
              <w:spacing w:line="240" w:lineRule="auto"/>
              <w:rPr>
                <w:rFonts w:ascii="Arial" w:hAnsi="Arial" w:cs="Arial"/>
                <w:noProof/>
                <w:sz w:val="20"/>
                <w:szCs w:val="20"/>
                <w:lang w:val="en-GB"/>
              </w:rPr>
            </w:pPr>
          </w:p>
        </w:tc>
      </w:tr>
      <w:tr w:rsidR="00EF5EEE" w:rsidRPr="002354BE" w14:paraId="5B6B4A22" w14:textId="77777777" w:rsidTr="0070675A">
        <w:trPr>
          <w:trHeight w:val="227"/>
        </w:trPr>
        <w:tc>
          <w:tcPr>
            <w:tcW w:w="3394" w:type="dxa"/>
            <w:tcBorders>
              <w:bottom w:val="single" w:sz="4" w:space="0" w:color="auto"/>
            </w:tcBorders>
          </w:tcPr>
          <w:p w14:paraId="35DFC65A" w14:textId="443BF7CC" w:rsidR="00B91AA7" w:rsidRPr="002354BE" w:rsidRDefault="00B91AA7" w:rsidP="00EF5EEE">
            <w:pPr>
              <w:pStyle w:val="PreformattatoHTML"/>
              <w:shd w:val="clear" w:color="auto" w:fill="FFFFFF"/>
              <w:wordWrap w:val="0"/>
              <w:ind w:left="170"/>
              <w:textAlignment w:val="baseline"/>
              <w:rPr>
                <w:rFonts w:ascii="Arial" w:hAnsi="Arial" w:cs="Arial"/>
                <w:i/>
                <w:iCs/>
                <w:color w:val="000000"/>
                <w:lang w:val="en-GB"/>
              </w:rPr>
            </w:pPr>
            <w:r w:rsidRPr="002354BE">
              <w:rPr>
                <w:rFonts w:ascii="Arial" w:hAnsi="Arial" w:cs="Arial"/>
                <w:i/>
                <w:iCs/>
                <w:color w:val="000000"/>
                <w:lang w:val="en-GB"/>
              </w:rPr>
              <w:t>Refusal/Other</w:t>
            </w:r>
          </w:p>
        </w:tc>
        <w:tc>
          <w:tcPr>
            <w:tcW w:w="907" w:type="dxa"/>
            <w:tcBorders>
              <w:bottom w:val="single" w:sz="4" w:space="0" w:color="auto"/>
            </w:tcBorders>
          </w:tcPr>
          <w:p w14:paraId="64C93925" w14:textId="60747124" w:rsidR="00B91AA7" w:rsidRPr="002354BE" w:rsidRDefault="00B91AA7" w:rsidP="00EF5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20"/>
                <w:szCs w:val="20"/>
                <w:lang w:val="en-GB" w:eastAsia="it-IT"/>
              </w:rPr>
            </w:pPr>
            <w:r w:rsidRPr="002354BE">
              <w:rPr>
                <w:rFonts w:ascii="Arial" w:eastAsia="Times New Roman" w:hAnsi="Arial" w:cs="Arial"/>
                <w:i/>
                <w:iCs/>
                <w:color w:val="000000"/>
                <w:sz w:val="20"/>
                <w:szCs w:val="20"/>
                <w:lang w:val="en-GB" w:eastAsia="it-IT"/>
              </w:rPr>
              <w:t>520</w:t>
            </w:r>
          </w:p>
        </w:tc>
        <w:tc>
          <w:tcPr>
            <w:tcW w:w="907" w:type="dxa"/>
            <w:tcBorders>
              <w:bottom w:val="single" w:sz="4" w:space="0" w:color="auto"/>
            </w:tcBorders>
          </w:tcPr>
          <w:p w14:paraId="16A2211A"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Borders>
              <w:bottom w:val="single" w:sz="4" w:space="0" w:color="auto"/>
            </w:tcBorders>
          </w:tcPr>
          <w:p w14:paraId="64DCA20F"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Borders>
              <w:bottom w:val="single" w:sz="4" w:space="0" w:color="auto"/>
            </w:tcBorders>
          </w:tcPr>
          <w:p w14:paraId="7F41FB74" w14:textId="77777777" w:rsidR="00B91AA7" w:rsidRPr="002354BE" w:rsidRDefault="00B91AA7" w:rsidP="00EF5EEE">
            <w:pPr>
              <w:pStyle w:val="Normale1"/>
              <w:spacing w:line="240" w:lineRule="auto"/>
              <w:rPr>
                <w:rFonts w:ascii="Arial" w:hAnsi="Arial" w:cs="Arial"/>
                <w:noProof/>
                <w:sz w:val="20"/>
                <w:szCs w:val="20"/>
                <w:lang w:val="en-GB"/>
              </w:rPr>
            </w:pPr>
          </w:p>
        </w:tc>
        <w:tc>
          <w:tcPr>
            <w:tcW w:w="907" w:type="dxa"/>
            <w:tcBorders>
              <w:bottom w:val="single" w:sz="4" w:space="0" w:color="auto"/>
            </w:tcBorders>
          </w:tcPr>
          <w:p w14:paraId="21588176" w14:textId="77777777" w:rsidR="00B91AA7" w:rsidRPr="002354BE" w:rsidRDefault="00B91AA7" w:rsidP="00EF5EEE">
            <w:pPr>
              <w:pStyle w:val="Normale1"/>
              <w:spacing w:line="240" w:lineRule="auto"/>
              <w:rPr>
                <w:rFonts w:ascii="Arial" w:hAnsi="Arial" w:cs="Arial"/>
                <w:noProof/>
                <w:sz w:val="20"/>
                <w:szCs w:val="20"/>
                <w:lang w:val="en-GB"/>
              </w:rPr>
            </w:pPr>
          </w:p>
        </w:tc>
      </w:tr>
    </w:tbl>
    <w:p w14:paraId="0DAD721A" w14:textId="77777777" w:rsidR="00593F7D" w:rsidRDefault="00593F7D" w:rsidP="00B32A34">
      <w:pPr>
        <w:spacing w:line="360" w:lineRule="auto"/>
        <w:jc w:val="both"/>
        <w:rPr>
          <w:rFonts w:ascii="Arial" w:hAnsi="Arial" w:cs="Arial"/>
          <w:lang w:val="en-GB"/>
        </w:rPr>
      </w:pPr>
    </w:p>
    <w:p w14:paraId="4B125D8E" w14:textId="3F57991D" w:rsidR="00775B18" w:rsidRPr="00593F7D" w:rsidRDefault="003C46B1" w:rsidP="00B32A34">
      <w:pPr>
        <w:spacing w:line="360" w:lineRule="auto"/>
        <w:jc w:val="both"/>
        <w:rPr>
          <w:rFonts w:ascii="Arial" w:hAnsi="Arial" w:cs="Arial"/>
          <w:lang w:val="en-GB"/>
        </w:rPr>
      </w:pPr>
      <w:r w:rsidRPr="00593F7D">
        <w:rPr>
          <w:rFonts w:ascii="Arial" w:hAnsi="Arial" w:cs="Arial"/>
          <w:lang w:val="en-GB"/>
        </w:rPr>
        <w:t xml:space="preserve"> Lastly, country variable </w:t>
      </w:r>
      <w:r w:rsidR="00593F7D">
        <w:rPr>
          <w:rFonts w:ascii="Arial" w:hAnsi="Arial" w:cs="Arial"/>
          <w:lang w:val="en-GB"/>
        </w:rPr>
        <w:t xml:space="preserve">is </w:t>
      </w:r>
      <w:r w:rsidRPr="00593F7D">
        <w:rPr>
          <w:rFonts w:ascii="Arial" w:hAnsi="Arial" w:cs="Arial"/>
          <w:lang w:val="en-GB"/>
        </w:rPr>
        <w:t xml:space="preserve">considered. </w:t>
      </w:r>
      <w:r w:rsidRPr="00593F7D">
        <w:rPr>
          <w:rFonts w:ascii="Arial" w:hAnsi="Arial" w:cs="Arial"/>
          <w:highlight w:val="yellow"/>
          <w:lang w:val="en-GB"/>
        </w:rPr>
        <w:t>Eurobarometer surveys collected approximately 1000 interviews per country.</w:t>
      </w:r>
      <w:r w:rsidRPr="00593F7D">
        <w:rPr>
          <w:rFonts w:ascii="Arial" w:hAnsi="Arial" w:cs="Arial"/>
          <w:lang w:val="en-GB"/>
        </w:rPr>
        <w:t xml:space="preserve"> Only a manipulation is computed: West and East Germany are joined in a single category “Germany”.</w:t>
      </w:r>
    </w:p>
    <w:p w14:paraId="6386BC35" w14:textId="6B0D1381" w:rsidR="00B32A34" w:rsidRPr="00593F7D" w:rsidRDefault="003C46B1" w:rsidP="00F20069">
      <w:pPr>
        <w:spacing w:line="360" w:lineRule="auto"/>
        <w:jc w:val="both"/>
        <w:rPr>
          <w:rFonts w:ascii="Arial" w:hAnsi="Arial" w:cs="Arial"/>
          <w:lang w:val="en-GB"/>
        </w:rPr>
      </w:pPr>
      <w:r w:rsidRPr="00593F7D">
        <w:rPr>
          <w:rFonts w:ascii="Arial" w:hAnsi="Arial" w:cs="Arial"/>
          <w:lang w:val="en-GB"/>
        </w:rPr>
        <w:lastRenderedPageBreak/>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C84C3D" w:rsidRPr="00593F7D">
        <w:rPr>
          <w:rFonts w:ascii="Arial" w:hAnsi="Arial" w:cs="Arial"/>
          <w:lang w:val="en-GB"/>
        </w:rPr>
        <w:t xml:space="preserve">. Table </w:t>
      </w:r>
      <w:r w:rsidR="00EF5EEE">
        <w:rPr>
          <w:rFonts w:ascii="Arial" w:hAnsi="Arial" w:cs="Arial"/>
          <w:lang w:val="en-GB"/>
        </w:rPr>
        <w:t>3</w:t>
      </w:r>
      <w:r w:rsidR="00C84C3D" w:rsidRPr="00593F7D">
        <w:rPr>
          <w:rFonts w:ascii="Arial" w:hAnsi="Arial" w:cs="Arial"/>
          <w:lang w:val="en-GB"/>
        </w:rPr>
        <w:t xml:space="preserve"> shows the number of observations according to country in the original dataset and in the one used in the analysis after data cleaning. </w:t>
      </w:r>
    </w:p>
    <w:p w14:paraId="734538AB" w14:textId="77777777" w:rsidR="006829D2" w:rsidRPr="00593F7D" w:rsidRDefault="006829D2" w:rsidP="00F20069">
      <w:pPr>
        <w:spacing w:line="360" w:lineRule="auto"/>
        <w:jc w:val="both"/>
        <w:rPr>
          <w:rFonts w:ascii="Arial" w:hAnsi="Arial" w:cs="Arial"/>
          <w:lang w:val="en-GB"/>
        </w:rPr>
      </w:pPr>
    </w:p>
    <w:p w14:paraId="68DD1125" w14:textId="2C7379E6" w:rsidR="00C600C6" w:rsidRPr="00593F7D" w:rsidRDefault="00C600C6" w:rsidP="00F20069">
      <w:pPr>
        <w:spacing w:line="360" w:lineRule="auto"/>
        <w:jc w:val="both"/>
        <w:rPr>
          <w:rFonts w:ascii="Arial" w:hAnsi="Arial" w:cs="Arial"/>
          <w:lang w:val="en-GB"/>
        </w:rPr>
      </w:pPr>
      <w:r w:rsidRPr="00593F7D">
        <w:rPr>
          <w:rFonts w:ascii="Arial" w:hAnsi="Arial" w:cs="Arial"/>
          <w:lang w:val="en-GB"/>
        </w:rPr>
        <w:t>TAB.</w:t>
      </w:r>
      <w:r w:rsidR="00EF5EEE">
        <w:rPr>
          <w:rFonts w:ascii="Arial" w:hAnsi="Arial" w:cs="Arial"/>
          <w:lang w:val="en-GB"/>
        </w:rPr>
        <w:t>3</w:t>
      </w:r>
      <w:r w:rsidR="00B32A34" w:rsidRPr="00593F7D">
        <w:rPr>
          <w:rFonts w:ascii="Arial" w:hAnsi="Arial" w:cs="Arial"/>
          <w:lang w:val="en-GB"/>
        </w:rPr>
        <w:t>:</w:t>
      </w:r>
      <w:r w:rsidRPr="00593F7D">
        <w:rPr>
          <w:rFonts w:ascii="Arial" w:hAnsi="Arial" w:cs="Arial"/>
          <w:lang w:val="en-GB"/>
        </w:rPr>
        <w:t xml:space="preserve"> </w:t>
      </w:r>
      <w:r w:rsidR="00B32A34" w:rsidRPr="00593F7D">
        <w:rPr>
          <w:rFonts w:ascii="Arial" w:hAnsi="Arial" w:cs="Arial"/>
          <w:lang w:val="en-GB"/>
        </w:rPr>
        <w:t>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2354BE" w:rsidRPr="002354BE" w14:paraId="1B13FC2B" w14:textId="79262761" w:rsidTr="0070675A">
        <w:trPr>
          <w:trHeight w:val="227"/>
        </w:trPr>
        <w:tc>
          <w:tcPr>
            <w:tcW w:w="1701" w:type="dxa"/>
            <w:tcBorders>
              <w:top w:val="single" w:sz="4" w:space="0" w:color="auto"/>
              <w:bottom w:val="single" w:sz="4" w:space="0" w:color="auto"/>
            </w:tcBorders>
          </w:tcPr>
          <w:p w14:paraId="3323AC59" w14:textId="0EEA7274" w:rsidR="002354BE" w:rsidRPr="002354BE" w:rsidRDefault="002354BE" w:rsidP="00F20069">
            <w:pPr>
              <w:spacing w:line="360" w:lineRule="auto"/>
              <w:jc w:val="both"/>
              <w:rPr>
                <w:rFonts w:ascii="Arial" w:hAnsi="Arial" w:cs="Arial"/>
                <w:b/>
                <w:bCs/>
                <w:sz w:val="20"/>
                <w:szCs w:val="20"/>
                <w:lang w:val="en-GB"/>
              </w:rPr>
            </w:pPr>
            <w:bookmarkStart w:id="3" w:name="_Hlk61962544"/>
            <w:r w:rsidRPr="002354BE">
              <w:rPr>
                <w:rFonts w:ascii="Arial" w:hAnsi="Arial" w:cs="Arial"/>
                <w:b/>
                <w:bCs/>
                <w:sz w:val="20"/>
                <w:szCs w:val="20"/>
                <w:lang w:val="en-GB"/>
              </w:rPr>
              <w:t>Country</w:t>
            </w:r>
          </w:p>
        </w:tc>
        <w:tc>
          <w:tcPr>
            <w:tcW w:w="1701" w:type="dxa"/>
            <w:tcBorders>
              <w:top w:val="single" w:sz="4" w:space="0" w:color="auto"/>
              <w:bottom w:val="single" w:sz="4" w:space="0" w:color="auto"/>
            </w:tcBorders>
          </w:tcPr>
          <w:p w14:paraId="47C1BBC9" w14:textId="6EA3CE58" w:rsidR="002354BE" w:rsidRPr="002354BE" w:rsidRDefault="002354BE" w:rsidP="00F20069">
            <w:pPr>
              <w:spacing w:line="360" w:lineRule="auto"/>
              <w:jc w:val="both"/>
              <w:rPr>
                <w:rFonts w:ascii="Arial" w:hAnsi="Arial" w:cs="Arial"/>
                <w:b/>
                <w:bCs/>
                <w:sz w:val="20"/>
                <w:szCs w:val="20"/>
                <w:lang w:val="en-GB"/>
              </w:rPr>
            </w:pPr>
            <w:r w:rsidRPr="002354BE">
              <w:rPr>
                <w:rFonts w:ascii="Arial" w:hAnsi="Arial" w:cs="Arial"/>
                <w:b/>
                <w:bCs/>
                <w:sz w:val="20"/>
                <w:szCs w:val="20"/>
                <w:lang w:val="en-GB"/>
              </w:rPr>
              <w:t xml:space="preserve">Obs. </w:t>
            </w:r>
          </w:p>
        </w:tc>
      </w:tr>
      <w:tr w:rsidR="002354BE" w:rsidRPr="002354BE" w14:paraId="7FBD33CC" w14:textId="6E4DD81F" w:rsidTr="0070675A">
        <w:trPr>
          <w:trHeight w:val="227"/>
        </w:trPr>
        <w:tc>
          <w:tcPr>
            <w:tcW w:w="1701" w:type="dxa"/>
            <w:tcBorders>
              <w:top w:val="single" w:sz="4" w:space="0" w:color="auto"/>
            </w:tcBorders>
            <w:noWrap/>
            <w:hideMark/>
          </w:tcPr>
          <w:p w14:paraId="60FDB2B2"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Austria</w:t>
            </w:r>
          </w:p>
        </w:tc>
        <w:tc>
          <w:tcPr>
            <w:tcW w:w="1701" w:type="dxa"/>
            <w:tcBorders>
              <w:top w:val="nil"/>
              <w:left w:val="nil"/>
              <w:bottom w:val="nil"/>
              <w:right w:val="nil"/>
            </w:tcBorders>
            <w:shd w:val="clear" w:color="auto" w:fill="auto"/>
            <w:vAlign w:val="bottom"/>
          </w:tcPr>
          <w:p w14:paraId="3B690FC1" w14:textId="295C9996"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830</w:t>
            </w:r>
          </w:p>
        </w:tc>
      </w:tr>
      <w:tr w:rsidR="002354BE" w:rsidRPr="002354BE" w14:paraId="7788127F" w14:textId="488E2792" w:rsidTr="0070675A">
        <w:trPr>
          <w:trHeight w:val="227"/>
        </w:trPr>
        <w:tc>
          <w:tcPr>
            <w:tcW w:w="1701" w:type="dxa"/>
            <w:noWrap/>
            <w:hideMark/>
          </w:tcPr>
          <w:p w14:paraId="187910D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Belgium</w:t>
            </w:r>
          </w:p>
        </w:tc>
        <w:tc>
          <w:tcPr>
            <w:tcW w:w="1701" w:type="dxa"/>
            <w:tcBorders>
              <w:top w:val="nil"/>
              <w:left w:val="nil"/>
              <w:bottom w:val="nil"/>
              <w:right w:val="nil"/>
            </w:tcBorders>
            <w:shd w:val="clear" w:color="auto" w:fill="auto"/>
            <w:vAlign w:val="bottom"/>
          </w:tcPr>
          <w:p w14:paraId="1090D852" w14:textId="607CEB6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970</w:t>
            </w:r>
          </w:p>
        </w:tc>
      </w:tr>
      <w:tr w:rsidR="002354BE" w:rsidRPr="002354BE" w14:paraId="711EA72E" w14:textId="1FC771D2" w:rsidTr="0070675A">
        <w:trPr>
          <w:trHeight w:val="227"/>
        </w:trPr>
        <w:tc>
          <w:tcPr>
            <w:tcW w:w="1701" w:type="dxa"/>
            <w:noWrap/>
            <w:hideMark/>
          </w:tcPr>
          <w:p w14:paraId="3A3A7EC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Bulgaria</w:t>
            </w:r>
          </w:p>
        </w:tc>
        <w:tc>
          <w:tcPr>
            <w:tcW w:w="1701" w:type="dxa"/>
            <w:tcBorders>
              <w:top w:val="nil"/>
              <w:left w:val="nil"/>
              <w:bottom w:val="nil"/>
              <w:right w:val="nil"/>
            </w:tcBorders>
            <w:shd w:val="clear" w:color="auto" w:fill="auto"/>
            <w:vAlign w:val="bottom"/>
          </w:tcPr>
          <w:p w14:paraId="41664953" w14:textId="3360AFE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626</w:t>
            </w:r>
          </w:p>
        </w:tc>
      </w:tr>
      <w:tr w:rsidR="002354BE" w:rsidRPr="002354BE" w14:paraId="6D1A1E4E" w14:textId="0C17CC4C" w:rsidTr="0070675A">
        <w:trPr>
          <w:trHeight w:val="227"/>
        </w:trPr>
        <w:tc>
          <w:tcPr>
            <w:tcW w:w="1701" w:type="dxa"/>
            <w:noWrap/>
            <w:hideMark/>
          </w:tcPr>
          <w:p w14:paraId="40007876"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Croatia</w:t>
            </w:r>
          </w:p>
        </w:tc>
        <w:tc>
          <w:tcPr>
            <w:tcW w:w="1701" w:type="dxa"/>
            <w:tcBorders>
              <w:top w:val="nil"/>
              <w:left w:val="nil"/>
              <w:bottom w:val="nil"/>
              <w:right w:val="nil"/>
            </w:tcBorders>
            <w:shd w:val="clear" w:color="auto" w:fill="auto"/>
            <w:vAlign w:val="bottom"/>
          </w:tcPr>
          <w:p w14:paraId="08053C9B" w14:textId="1F4A168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904</w:t>
            </w:r>
          </w:p>
        </w:tc>
      </w:tr>
      <w:tr w:rsidR="002354BE" w:rsidRPr="002354BE" w14:paraId="70BB9FA2" w14:textId="4BF2B43D" w:rsidTr="0070675A">
        <w:trPr>
          <w:trHeight w:val="227"/>
        </w:trPr>
        <w:tc>
          <w:tcPr>
            <w:tcW w:w="1701" w:type="dxa"/>
            <w:noWrap/>
            <w:hideMark/>
          </w:tcPr>
          <w:p w14:paraId="1E099591"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Cyprus</w:t>
            </w:r>
          </w:p>
        </w:tc>
        <w:tc>
          <w:tcPr>
            <w:tcW w:w="1701" w:type="dxa"/>
            <w:tcBorders>
              <w:top w:val="nil"/>
              <w:left w:val="nil"/>
              <w:bottom w:val="nil"/>
              <w:right w:val="nil"/>
            </w:tcBorders>
            <w:shd w:val="clear" w:color="auto" w:fill="auto"/>
            <w:vAlign w:val="bottom"/>
          </w:tcPr>
          <w:p w14:paraId="38F96F43" w14:textId="784FF7EF"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411</w:t>
            </w:r>
          </w:p>
        </w:tc>
      </w:tr>
      <w:tr w:rsidR="002354BE" w:rsidRPr="002354BE" w14:paraId="2763BD98" w14:textId="542E34C8" w:rsidTr="0070675A">
        <w:trPr>
          <w:trHeight w:val="227"/>
        </w:trPr>
        <w:tc>
          <w:tcPr>
            <w:tcW w:w="1701" w:type="dxa"/>
            <w:noWrap/>
            <w:hideMark/>
          </w:tcPr>
          <w:p w14:paraId="68E80063"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Czech Republic</w:t>
            </w:r>
          </w:p>
        </w:tc>
        <w:tc>
          <w:tcPr>
            <w:tcW w:w="1701" w:type="dxa"/>
            <w:tcBorders>
              <w:top w:val="nil"/>
              <w:left w:val="nil"/>
              <w:bottom w:val="nil"/>
              <w:right w:val="nil"/>
            </w:tcBorders>
            <w:shd w:val="clear" w:color="auto" w:fill="auto"/>
            <w:vAlign w:val="bottom"/>
          </w:tcPr>
          <w:p w14:paraId="0BABB586" w14:textId="2EE78E6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729</w:t>
            </w:r>
          </w:p>
        </w:tc>
      </w:tr>
      <w:tr w:rsidR="002354BE" w:rsidRPr="002354BE" w14:paraId="4F32C77F" w14:textId="555F997D" w:rsidTr="0070675A">
        <w:trPr>
          <w:trHeight w:val="227"/>
        </w:trPr>
        <w:tc>
          <w:tcPr>
            <w:tcW w:w="1701" w:type="dxa"/>
            <w:noWrap/>
            <w:hideMark/>
          </w:tcPr>
          <w:p w14:paraId="386D2BB6"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Denmark</w:t>
            </w:r>
          </w:p>
        </w:tc>
        <w:tc>
          <w:tcPr>
            <w:tcW w:w="1701" w:type="dxa"/>
            <w:tcBorders>
              <w:top w:val="nil"/>
              <w:left w:val="nil"/>
              <w:bottom w:val="nil"/>
              <w:right w:val="nil"/>
            </w:tcBorders>
            <w:shd w:val="clear" w:color="auto" w:fill="auto"/>
            <w:vAlign w:val="bottom"/>
          </w:tcPr>
          <w:p w14:paraId="4F903902" w14:textId="044FB628"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839</w:t>
            </w:r>
          </w:p>
        </w:tc>
      </w:tr>
      <w:tr w:rsidR="002354BE" w:rsidRPr="002354BE" w14:paraId="58CD83C6" w14:textId="6AE7F171" w:rsidTr="0070675A">
        <w:trPr>
          <w:trHeight w:val="227"/>
        </w:trPr>
        <w:tc>
          <w:tcPr>
            <w:tcW w:w="1701" w:type="dxa"/>
            <w:noWrap/>
            <w:hideMark/>
          </w:tcPr>
          <w:p w14:paraId="6A1C3FEE"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Estonia</w:t>
            </w:r>
          </w:p>
        </w:tc>
        <w:tc>
          <w:tcPr>
            <w:tcW w:w="1701" w:type="dxa"/>
            <w:tcBorders>
              <w:top w:val="nil"/>
              <w:left w:val="nil"/>
              <w:bottom w:val="nil"/>
              <w:right w:val="nil"/>
            </w:tcBorders>
            <w:shd w:val="clear" w:color="auto" w:fill="auto"/>
            <w:vAlign w:val="bottom"/>
          </w:tcPr>
          <w:p w14:paraId="5F267595" w14:textId="010BC5BF"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520</w:t>
            </w:r>
          </w:p>
        </w:tc>
      </w:tr>
      <w:tr w:rsidR="002354BE" w:rsidRPr="002354BE" w14:paraId="7856AFC8" w14:textId="6179C6F1" w:rsidTr="0070675A">
        <w:trPr>
          <w:trHeight w:val="227"/>
        </w:trPr>
        <w:tc>
          <w:tcPr>
            <w:tcW w:w="1701" w:type="dxa"/>
            <w:noWrap/>
            <w:hideMark/>
          </w:tcPr>
          <w:p w14:paraId="5F451580"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Finland</w:t>
            </w:r>
          </w:p>
        </w:tc>
        <w:tc>
          <w:tcPr>
            <w:tcW w:w="1701" w:type="dxa"/>
            <w:tcBorders>
              <w:top w:val="nil"/>
              <w:left w:val="nil"/>
              <w:bottom w:val="nil"/>
              <w:right w:val="nil"/>
            </w:tcBorders>
            <w:shd w:val="clear" w:color="auto" w:fill="auto"/>
            <w:vAlign w:val="bottom"/>
          </w:tcPr>
          <w:p w14:paraId="17D20862" w14:textId="3BADE01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807</w:t>
            </w:r>
          </w:p>
        </w:tc>
      </w:tr>
      <w:tr w:rsidR="002354BE" w:rsidRPr="002354BE" w14:paraId="63754FC7" w14:textId="6F98629A" w:rsidTr="0070675A">
        <w:trPr>
          <w:trHeight w:val="227"/>
        </w:trPr>
        <w:tc>
          <w:tcPr>
            <w:tcW w:w="1701" w:type="dxa"/>
            <w:noWrap/>
            <w:hideMark/>
          </w:tcPr>
          <w:p w14:paraId="30A27528"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France</w:t>
            </w:r>
          </w:p>
        </w:tc>
        <w:tc>
          <w:tcPr>
            <w:tcW w:w="1701" w:type="dxa"/>
            <w:tcBorders>
              <w:top w:val="nil"/>
              <w:left w:val="nil"/>
              <w:bottom w:val="nil"/>
              <w:right w:val="nil"/>
            </w:tcBorders>
            <w:shd w:val="clear" w:color="auto" w:fill="auto"/>
            <w:vAlign w:val="bottom"/>
          </w:tcPr>
          <w:p w14:paraId="440BA754" w14:textId="187BAD6D" w:rsidR="002354BE" w:rsidRPr="002354BE" w:rsidRDefault="002354BE" w:rsidP="006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0"/>
                <w:szCs w:val="20"/>
                <w:lang w:val="en-GB" w:eastAsia="it-IT"/>
              </w:rPr>
            </w:pPr>
            <w:r w:rsidRPr="002354BE">
              <w:rPr>
                <w:rFonts w:ascii="Arial" w:hAnsi="Arial" w:cs="Arial"/>
                <w:color w:val="000000"/>
                <w:sz w:val="20"/>
                <w:szCs w:val="20"/>
              </w:rPr>
              <w:t>797</w:t>
            </w:r>
          </w:p>
        </w:tc>
      </w:tr>
      <w:tr w:rsidR="002354BE" w:rsidRPr="002354BE" w14:paraId="759EE975" w14:textId="0E1F2540" w:rsidTr="0070675A">
        <w:trPr>
          <w:trHeight w:val="227"/>
        </w:trPr>
        <w:tc>
          <w:tcPr>
            <w:tcW w:w="1701" w:type="dxa"/>
            <w:noWrap/>
            <w:hideMark/>
          </w:tcPr>
          <w:p w14:paraId="268273BD"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Germany</w:t>
            </w:r>
          </w:p>
        </w:tc>
        <w:tc>
          <w:tcPr>
            <w:tcW w:w="1701" w:type="dxa"/>
            <w:tcBorders>
              <w:top w:val="nil"/>
              <w:left w:val="nil"/>
              <w:bottom w:val="nil"/>
              <w:right w:val="nil"/>
            </w:tcBorders>
            <w:shd w:val="clear" w:color="auto" w:fill="auto"/>
            <w:vAlign w:val="bottom"/>
          </w:tcPr>
          <w:p w14:paraId="5BE4B2A8" w14:textId="5BB8FB53"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1200</w:t>
            </w:r>
          </w:p>
        </w:tc>
      </w:tr>
      <w:tr w:rsidR="002354BE" w:rsidRPr="002354BE" w14:paraId="7D0BCF06" w14:textId="6FA6CFE3" w:rsidTr="0070675A">
        <w:trPr>
          <w:trHeight w:val="227"/>
        </w:trPr>
        <w:tc>
          <w:tcPr>
            <w:tcW w:w="1701" w:type="dxa"/>
            <w:noWrap/>
            <w:hideMark/>
          </w:tcPr>
          <w:p w14:paraId="6C6F1880"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Greece</w:t>
            </w:r>
          </w:p>
        </w:tc>
        <w:tc>
          <w:tcPr>
            <w:tcW w:w="1701" w:type="dxa"/>
            <w:tcBorders>
              <w:top w:val="nil"/>
              <w:left w:val="nil"/>
              <w:bottom w:val="nil"/>
              <w:right w:val="nil"/>
            </w:tcBorders>
            <w:shd w:val="clear" w:color="auto" w:fill="auto"/>
            <w:vAlign w:val="bottom"/>
          </w:tcPr>
          <w:p w14:paraId="6D823724" w14:textId="628E78F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854</w:t>
            </w:r>
          </w:p>
        </w:tc>
      </w:tr>
      <w:tr w:rsidR="002354BE" w:rsidRPr="002354BE" w14:paraId="52E3BEB2" w14:textId="378A4DB3" w:rsidTr="0070675A">
        <w:trPr>
          <w:trHeight w:val="227"/>
        </w:trPr>
        <w:tc>
          <w:tcPr>
            <w:tcW w:w="1701" w:type="dxa"/>
            <w:noWrap/>
            <w:hideMark/>
          </w:tcPr>
          <w:p w14:paraId="49120201"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Hungary</w:t>
            </w:r>
          </w:p>
        </w:tc>
        <w:tc>
          <w:tcPr>
            <w:tcW w:w="1701" w:type="dxa"/>
            <w:tcBorders>
              <w:top w:val="nil"/>
              <w:left w:val="nil"/>
              <w:bottom w:val="nil"/>
              <w:right w:val="nil"/>
            </w:tcBorders>
            <w:shd w:val="clear" w:color="auto" w:fill="auto"/>
            <w:vAlign w:val="bottom"/>
          </w:tcPr>
          <w:p w14:paraId="4FD39BFA" w14:textId="0EC479F3"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900</w:t>
            </w:r>
          </w:p>
        </w:tc>
      </w:tr>
      <w:tr w:rsidR="002354BE" w:rsidRPr="002354BE" w14:paraId="5466F524" w14:textId="04139865" w:rsidTr="0070675A">
        <w:trPr>
          <w:trHeight w:val="227"/>
        </w:trPr>
        <w:tc>
          <w:tcPr>
            <w:tcW w:w="1701" w:type="dxa"/>
            <w:noWrap/>
            <w:hideMark/>
          </w:tcPr>
          <w:p w14:paraId="0617A6CF"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Ireland</w:t>
            </w:r>
          </w:p>
        </w:tc>
        <w:tc>
          <w:tcPr>
            <w:tcW w:w="1701" w:type="dxa"/>
            <w:tcBorders>
              <w:top w:val="nil"/>
              <w:left w:val="nil"/>
              <w:bottom w:val="nil"/>
              <w:right w:val="nil"/>
            </w:tcBorders>
            <w:shd w:val="clear" w:color="auto" w:fill="auto"/>
            <w:vAlign w:val="bottom"/>
          </w:tcPr>
          <w:p w14:paraId="7ECA149C" w14:textId="2287124E"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928</w:t>
            </w:r>
          </w:p>
        </w:tc>
      </w:tr>
      <w:tr w:rsidR="002354BE" w:rsidRPr="002354BE" w14:paraId="3A5CB94B" w14:textId="29858E2C" w:rsidTr="0070675A">
        <w:trPr>
          <w:trHeight w:val="227"/>
        </w:trPr>
        <w:tc>
          <w:tcPr>
            <w:tcW w:w="1701" w:type="dxa"/>
            <w:noWrap/>
            <w:hideMark/>
          </w:tcPr>
          <w:p w14:paraId="0CD74AC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Italy</w:t>
            </w:r>
          </w:p>
        </w:tc>
        <w:tc>
          <w:tcPr>
            <w:tcW w:w="1701" w:type="dxa"/>
            <w:tcBorders>
              <w:top w:val="nil"/>
              <w:left w:val="nil"/>
              <w:bottom w:val="nil"/>
              <w:right w:val="nil"/>
            </w:tcBorders>
            <w:shd w:val="clear" w:color="auto" w:fill="auto"/>
            <w:vAlign w:val="bottom"/>
          </w:tcPr>
          <w:p w14:paraId="03ABFE3D" w14:textId="32D6089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905</w:t>
            </w:r>
          </w:p>
        </w:tc>
      </w:tr>
      <w:tr w:rsidR="002354BE" w:rsidRPr="002354BE" w14:paraId="513B8097" w14:textId="78450BE0" w:rsidTr="0070675A">
        <w:trPr>
          <w:trHeight w:val="227"/>
        </w:trPr>
        <w:tc>
          <w:tcPr>
            <w:tcW w:w="1701" w:type="dxa"/>
            <w:noWrap/>
            <w:hideMark/>
          </w:tcPr>
          <w:p w14:paraId="123D3589"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Latvia</w:t>
            </w:r>
          </w:p>
        </w:tc>
        <w:tc>
          <w:tcPr>
            <w:tcW w:w="1701" w:type="dxa"/>
            <w:tcBorders>
              <w:top w:val="nil"/>
              <w:left w:val="nil"/>
              <w:bottom w:val="nil"/>
              <w:right w:val="nil"/>
            </w:tcBorders>
            <w:shd w:val="clear" w:color="auto" w:fill="auto"/>
            <w:vAlign w:val="bottom"/>
          </w:tcPr>
          <w:p w14:paraId="0BE5868A" w14:textId="5813481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687</w:t>
            </w:r>
          </w:p>
        </w:tc>
      </w:tr>
      <w:tr w:rsidR="002354BE" w:rsidRPr="002354BE" w14:paraId="72389AFF" w14:textId="7F6720D7" w:rsidTr="0070675A">
        <w:trPr>
          <w:trHeight w:val="227"/>
        </w:trPr>
        <w:tc>
          <w:tcPr>
            <w:tcW w:w="1701" w:type="dxa"/>
            <w:noWrap/>
            <w:hideMark/>
          </w:tcPr>
          <w:p w14:paraId="72C1070E"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Lithuania</w:t>
            </w:r>
          </w:p>
        </w:tc>
        <w:tc>
          <w:tcPr>
            <w:tcW w:w="1701" w:type="dxa"/>
            <w:tcBorders>
              <w:top w:val="nil"/>
              <w:left w:val="nil"/>
              <w:bottom w:val="nil"/>
              <w:right w:val="nil"/>
            </w:tcBorders>
            <w:shd w:val="clear" w:color="auto" w:fill="auto"/>
            <w:vAlign w:val="bottom"/>
          </w:tcPr>
          <w:p w14:paraId="3263C79A" w14:textId="76C08026"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704</w:t>
            </w:r>
          </w:p>
        </w:tc>
      </w:tr>
      <w:tr w:rsidR="002354BE" w:rsidRPr="002354BE" w14:paraId="70B5C27A" w14:textId="38ED1D36" w:rsidTr="0070675A">
        <w:trPr>
          <w:trHeight w:val="227"/>
        </w:trPr>
        <w:tc>
          <w:tcPr>
            <w:tcW w:w="1701" w:type="dxa"/>
            <w:noWrap/>
            <w:hideMark/>
          </w:tcPr>
          <w:p w14:paraId="009F0CAC"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Luxembourg</w:t>
            </w:r>
          </w:p>
        </w:tc>
        <w:tc>
          <w:tcPr>
            <w:tcW w:w="1701" w:type="dxa"/>
            <w:tcBorders>
              <w:top w:val="nil"/>
              <w:left w:val="nil"/>
              <w:bottom w:val="nil"/>
              <w:right w:val="nil"/>
            </w:tcBorders>
            <w:shd w:val="clear" w:color="auto" w:fill="auto"/>
            <w:vAlign w:val="bottom"/>
          </w:tcPr>
          <w:p w14:paraId="7B867848" w14:textId="5201390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399</w:t>
            </w:r>
          </w:p>
        </w:tc>
      </w:tr>
      <w:tr w:rsidR="002354BE" w:rsidRPr="002354BE" w14:paraId="0496A8FE" w14:textId="70C14FEC" w:rsidTr="0070675A">
        <w:trPr>
          <w:trHeight w:val="227"/>
        </w:trPr>
        <w:tc>
          <w:tcPr>
            <w:tcW w:w="1701" w:type="dxa"/>
            <w:noWrap/>
            <w:hideMark/>
          </w:tcPr>
          <w:p w14:paraId="07F2B1AB"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Malta</w:t>
            </w:r>
          </w:p>
        </w:tc>
        <w:tc>
          <w:tcPr>
            <w:tcW w:w="1701" w:type="dxa"/>
            <w:tcBorders>
              <w:top w:val="nil"/>
              <w:left w:val="nil"/>
              <w:bottom w:val="nil"/>
              <w:right w:val="nil"/>
            </w:tcBorders>
            <w:shd w:val="clear" w:color="auto" w:fill="auto"/>
            <w:vAlign w:val="bottom"/>
          </w:tcPr>
          <w:p w14:paraId="432414FC" w14:textId="13F67C52"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397</w:t>
            </w:r>
          </w:p>
        </w:tc>
      </w:tr>
      <w:tr w:rsidR="002354BE" w:rsidRPr="002354BE" w14:paraId="329EEDC2" w14:textId="5A45D1F3" w:rsidTr="0070675A">
        <w:trPr>
          <w:trHeight w:val="227"/>
        </w:trPr>
        <w:tc>
          <w:tcPr>
            <w:tcW w:w="1701" w:type="dxa"/>
            <w:noWrap/>
            <w:hideMark/>
          </w:tcPr>
          <w:p w14:paraId="22DDD0C5"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Netherlands</w:t>
            </w:r>
          </w:p>
        </w:tc>
        <w:tc>
          <w:tcPr>
            <w:tcW w:w="1701" w:type="dxa"/>
            <w:tcBorders>
              <w:top w:val="nil"/>
              <w:left w:val="nil"/>
              <w:bottom w:val="nil"/>
              <w:right w:val="nil"/>
            </w:tcBorders>
            <w:shd w:val="clear" w:color="auto" w:fill="auto"/>
            <w:vAlign w:val="bottom"/>
          </w:tcPr>
          <w:p w14:paraId="43943F47" w14:textId="720C0C09"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883</w:t>
            </w:r>
          </w:p>
        </w:tc>
      </w:tr>
      <w:tr w:rsidR="002354BE" w:rsidRPr="002354BE" w14:paraId="17E933F0" w14:textId="294C6521" w:rsidTr="0070675A">
        <w:trPr>
          <w:trHeight w:val="227"/>
        </w:trPr>
        <w:tc>
          <w:tcPr>
            <w:tcW w:w="1701" w:type="dxa"/>
            <w:noWrap/>
            <w:hideMark/>
          </w:tcPr>
          <w:p w14:paraId="1613FD4D"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Poland</w:t>
            </w:r>
          </w:p>
        </w:tc>
        <w:tc>
          <w:tcPr>
            <w:tcW w:w="1701" w:type="dxa"/>
            <w:tcBorders>
              <w:top w:val="nil"/>
              <w:left w:val="nil"/>
              <w:bottom w:val="nil"/>
              <w:right w:val="nil"/>
            </w:tcBorders>
            <w:shd w:val="clear" w:color="auto" w:fill="auto"/>
            <w:vAlign w:val="bottom"/>
          </w:tcPr>
          <w:p w14:paraId="72D070C3" w14:textId="5336A297"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710</w:t>
            </w:r>
          </w:p>
        </w:tc>
      </w:tr>
      <w:tr w:rsidR="002354BE" w:rsidRPr="002354BE" w14:paraId="3596187D" w14:textId="4182D782" w:rsidTr="0070675A">
        <w:trPr>
          <w:trHeight w:val="227"/>
        </w:trPr>
        <w:tc>
          <w:tcPr>
            <w:tcW w:w="1701" w:type="dxa"/>
            <w:noWrap/>
            <w:hideMark/>
          </w:tcPr>
          <w:p w14:paraId="687A442B"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Portugal</w:t>
            </w:r>
          </w:p>
        </w:tc>
        <w:tc>
          <w:tcPr>
            <w:tcW w:w="1701" w:type="dxa"/>
            <w:tcBorders>
              <w:top w:val="nil"/>
              <w:left w:val="nil"/>
              <w:bottom w:val="nil"/>
              <w:right w:val="nil"/>
            </w:tcBorders>
            <w:shd w:val="clear" w:color="auto" w:fill="auto"/>
            <w:vAlign w:val="bottom"/>
          </w:tcPr>
          <w:p w14:paraId="53927B01" w14:textId="7208554B"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863</w:t>
            </w:r>
          </w:p>
        </w:tc>
      </w:tr>
      <w:tr w:rsidR="002354BE" w:rsidRPr="002354BE" w14:paraId="6D1C6600" w14:textId="3585BAF8" w:rsidTr="0070675A">
        <w:trPr>
          <w:trHeight w:val="227"/>
        </w:trPr>
        <w:tc>
          <w:tcPr>
            <w:tcW w:w="1701" w:type="dxa"/>
            <w:noWrap/>
            <w:hideMark/>
          </w:tcPr>
          <w:p w14:paraId="5A363858"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Romania</w:t>
            </w:r>
          </w:p>
        </w:tc>
        <w:tc>
          <w:tcPr>
            <w:tcW w:w="1701" w:type="dxa"/>
            <w:tcBorders>
              <w:top w:val="nil"/>
              <w:left w:val="nil"/>
              <w:bottom w:val="nil"/>
              <w:right w:val="nil"/>
            </w:tcBorders>
            <w:shd w:val="clear" w:color="auto" w:fill="auto"/>
            <w:vAlign w:val="bottom"/>
          </w:tcPr>
          <w:p w14:paraId="66627B42" w14:textId="44BD014D"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869</w:t>
            </w:r>
          </w:p>
        </w:tc>
      </w:tr>
      <w:tr w:rsidR="002354BE" w:rsidRPr="002354BE" w14:paraId="192B556E" w14:textId="6B1F7189" w:rsidTr="0070675A">
        <w:trPr>
          <w:trHeight w:val="227"/>
        </w:trPr>
        <w:tc>
          <w:tcPr>
            <w:tcW w:w="1701" w:type="dxa"/>
            <w:noWrap/>
            <w:hideMark/>
          </w:tcPr>
          <w:p w14:paraId="75820CA0"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Slovakia</w:t>
            </w:r>
          </w:p>
        </w:tc>
        <w:tc>
          <w:tcPr>
            <w:tcW w:w="1701" w:type="dxa"/>
            <w:tcBorders>
              <w:top w:val="nil"/>
              <w:left w:val="nil"/>
              <w:bottom w:val="nil"/>
              <w:right w:val="nil"/>
            </w:tcBorders>
            <w:shd w:val="clear" w:color="auto" w:fill="auto"/>
            <w:vAlign w:val="bottom"/>
          </w:tcPr>
          <w:p w14:paraId="30537774" w14:textId="21E7C5E9"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810</w:t>
            </w:r>
          </w:p>
        </w:tc>
      </w:tr>
      <w:tr w:rsidR="002354BE" w:rsidRPr="002354BE" w14:paraId="78F94202" w14:textId="0D1A5929" w:rsidTr="0070675A">
        <w:trPr>
          <w:trHeight w:val="227"/>
        </w:trPr>
        <w:tc>
          <w:tcPr>
            <w:tcW w:w="1701" w:type="dxa"/>
            <w:noWrap/>
            <w:hideMark/>
          </w:tcPr>
          <w:p w14:paraId="2E7927D1"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Slovenia</w:t>
            </w:r>
          </w:p>
        </w:tc>
        <w:tc>
          <w:tcPr>
            <w:tcW w:w="1701" w:type="dxa"/>
            <w:tcBorders>
              <w:top w:val="nil"/>
              <w:left w:val="nil"/>
              <w:bottom w:val="nil"/>
              <w:right w:val="nil"/>
            </w:tcBorders>
            <w:shd w:val="clear" w:color="auto" w:fill="auto"/>
            <w:vAlign w:val="bottom"/>
          </w:tcPr>
          <w:p w14:paraId="46DB4054" w14:textId="53A0347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874</w:t>
            </w:r>
          </w:p>
        </w:tc>
      </w:tr>
      <w:tr w:rsidR="002354BE" w:rsidRPr="002354BE" w14:paraId="24B3CD21" w14:textId="643FA676" w:rsidTr="0070675A">
        <w:trPr>
          <w:trHeight w:val="227"/>
        </w:trPr>
        <w:tc>
          <w:tcPr>
            <w:tcW w:w="1701" w:type="dxa"/>
            <w:noWrap/>
            <w:hideMark/>
          </w:tcPr>
          <w:p w14:paraId="0D6632B4"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Spain</w:t>
            </w:r>
          </w:p>
        </w:tc>
        <w:tc>
          <w:tcPr>
            <w:tcW w:w="1701" w:type="dxa"/>
            <w:tcBorders>
              <w:top w:val="nil"/>
              <w:left w:val="nil"/>
              <w:bottom w:val="nil"/>
              <w:right w:val="nil"/>
            </w:tcBorders>
            <w:shd w:val="clear" w:color="auto" w:fill="auto"/>
            <w:vAlign w:val="bottom"/>
          </w:tcPr>
          <w:p w14:paraId="78E1F5CC" w14:textId="4408A0C0"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820</w:t>
            </w:r>
          </w:p>
        </w:tc>
      </w:tr>
      <w:tr w:rsidR="002354BE" w:rsidRPr="002354BE" w14:paraId="128A6165" w14:textId="0F9F99C2" w:rsidTr="0070675A">
        <w:trPr>
          <w:trHeight w:val="227"/>
        </w:trPr>
        <w:tc>
          <w:tcPr>
            <w:tcW w:w="1701" w:type="dxa"/>
            <w:noWrap/>
            <w:hideMark/>
          </w:tcPr>
          <w:p w14:paraId="20D12523"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Sweden</w:t>
            </w:r>
          </w:p>
        </w:tc>
        <w:tc>
          <w:tcPr>
            <w:tcW w:w="1701" w:type="dxa"/>
            <w:tcBorders>
              <w:top w:val="nil"/>
              <w:left w:val="nil"/>
              <w:bottom w:val="nil"/>
              <w:right w:val="nil"/>
            </w:tcBorders>
            <w:shd w:val="clear" w:color="auto" w:fill="auto"/>
            <w:vAlign w:val="bottom"/>
          </w:tcPr>
          <w:p w14:paraId="78DA6AAF" w14:textId="1A0BCD74"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890</w:t>
            </w:r>
          </w:p>
        </w:tc>
      </w:tr>
      <w:tr w:rsidR="002354BE" w:rsidRPr="002354BE" w14:paraId="2FACADF9" w14:textId="6E3BB927" w:rsidTr="0070675A">
        <w:trPr>
          <w:trHeight w:val="227"/>
        </w:trPr>
        <w:tc>
          <w:tcPr>
            <w:tcW w:w="1701" w:type="dxa"/>
            <w:noWrap/>
            <w:hideMark/>
          </w:tcPr>
          <w:p w14:paraId="61C72393" w14:textId="77777777" w:rsidR="002354BE" w:rsidRPr="002354BE" w:rsidRDefault="002354BE" w:rsidP="006829D2">
            <w:pPr>
              <w:rPr>
                <w:rFonts w:ascii="Arial" w:eastAsia="Times New Roman" w:hAnsi="Arial" w:cs="Arial"/>
                <w:color w:val="000000"/>
                <w:sz w:val="20"/>
                <w:szCs w:val="20"/>
                <w:lang w:val="en-GB" w:eastAsia="it-IT"/>
              </w:rPr>
            </w:pPr>
            <w:r w:rsidRPr="002354BE">
              <w:rPr>
                <w:rFonts w:ascii="Arial" w:eastAsia="Times New Roman" w:hAnsi="Arial" w:cs="Arial"/>
                <w:color w:val="000000"/>
                <w:sz w:val="20"/>
                <w:szCs w:val="20"/>
                <w:lang w:val="en-GB" w:eastAsia="it-IT"/>
              </w:rPr>
              <w:t>United Kingdom</w:t>
            </w:r>
          </w:p>
        </w:tc>
        <w:tc>
          <w:tcPr>
            <w:tcW w:w="1701" w:type="dxa"/>
            <w:tcBorders>
              <w:top w:val="nil"/>
              <w:left w:val="nil"/>
              <w:bottom w:val="nil"/>
              <w:right w:val="nil"/>
            </w:tcBorders>
            <w:shd w:val="clear" w:color="auto" w:fill="auto"/>
            <w:vAlign w:val="bottom"/>
          </w:tcPr>
          <w:p w14:paraId="043AF77F" w14:textId="51D59D9A" w:rsidR="002354BE" w:rsidRPr="002354BE" w:rsidRDefault="002354BE" w:rsidP="006829D2">
            <w:pPr>
              <w:pStyle w:val="PreformattatoHTML"/>
              <w:shd w:val="clear" w:color="auto" w:fill="FFFFFF"/>
              <w:wordWrap w:val="0"/>
              <w:textAlignment w:val="baseline"/>
              <w:rPr>
                <w:rFonts w:ascii="Arial" w:hAnsi="Arial" w:cs="Arial"/>
                <w:color w:val="000000"/>
                <w:lang w:val="en-GB"/>
              </w:rPr>
            </w:pPr>
            <w:r w:rsidRPr="002354BE">
              <w:rPr>
                <w:rFonts w:ascii="Arial" w:hAnsi="Arial" w:cs="Arial"/>
                <w:color w:val="000000"/>
              </w:rPr>
              <w:t>852</w:t>
            </w:r>
          </w:p>
        </w:tc>
      </w:tr>
      <w:tr w:rsidR="002354BE" w:rsidRPr="002354BE" w14:paraId="7272E1C2" w14:textId="77777777" w:rsidTr="0070675A">
        <w:trPr>
          <w:trHeight w:val="227"/>
        </w:trPr>
        <w:tc>
          <w:tcPr>
            <w:tcW w:w="1701" w:type="dxa"/>
            <w:tcBorders>
              <w:bottom w:val="single" w:sz="4" w:space="0" w:color="auto"/>
            </w:tcBorders>
            <w:noWrap/>
          </w:tcPr>
          <w:p w14:paraId="71956380" w14:textId="1895FC9C" w:rsidR="002354BE" w:rsidRPr="002354BE" w:rsidRDefault="002354BE" w:rsidP="006829D2">
            <w:pPr>
              <w:rPr>
                <w:rFonts w:ascii="Arial" w:eastAsia="Times New Roman" w:hAnsi="Arial" w:cs="Arial"/>
                <w:b/>
                <w:bCs/>
                <w:color w:val="000000"/>
                <w:sz w:val="20"/>
                <w:szCs w:val="20"/>
                <w:lang w:val="en-GB" w:eastAsia="it-IT"/>
              </w:rPr>
            </w:pPr>
            <w:r w:rsidRPr="002354BE">
              <w:rPr>
                <w:rFonts w:ascii="Arial" w:eastAsia="Times New Roman" w:hAnsi="Arial" w:cs="Arial"/>
                <w:b/>
                <w:bCs/>
                <w:color w:val="000000"/>
                <w:sz w:val="20"/>
                <w:szCs w:val="20"/>
                <w:lang w:val="en-GB" w:eastAsia="it-IT"/>
              </w:rPr>
              <w:t>Total</w:t>
            </w:r>
          </w:p>
        </w:tc>
        <w:tc>
          <w:tcPr>
            <w:tcW w:w="1701" w:type="dxa"/>
            <w:tcBorders>
              <w:bottom w:val="single" w:sz="4" w:space="0" w:color="auto"/>
            </w:tcBorders>
          </w:tcPr>
          <w:p w14:paraId="1230BA97" w14:textId="12154A92" w:rsidR="002354BE" w:rsidRPr="002354BE" w:rsidRDefault="002354BE" w:rsidP="006829D2">
            <w:pPr>
              <w:pStyle w:val="PreformattatoHTML"/>
              <w:shd w:val="clear" w:color="auto" w:fill="FFFFFF"/>
              <w:wordWrap w:val="0"/>
              <w:textAlignment w:val="baseline"/>
              <w:rPr>
                <w:rFonts w:ascii="Arial" w:hAnsi="Arial" w:cs="Arial"/>
                <w:b/>
                <w:bCs/>
                <w:color w:val="000000"/>
                <w:lang w:val="en-GB"/>
              </w:rPr>
            </w:pPr>
            <w:r w:rsidRPr="002354BE">
              <w:rPr>
                <w:rFonts w:ascii="Arial" w:hAnsi="Arial" w:cs="Arial"/>
                <w:b/>
                <w:bCs/>
                <w:color w:val="000000"/>
                <w:lang w:val="en-GB"/>
              </w:rPr>
              <w:t>21978</w:t>
            </w:r>
          </w:p>
        </w:tc>
      </w:tr>
      <w:bookmarkEnd w:id="3"/>
    </w:tbl>
    <w:p w14:paraId="42DE96D5" w14:textId="77777777" w:rsidR="002354BE" w:rsidRDefault="002354BE" w:rsidP="00C43052">
      <w:pPr>
        <w:spacing w:line="360" w:lineRule="auto"/>
        <w:jc w:val="both"/>
        <w:rPr>
          <w:rFonts w:ascii="Arial" w:hAnsi="Arial" w:cs="Arial"/>
          <w:b/>
          <w:bCs/>
          <w:lang w:val="en-GB"/>
        </w:rPr>
      </w:pPr>
    </w:p>
    <w:p w14:paraId="547D2683" w14:textId="3E77525D" w:rsidR="008850D6" w:rsidRPr="002354BE" w:rsidRDefault="002354BE" w:rsidP="002354BE">
      <w:pPr>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Analysis</w:t>
      </w:r>
    </w:p>
    <w:p w14:paraId="3D206642" w14:textId="0063B5EE" w:rsidR="00C43052" w:rsidRPr="00C43052" w:rsidRDefault="00C43052" w:rsidP="00C43052">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w:t>
      </w:r>
      <w:proofErr w:type="gramStart"/>
      <w:r w:rsidR="00B373A4" w:rsidRPr="00B373A4">
        <w:rPr>
          <w:rFonts w:ascii="Arial" w:hAnsi="Arial" w:cs="Arial"/>
          <w:lang w:val="en-GB"/>
        </w:rPr>
        <w:t>in order to</w:t>
      </w:r>
      <w:proofErr w:type="gramEnd"/>
      <w:r w:rsidR="00B373A4" w:rsidRPr="00B373A4">
        <w:rPr>
          <w:rFonts w:ascii="Arial" w:hAnsi="Arial" w:cs="Arial"/>
          <w:lang w:val="en-GB"/>
        </w:rPr>
        <w:t xml:space="preserve">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C43052">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C43052">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w:t>
      </w:r>
      <w:proofErr w:type="spellStart"/>
      <w:r w:rsidRPr="00181E81">
        <w:rPr>
          <w:rFonts w:ascii="Arial" w:hAnsi="Arial" w:cs="Arial"/>
          <w:lang w:val="en-GB"/>
        </w:rPr>
        <w:t>Xie</w:t>
      </w:r>
      <w:proofErr w:type="spellEnd"/>
      <w:r w:rsidRPr="00181E81">
        <w:rPr>
          <w:rFonts w:ascii="Arial" w:hAnsi="Arial" w:cs="Arial"/>
          <w:lang w:val="en-GB"/>
        </w:rPr>
        <w:t xml:space="preserv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39FF711" w14:textId="77777777" w:rsidR="00B373A4" w:rsidRDefault="009A65B5" w:rsidP="00C43052">
      <w:pPr>
        <w:spacing w:line="360" w:lineRule="auto"/>
        <w:jc w:val="both"/>
        <w:rPr>
          <w:rFonts w:ascii="Arial" w:hAnsi="Arial" w:cs="Arial"/>
          <w:lang w:val="en-GB"/>
        </w:rPr>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8AB8DEF" w14:textId="7091C2C5" w:rsidR="00B373A4" w:rsidRDefault="00B373A4" w:rsidP="00C43052">
      <w:pPr>
        <w:spacing w:line="360" w:lineRule="auto"/>
        <w:jc w:val="both"/>
        <w:rPr>
          <w:rFonts w:ascii="Arial" w:hAnsi="Arial" w:cs="Arial"/>
          <w:lang w:val="en-GB"/>
        </w:rPr>
      </w:pPr>
      <w:r>
        <w:rPr>
          <w:rFonts w:ascii="Arial" w:hAnsi="Arial" w:cs="Arial"/>
          <w:lang w:val="en-GB"/>
        </w:rPr>
        <w:t xml:space="preserve">Figure 1: </w:t>
      </w:r>
      <w:r w:rsidR="0043232E">
        <w:rPr>
          <w:rFonts w:ascii="Arial" w:hAnsi="Arial" w:cs="Arial"/>
          <w:lang w:val="en-GB"/>
        </w:rPr>
        <w:t>Single Most Serious Problem</w:t>
      </w:r>
    </w:p>
    <w:p w14:paraId="6905880F" w14:textId="77777777" w:rsidR="00B373A4" w:rsidRDefault="00B373A4">
      <w:pPr>
        <w:rPr>
          <w:rFonts w:ascii="Arial" w:hAnsi="Arial" w:cs="Arial"/>
          <w:lang w:val="en-GB"/>
        </w:rPr>
      </w:pPr>
      <w:r>
        <w:rPr>
          <w:rFonts w:ascii="Arial" w:hAnsi="Arial" w:cs="Arial"/>
          <w:lang w:val="en-GB"/>
        </w:rPr>
        <w:br w:type="page"/>
      </w:r>
    </w:p>
    <w:p w14:paraId="2096DC1F" w14:textId="2B136D4D" w:rsidR="0043232E" w:rsidRDefault="00B373A4" w:rsidP="00C43052">
      <w:pPr>
        <w:spacing w:line="360" w:lineRule="auto"/>
        <w:jc w:val="both"/>
        <w:rPr>
          <w:rFonts w:ascii="Arial" w:hAnsi="Arial" w:cs="Arial"/>
          <w:lang w:val="en-GB"/>
        </w:rPr>
      </w:pPr>
      <w:r>
        <w:rPr>
          <w:rFonts w:ascii="Arial" w:hAnsi="Arial" w:cs="Arial"/>
          <w:lang w:val="en-GB"/>
        </w:rPr>
        <w:lastRenderedPageBreak/>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68EBF856" w14:textId="7D1150D5" w:rsidR="00B373A4" w:rsidRDefault="0043232E" w:rsidP="00C43052">
      <w:pPr>
        <w:spacing w:line="360" w:lineRule="auto"/>
        <w:jc w:val="both"/>
        <w:rPr>
          <w:rFonts w:ascii="Arial" w:hAnsi="Arial" w:cs="Arial"/>
          <w:lang w:val="en-GB"/>
        </w:rPr>
      </w:pPr>
      <w:r>
        <w:rPr>
          <w:rFonts w:ascii="Arial" w:hAnsi="Arial" w:cs="Arial"/>
          <w:noProof/>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1C56FD15" w14:textId="2354F732" w:rsidR="0043232E" w:rsidRDefault="0043232E" w:rsidP="00C43052">
      <w:pPr>
        <w:spacing w:line="360" w:lineRule="auto"/>
        <w:jc w:val="both"/>
        <w:rPr>
          <w:rFonts w:ascii="Arial" w:hAnsi="Arial" w:cs="Arial"/>
          <w:lang w:val="en-GB"/>
        </w:rPr>
      </w:pPr>
      <w:r>
        <w:rPr>
          <w:rFonts w:ascii="Arial" w:hAnsi="Arial" w:cs="Arial"/>
          <w:lang w:val="en-GB"/>
        </w:rPr>
        <w:t>Figure 2: Climate Change Risk Perception</w:t>
      </w:r>
    </w:p>
    <w:p w14:paraId="0D9BF2F0" w14:textId="32C39663" w:rsidR="00C90BDF" w:rsidRDefault="00C90BDF" w:rsidP="00C43052">
      <w:pPr>
        <w:spacing w:line="360" w:lineRule="auto"/>
        <w:jc w:val="both"/>
        <w:rPr>
          <w:rFonts w:ascii="Arial" w:hAnsi="Arial" w:cs="Arial"/>
          <w:lang w:val="en-GB"/>
        </w:rPr>
      </w:pPr>
    </w:p>
    <w:p w14:paraId="146D2C75" w14:textId="1E3AFB4C" w:rsidR="00C90BDF" w:rsidRDefault="00C90BDF" w:rsidP="001B1E84">
      <w:pPr>
        <w:spacing w:line="360" w:lineRule="auto"/>
        <w:jc w:val="both"/>
        <w:rPr>
          <w:rFonts w:ascii="Arial" w:hAnsi="Arial" w:cs="Arial"/>
          <w:lang w:val="en-GB"/>
        </w:rPr>
      </w:pPr>
      <w:r w:rsidRPr="00C90BDF">
        <w:rPr>
          <w:rFonts w:ascii="Arial" w:hAnsi="Arial" w:cs="Arial"/>
          <w:highlight w:val="red"/>
          <w:lang w:val="en-GB"/>
        </w:rPr>
        <w:t>The attitudes among countries could be so vary since they are different contextual variables</w:t>
      </w:r>
      <w:r w:rsidR="00F301DA">
        <w:rPr>
          <w:rFonts w:ascii="Arial" w:hAnsi="Arial" w:cs="Arial"/>
          <w:lang w:val="en-GB"/>
        </w:rPr>
        <w:t xml:space="preserve">. </w:t>
      </w:r>
      <w:r w:rsidRPr="00C90BDF">
        <w:rPr>
          <w:rFonts w:ascii="Arial" w:hAnsi="Arial" w:cs="Arial"/>
          <w:lang w:val="en-GB"/>
        </w:rPr>
        <w:t xml:space="preserve">According to </w:t>
      </w:r>
      <w:proofErr w:type="spellStart"/>
      <w:r w:rsidRPr="00C90BDF">
        <w:rPr>
          <w:rFonts w:ascii="Arial" w:hAnsi="Arial" w:cs="Arial"/>
          <w:lang w:val="en-GB"/>
        </w:rPr>
        <w:t>Echavarren</w:t>
      </w:r>
      <w:proofErr w:type="spellEnd"/>
      <w:r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Pr="00C90BDF">
        <w:rPr>
          <w:rFonts w:ascii="Arial" w:hAnsi="Arial" w:cs="Arial"/>
          <w:lang w:val="en-GB"/>
        </w:rPr>
        <w:t>,</w:t>
      </w:r>
      <w:r>
        <w:rPr>
          <w:rFonts w:ascii="Arial" w:hAnsi="Arial" w:cs="Arial"/>
          <w:lang w:val="en-GB"/>
        </w:rPr>
        <w:t xml:space="preserve"> the attitudes</w:t>
      </w:r>
      <w:r w:rsidR="00F301DA">
        <w:rPr>
          <w:rFonts w:ascii="Arial" w:hAnsi="Arial" w:cs="Arial"/>
          <w:lang w:val="en-GB"/>
        </w:rPr>
        <w:t xml:space="preserve"> and the perception </w:t>
      </w:r>
      <w:r>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xml:space="preserve">. For example water deficit or temperature growth regarding </w:t>
      </w:r>
      <w:r w:rsidR="001B1E84">
        <w:rPr>
          <w:rFonts w:ascii="Arial" w:hAnsi="Arial" w:cs="Arial"/>
          <w:lang w:val="en-GB"/>
        </w:rPr>
        <w:t>natural hazards</w:t>
      </w:r>
      <w:r w:rsidR="001B1E84">
        <w:rPr>
          <w:rFonts w:ascii="Arial" w:hAnsi="Arial" w:cs="Arial"/>
          <w:lang w:val="en-GB"/>
        </w:rPr>
        <w:t xml:space="preserve">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w:t>
      </w:r>
      <w:proofErr w:type="spellStart"/>
      <w:r w:rsidR="001B1E84" w:rsidRPr="001B1E84">
        <w:rPr>
          <w:rFonts w:ascii="Arial" w:hAnsi="Arial" w:cs="Arial"/>
          <w:lang w:val="en-GB"/>
        </w:rPr>
        <w:t>Echavarren</w:t>
      </w:r>
      <w:proofErr w:type="spellEnd"/>
      <w:r w:rsidR="001B1E84" w:rsidRPr="001B1E84">
        <w:rPr>
          <w:rFonts w:ascii="Arial" w:hAnsi="Arial" w:cs="Arial"/>
          <w:lang w:val="en-GB"/>
        </w:rPr>
        <w:t xml:space="preserve">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p>
    <w:p w14:paraId="35B963F2" w14:textId="77777777" w:rsidR="00101268" w:rsidRDefault="00101268" w:rsidP="00C43052">
      <w:pPr>
        <w:spacing w:line="360" w:lineRule="auto"/>
        <w:jc w:val="both"/>
        <w:rPr>
          <w:rFonts w:ascii="Arial" w:hAnsi="Arial" w:cs="Arial"/>
          <w:lang w:val="en-GB"/>
        </w:rPr>
      </w:pPr>
    </w:p>
    <w:p w14:paraId="2FFAC187" w14:textId="77777777" w:rsidR="00101268" w:rsidRDefault="00101268" w:rsidP="00C43052">
      <w:pPr>
        <w:spacing w:line="360" w:lineRule="auto"/>
        <w:jc w:val="both"/>
        <w:rPr>
          <w:rFonts w:ascii="Arial" w:hAnsi="Arial" w:cs="Arial"/>
          <w:lang w:val="en-GB"/>
        </w:rPr>
      </w:pPr>
    </w:p>
    <w:p w14:paraId="293C0BC7" w14:textId="77777777" w:rsidR="00101268" w:rsidRDefault="00101268" w:rsidP="00C43052">
      <w:pPr>
        <w:spacing w:line="360" w:lineRule="auto"/>
        <w:jc w:val="both"/>
        <w:rPr>
          <w:rFonts w:ascii="Arial" w:hAnsi="Arial" w:cs="Arial"/>
          <w:lang w:val="en-GB"/>
        </w:rPr>
      </w:pPr>
    </w:p>
    <w:p w14:paraId="55DFAAC3" w14:textId="7D9CB460" w:rsidR="002E3657" w:rsidRDefault="00101268" w:rsidP="00C43052">
      <w:pPr>
        <w:spacing w:line="360" w:lineRule="auto"/>
        <w:jc w:val="both"/>
        <w:rPr>
          <w:rFonts w:ascii="Arial" w:hAnsi="Arial" w:cs="Arial"/>
          <w:lang w:val="en-GB"/>
        </w:rPr>
      </w:pPr>
      <w:r>
        <w:rPr>
          <w:rFonts w:ascii="Arial" w:hAnsi="Arial" w:cs="Arial"/>
          <w:noProof/>
          <w:lang w:val="en-GB"/>
        </w:rPr>
        <w:lastRenderedPageBreak/>
        <w:drawing>
          <wp:anchor distT="0" distB="0" distL="114300" distR="114300" simplePos="0" relativeHeight="251658240" behindDoc="1" locked="0" layoutInCell="1" allowOverlap="1" wp14:anchorId="2475BECC" wp14:editId="212F2130">
            <wp:simplePos x="0" y="0"/>
            <wp:positionH relativeFrom="margin">
              <wp:align>left</wp:align>
            </wp:positionH>
            <wp:positionV relativeFrom="paragraph">
              <wp:posOffset>0</wp:posOffset>
            </wp:positionV>
            <wp:extent cx="3057525" cy="4749800"/>
            <wp:effectExtent l="0" t="0" r="0" b="0"/>
            <wp:wrapTight wrapText="bothSides">
              <wp:wrapPolygon edited="0">
                <wp:start x="0" y="0"/>
                <wp:lineTo x="0" y="21484"/>
                <wp:lineTo x="21398" y="21484"/>
                <wp:lineTo x="21398"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290" cy="47574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 xml:space="preserve">(Yale </w:t>
      </w:r>
      <w:proofErr w:type="spellStart"/>
      <w:r w:rsidR="00F613E1" w:rsidRPr="00F613E1">
        <w:rPr>
          <w:rFonts w:ascii="Arial" w:hAnsi="Arial" w:cs="Arial"/>
          <w:lang w:val="en-GB"/>
        </w:rPr>
        <w:t>Center</w:t>
      </w:r>
      <w:proofErr w:type="spellEnd"/>
      <w:r w:rsidR="00F613E1" w:rsidRPr="00F613E1">
        <w:rPr>
          <w:rFonts w:ascii="Arial" w:hAnsi="Arial" w:cs="Arial"/>
          <w:lang w:val="en-GB"/>
        </w:rPr>
        <w:t xml:space="preserve"> for Environmental Law &amp; Policy, 2020)</w:t>
      </w:r>
      <w:r w:rsidR="00F613E1">
        <w:rPr>
          <w:rFonts w:ascii="Arial" w:hAnsi="Arial" w:cs="Arial"/>
          <w:lang w:val="en-GB"/>
        </w:rPr>
        <w:fldChar w:fldCharType="end"/>
      </w:r>
      <w:r>
        <w:rPr>
          <w:rFonts w:ascii="Arial" w:hAnsi="Arial" w:cs="Arial"/>
          <w:lang w:val="en-GB"/>
        </w:rPr>
        <w:t xml:space="preserve">. EPI quantifies numerically </w:t>
      </w:r>
      <w:r w:rsidRPr="002E3657">
        <w:rPr>
          <w:rFonts w:ascii="Arial" w:hAnsi="Arial" w:cs="Arial"/>
          <w:lang w:val="en-GB"/>
        </w:rPr>
        <w:t>environmental health and ecosystem vitality</w:t>
      </w:r>
      <w:r>
        <w:rPr>
          <w:rFonts w:ascii="Arial" w:hAnsi="Arial" w:cs="Arial"/>
          <w:lang w:val="en-GB"/>
        </w:rPr>
        <w:t xml:space="preserve"> around the world.</w:t>
      </w:r>
      <w:r w:rsidR="00F613E1">
        <w:rPr>
          <w:rFonts w:ascii="Arial" w:hAnsi="Arial" w:cs="Arial"/>
          <w:lang w:val="en-GB"/>
        </w:rPr>
        <w:t xml:space="preserve"> </w:t>
      </w:r>
      <w:r>
        <w:rPr>
          <w:rFonts w:ascii="Arial" w:hAnsi="Arial" w:cs="Arial"/>
          <w:lang w:val="en-GB"/>
        </w:rPr>
        <w:t xml:space="preserve">Some indicators that composed the index are: air pollution, drinking water quality, species protection. The figure 3 shows the score across </w:t>
      </w:r>
      <w:r w:rsidR="00F613E1" w:rsidRPr="00F613E1">
        <w:rPr>
          <w:rFonts w:ascii="Arial" w:hAnsi="Arial" w:cs="Arial"/>
          <w:lang w:val="en-GB"/>
        </w:rPr>
        <w:t>European Union (EU)</w:t>
      </w:r>
      <w:r>
        <w:rPr>
          <w:rFonts w:ascii="Arial" w:hAnsi="Arial" w:cs="Arial"/>
          <w:lang w:val="en-GB"/>
        </w:rPr>
        <w:t xml:space="preserve">. The best score is obtained from Denmark, while the worst from Bulgaria. </w:t>
      </w:r>
    </w:p>
    <w:p w14:paraId="3147D677" w14:textId="3776A5F7" w:rsidR="002E3657" w:rsidRDefault="002E3657" w:rsidP="00C43052">
      <w:pPr>
        <w:spacing w:line="360" w:lineRule="auto"/>
        <w:jc w:val="both"/>
        <w:rPr>
          <w:rFonts w:ascii="Arial" w:hAnsi="Arial" w:cs="Arial"/>
          <w:noProof/>
          <w:lang w:val="en-GB"/>
        </w:rPr>
      </w:pPr>
      <w:r>
        <w:rPr>
          <w:rFonts w:ascii="Arial" w:hAnsi="Arial" w:cs="Arial"/>
          <w:noProof/>
          <w:lang w:val="en-GB"/>
        </w:rPr>
        <w:t xml:space="preserve">Figure 3: </w:t>
      </w:r>
      <w:r w:rsidR="00101268">
        <w:rPr>
          <w:rFonts w:ascii="Arial" w:hAnsi="Arial" w:cs="Arial"/>
          <w:noProof/>
          <w:lang w:val="en-GB"/>
        </w:rPr>
        <w:t xml:space="preserve">The 2020 </w:t>
      </w:r>
      <w:r>
        <w:rPr>
          <w:rFonts w:ascii="Arial" w:hAnsi="Arial" w:cs="Arial"/>
          <w:noProof/>
          <w:lang w:val="en-GB"/>
        </w:rPr>
        <w:t xml:space="preserve">EPI </w:t>
      </w:r>
    </w:p>
    <w:p w14:paraId="5DC9BF6F" w14:textId="77777777" w:rsidR="00E251AB" w:rsidRDefault="00E251AB" w:rsidP="00E251AB">
      <w:pPr>
        <w:spacing w:line="360" w:lineRule="auto"/>
        <w:jc w:val="both"/>
        <w:rPr>
          <w:rFonts w:ascii="Arial" w:hAnsi="Arial" w:cs="Arial"/>
          <w:noProof/>
          <w:lang w:val="en-GB"/>
        </w:rPr>
      </w:pPr>
    </w:p>
    <w:p w14:paraId="5AC899C2" w14:textId="75F5E64C" w:rsidR="00A20025" w:rsidRDefault="00101268" w:rsidP="006B2DF5">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D87D91">
        <w:rPr>
          <w:rFonts w:ascii="Arial" w:hAnsi="Arial" w:cs="Arial"/>
          <w:noProof/>
          <w:lang w:val="en-GB"/>
        </w:rPr>
        <w:t>Climate Change Performace Index</w:t>
      </w:r>
      <w:r w:rsidR="00C05264">
        <w:rPr>
          <w:rFonts w:ascii="Arial" w:hAnsi="Arial" w:cs="Arial"/>
          <w:noProof/>
          <w:lang w:val="en-GB"/>
        </w:rPr>
        <w:t xml:space="preserve"> (CCPI)</w:t>
      </w:r>
      <w:r w:rsidR="00D87D91">
        <w:rPr>
          <w:rFonts w:ascii="Arial" w:hAnsi="Arial" w:cs="Arial"/>
          <w:noProof/>
          <w:lang w:val="en-GB"/>
        </w:rPr>
        <w:t xml:space="preserve"> </w:t>
      </w:r>
      <w:r>
        <w:rPr>
          <w:rFonts w:ascii="Arial" w:hAnsi="Arial" w:cs="Arial"/>
          <w:noProof/>
          <w:lang w:val="en-GB"/>
        </w:rPr>
        <w:t>is selected</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w:t>
      </w:r>
      <w:proofErr w:type="spellStart"/>
      <w:r w:rsidR="00F613E1" w:rsidRPr="00F613E1">
        <w:rPr>
          <w:rFonts w:ascii="Arial" w:hAnsi="Arial" w:cs="Arial"/>
          <w:lang w:val="en-GB"/>
        </w:rPr>
        <w:t>Burck</w:t>
      </w:r>
      <w:proofErr w:type="spellEnd"/>
      <w:r w:rsidR="00F613E1" w:rsidRPr="00F613E1">
        <w:rPr>
          <w:rFonts w:ascii="Arial" w:hAnsi="Arial" w:cs="Arial"/>
          <w:lang w:val="en-GB"/>
        </w:rPr>
        <w:t>,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The index </w:t>
      </w:r>
      <w:r w:rsidR="00F452D9">
        <w:rPr>
          <w:rFonts w:ascii="Arial" w:hAnsi="Arial" w:cs="Arial"/>
          <w:noProof/>
          <w:lang w:val="en-GB"/>
        </w:rPr>
        <w:t xml:space="preserve">is composed from several indicators, such as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F452D9">
        <w:rPr>
          <w:rFonts w:ascii="Arial" w:hAnsi="Arial" w:cs="Arial"/>
          <w:noProof/>
          <w:lang w:val="en-GB"/>
        </w:rPr>
        <w:t xml:space="preserv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w:t>
      </w:r>
      <w:r w:rsidR="00D87D91">
        <w:rPr>
          <w:rFonts w:ascii="Arial" w:hAnsi="Arial" w:cs="Arial"/>
          <w:noProof/>
          <w:lang w:val="en-GB"/>
        </w:rPr>
        <w:t>e</w:t>
      </w:r>
      <w:r w:rsidR="00F452D9" w:rsidRPr="00F452D9">
        <w:rPr>
          <w:rFonts w:ascii="Arial" w:hAnsi="Arial" w:cs="Arial"/>
          <w:noProof/>
          <w:lang w:val="en-GB"/>
        </w:rPr>
        <w:t xml:space="preserve">nergy </w:t>
      </w:r>
      <w:r w:rsidR="00D87D91">
        <w:rPr>
          <w:rFonts w:ascii="Arial" w:hAnsi="Arial" w:cs="Arial"/>
          <w:noProof/>
          <w:lang w:val="en-GB"/>
        </w:rPr>
        <w:t>u</w:t>
      </w:r>
      <w:r w:rsidR="00F452D9" w:rsidRPr="00F452D9">
        <w:rPr>
          <w:rFonts w:ascii="Arial" w:hAnsi="Arial" w:cs="Arial"/>
          <w:noProof/>
          <w:lang w:val="en-GB"/>
        </w:rPr>
        <w:t>se</w:t>
      </w:r>
      <w:r w:rsidR="00F452D9">
        <w:rPr>
          <w:rFonts w:ascii="Arial" w:hAnsi="Arial" w:cs="Arial"/>
          <w:noProof/>
          <w:lang w:val="en-GB"/>
        </w:rPr>
        <w:t xml:space="preserve"> and </w:t>
      </w:r>
      <w:r w:rsidR="00F452D9" w:rsidRPr="00F452D9">
        <w:rPr>
          <w:rFonts w:ascii="Arial" w:hAnsi="Arial" w:cs="Arial"/>
          <w:noProof/>
          <w:lang w:val="en-GB"/>
        </w:rPr>
        <w:t xml:space="preserve">National </w:t>
      </w:r>
      <w:r w:rsidR="00F452D9">
        <w:rPr>
          <w:rFonts w:ascii="Arial" w:hAnsi="Arial" w:cs="Arial"/>
          <w:noProof/>
          <w:lang w:val="en-GB"/>
        </w:rPr>
        <w:t xml:space="preserve">and Iternational </w:t>
      </w:r>
      <w:r w:rsidR="00D87D91">
        <w:rPr>
          <w:rFonts w:ascii="Arial" w:hAnsi="Arial" w:cs="Arial"/>
          <w:noProof/>
          <w:lang w:val="en-GB"/>
        </w:rPr>
        <w:t>c</w:t>
      </w:r>
      <w:r w:rsidR="00F452D9" w:rsidRPr="00F452D9">
        <w:rPr>
          <w:rFonts w:ascii="Arial" w:hAnsi="Arial" w:cs="Arial"/>
          <w:noProof/>
          <w:lang w:val="en-GB"/>
        </w:rPr>
        <w:t xml:space="preserve">limate </w:t>
      </w:r>
      <w:r w:rsidR="00D87D91">
        <w:rPr>
          <w:rFonts w:ascii="Arial" w:hAnsi="Arial" w:cs="Arial"/>
          <w:noProof/>
          <w:lang w:val="en-GB"/>
        </w:rPr>
        <w:t>p</w:t>
      </w:r>
      <w:r w:rsidR="00F452D9" w:rsidRPr="00F452D9">
        <w:rPr>
          <w:rFonts w:ascii="Arial" w:hAnsi="Arial" w:cs="Arial"/>
          <w:noProof/>
          <w:lang w:val="en-GB"/>
        </w:rPr>
        <w:t>olicy</w:t>
      </w:r>
      <w:r w:rsidR="00F452D9">
        <w:rPr>
          <w:rFonts w:ascii="Arial" w:hAnsi="Arial" w:cs="Arial"/>
          <w:noProof/>
          <w:lang w:val="en-GB"/>
        </w:rPr>
        <w:t>.</w:t>
      </w:r>
      <w:r w:rsidR="00D87D91">
        <w:rPr>
          <w:rFonts w:ascii="Arial" w:hAnsi="Arial" w:cs="Arial"/>
          <w:noProof/>
          <w:lang w:val="en-GB"/>
        </w:rPr>
        <w:t xml:space="preserve"> 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w:t>
      </w:r>
      <w:proofErr w:type="spellStart"/>
      <w:r w:rsidR="00E251AB" w:rsidRPr="00F613E1">
        <w:rPr>
          <w:rFonts w:ascii="Arial" w:hAnsi="Arial" w:cs="Arial"/>
          <w:lang w:val="en-GB"/>
        </w:rPr>
        <w:t>Burck</w:t>
      </w:r>
      <w:proofErr w:type="spellEnd"/>
      <w:r w:rsidR="00E251AB" w:rsidRPr="00F613E1">
        <w:rPr>
          <w:rFonts w:ascii="Arial" w:hAnsi="Arial" w:cs="Arial"/>
          <w:lang w:val="en-GB"/>
        </w:rPr>
        <w:t>, 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CCPI the record goes to Sweden and Irland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536C1645" w14:textId="77777777" w:rsidR="007C0B2A" w:rsidRDefault="006B2DF5" w:rsidP="006B2DF5">
      <w:pPr>
        <w:spacing w:line="360" w:lineRule="auto"/>
        <w:jc w:val="both"/>
        <w:rPr>
          <w:rFonts w:ascii="Arial" w:hAnsi="Arial" w:cs="Arial"/>
          <w:noProof/>
          <w:lang w:val="en-GB"/>
        </w:rPr>
      </w:pPr>
      <w:r>
        <w:rPr>
          <w:rFonts w:ascii="Arial" w:hAnsi="Arial" w:cs="Arial"/>
          <w:noProof/>
          <w:lang w:val="en-GB"/>
        </w:rPr>
        <w:t xml:space="preserve">According to </w:t>
      </w:r>
      <w:r w:rsidR="000510CB">
        <w:rPr>
          <w:rFonts w:ascii="Arial" w:hAnsi="Arial" w:cs="Arial"/>
          <w:noProof/>
          <w:lang w:val="en-GB"/>
        </w:rPr>
        <w:t>scholars</w:t>
      </w:r>
      <w:r>
        <w:rPr>
          <w:rFonts w:ascii="Arial" w:hAnsi="Arial" w:cs="Arial"/>
          <w:noProof/>
          <w:lang w:val="en-GB"/>
        </w:rPr>
        <w:t xml:space="preserve"> </w:t>
      </w:r>
      <w:r>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Pr>
          <w:rFonts w:ascii="Arial" w:hAnsi="Arial" w:cs="Arial"/>
          <w:noProof/>
          <w:lang w:val="en-GB"/>
        </w:rPr>
        <w:fldChar w:fldCharType="separate"/>
      </w:r>
      <w:r w:rsidR="000510CB" w:rsidRPr="000510CB">
        <w:rPr>
          <w:rFonts w:ascii="Arial" w:hAnsi="Arial" w:cs="Arial"/>
          <w:lang w:val="en-GB"/>
        </w:rPr>
        <w:t>(</w:t>
      </w:r>
      <w:proofErr w:type="spellStart"/>
      <w:r w:rsidR="000510CB" w:rsidRPr="000510CB">
        <w:rPr>
          <w:rFonts w:ascii="Arial" w:hAnsi="Arial" w:cs="Arial"/>
          <w:lang w:val="en-GB"/>
        </w:rPr>
        <w:t>Echavarren</w:t>
      </w:r>
      <w:proofErr w:type="spellEnd"/>
      <w:r w:rsidR="000510CB" w:rsidRPr="000510CB">
        <w:rPr>
          <w:rFonts w:ascii="Arial" w:hAnsi="Arial" w:cs="Arial"/>
          <w:lang w:val="en-GB"/>
        </w:rPr>
        <w:t xml:space="preserve"> et al., 2019; van der Linden, 2015)</w:t>
      </w:r>
      <w:r>
        <w:rPr>
          <w:rFonts w:ascii="Arial" w:hAnsi="Arial" w:cs="Arial"/>
          <w:noProof/>
          <w:lang w:val="en-GB"/>
        </w:rPr>
        <w:fldChar w:fldCharType="end"/>
      </w:r>
      <w:r>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due to these indexes. </w:t>
      </w:r>
    </w:p>
    <w:p w14:paraId="4EFEBFD6" w14:textId="7536A92B" w:rsidR="006B2DF5" w:rsidRDefault="002F065E" w:rsidP="006B2DF5">
      <w:pPr>
        <w:spacing w:line="360" w:lineRule="auto"/>
        <w:jc w:val="both"/>
        <w:rPr>
          <w:rFonts w:ascii="Arial" w:hAnsi="Arial" w:cs="Arial"/>
          <w:noProof/>
          <w:lang w:val="en-GB"/>
        </w:rPr>
      </w:pPr>
      <w:r>
        <w:rPr>
          <w:rFonts w:ascii="Arial" w:hAnsi="Arial" w:cs="Arial"/>
          <w:noProof/>
          <w:lang w:val="en-GB"/>
        </w:rPr>
        <w:lastRenderedPageBreak/>
        <w:drawing>
          <wp:anchor distT="0" distB="0" distL="114300" distR="114300" simplePos="0" relativeHeight="251659264" behindDoc="1" locked="0" layoutInCell="1" allowOverlap="1" wp14:anchorId="6DA7CE6A" wp14:editId="0E2CC9E9">
            <wp:simplePos x="0" y="0"/>
            <wp:positionH relativeFrom="margin">
              <wp:align>left</wp:align>
            </wp:positionH>
            <wp:positionV relativeFrom="paragraph">
              <wp:posOffset>0</wp:posOffset>
            </wp:positionV>
            <wp:extent cx="3073245" cy="4748400"/>
            <wp:effectExtent l="0" t="0" r="0" b="0"/>
            <wp:wrapTight wrapText="bothSides">
              <wp:wrapPolygon edited="0">
                <wp:start x="0" y="0"/>
                <wp:lineTo x="0" y="21493"/>
                <wp:lineTo x="21426" y="21493"/>
                <wp:lineTo x="21426"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2540" b="495"/>
                    <a:stretch/>
                  </pic:blipFill>
                  <pic:spPr bwMode="auto">
                    <a:xfrm>
                      <a:off x="0" y="0"/>
                      <a:ext cx="3073245" cy="474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sidR="004E7BAB">
        <w:rPr>
          <w:rFonts w:ascii="Arial" w:hAnsi="Arial" w:cs="Arial"/>
          <w:noProof/>
          <w:lang w:val="en-GB"/>
        </w:rPr>
        <w:t xml:space="preserve">In this way, </w:t>
      </w:r>
      <w:r w:rsidR="00A20025">
        <w:rPr>
          <w:rFonts w:ascii="Arial" w:hAnsi="Arial" w:cs="Arial"/>
          <w:noProof/>
          <w:lang w:val="en-GB"/>
        </w:rPr>
        <w:t>I</w:t>
      </w:r>
      <w:r w:rsidR="004E7BAB">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06F965E8" w14:textId="77777777" w:rsidR="00F452D9" w:rsidRPr="00F452D9" w:rsidRDefault="00F452D9" w:rsidP="00F452D9">
      <w:pPr>
        <w:spacing w:line="360" w:lineRule="auto"/>
        <w:rPr>
          <w:rFonts w:ascii="Arial" w:hAnsi="Arial" w:cs="Arial"/>
          <w:noProof/>
          <w:lang w:val="en-GB"/>
        </w:rPr>
      </w:pPr>
    </w:p>
    <w:p w14:paraId="5E3E0388" w14:textId="77777777" w:rsidR="00A13AA1" w:rsidRDefault="00A13AA1" w:rsidP="00101268">
      <w:pPr>
        <w:spacing w:line="360" w:lineRule="auto"/>
        <w:jc w:val="both"/>
        <w:rPr>
          <w:rFonts w:ascii="Arial" w:hAnsi="Arial" w:cs="Arial"/>
          <w:noProof/>
          <w:lang w:val="en-GB"/>
        </w:rPr>
      </w:pPr>
    </w:p>
    <w:p w14:paraId="25E079BB" w14:textId="59DF24EE" w:rsidR="00A13AA1" w:rsidRDefault="00A13AA1" w:rsidP="00101268">
      <w:pPr>
        <w:spacing w:line="360" w:lineRule="auto"/>
        <w:jc w:val="both"/>
        <w:rPr>
          <w:rFonts w:ascii="Arial" w:hAnsi="Arial" w:cs="Arial"/>
          <w:noProof/>
          <w:lang w:val="en-GB"/>
        </w:rPr>
      </w:pPr>
    </w:p>
    <w:p w14:paraId="073AAF49" w14:textId="77777777" w:rsidR="00A20025" w:rsidRDefault="00A20025" w:rsidP="00101268">
      <w:pPr>
        <w:spacing w:line="360" w:lineRule="auto"/>
        <w:jc w:val="both"/>
        <w:rPr>
          <w:rFonts w:ascii="Arial" w:hAnsi="Arial" w:cs="Arial"/>
          <w:noProof/>
          <w:lang w:val="en-GB"/>
        </w:rPr>
      </w:pPr>
    </w:p>
    <w:p w14:paraId="0541D1D3" w14:textId="77777777" w:rsidR="00A20025" w:rsidRDefault="00A20025" w:rsidP="00101268">
      <w:pPr>
        <w:spacing w:line="360" w:lineRule="auto"/>
        <w:jc w:val="both"/>
        <w:rPr>
          <w:rFonts w:ascii="Arial" w:hAnsi="Arial" w:cs="Arial"/>
          <w:noProof/>
          <w:lang w:val="en-GB"/>
        </w:rPr>
      </w:pPr>
    </w:p>
    <w:p w14:paraId="32BC8468" w14:textId="77777777" w:rsidR="00A20025" w:rsidRDefault="00A20025" w:rsidP="00101268">
      <w:pPr>
        <w:spacing w:line="360" w:lineRule="auto"/>
        <w:jc w:val="both"/>
        <w:rPr>
          <w:rFonts w:ascii="Arial" w:hAnsi="Arial" w:cs="Arial"/>
          <w:noProof/>
          <w:lang w:val="en-GB"/>
        </w:rPr>
      </w:pPr>
    </w:p>
    <w:p w14:paraId="28C804DD" w14:textId="585B6AF7" w:rsidR="00101268" w:rsidRDefault="00101268" w:rsidP="00A20025">
      <w:pPr>
        <w:spacing w:line="360" w:lineRule="auto"/>
        <w:jc w:val="both"/>
        <w:rPr>
          <w:rFonts w:ascii="Arial" w:hAnsi="Arial" w:cs="Arial"/>
          <w:noProof/>
          <w:lang w:val="en-GB"/>
        </w:rPr>
      </w:pPr>
      <w:r>
        <w:rPr>
          <w:rFonts w:ascii="Arial" w:hAnsi="Arial" w:cs="Arial"/>
          <w:noProof/>
          <w:lang w:val="en-GB"/>
        </w:rPr>
        <w:t xml:space="preserve">Figure </w:t>
      </w:r>
      <w:r>
        <w:rPr>
          <w:rFonts w:ascii="Arial" w:hAnsi="Arial" w:cs="Arial"/>
          <w:noProof/>
          <w:lang w:val="en-GB"/>
        </w:rPr>
        <w:t>4</w:t>
      </w:r>
      <w:r>
        <w:rPr>
          <w:rFonts w:ascii="Arial" w:hAnsi="Arial" w:cs="Arial"/>
          <w:noProof/>
          <w:lang w:val="en-GB"/>
        </w:rPr>
        <w:t>: The 20</w:t>
      </w:r>
      <w:r>
        <w:rPr>
          <w:rFonts w:ascii="Arial" w:hAnsi="Arial" w:cs="Arial"/>
          <w:noProof/>
          <w:lang w:val="en-GB"/>
        </w:rPr>
        <w:t xml:space="preserve">19 </w:t>
      </w:r>
      <w:r w:rsidR="00F452D9">
        <w:rPr>
          <w:rFonts w:ascii="Arial" w:hAnsi="Arial" w:cs="Arial"/>
          <w:noProof/>
          <w:lang w:val="en-GB"/>
        </w:rPr>
        <w:t xml:space="preserve">Climate Policy </w:t>
      </w:r>
      <w:r w:rsidR="00F452D9" w:rsidRPr="00F452D9">
        <w:rPr>
          <w:rFonts w:ascii="Arial" w:hAnsi="Arial" w:cs="Arial"/>
          <w:noProof/>
          <w:lang w:val="en-GB"/>
        </w:rPr>
        <w:t>Performance</w:t>
      </w:r>
    </w:p>
    <w:p w14:paraId="4BB21BDC" w14:textId="3BDFDECB" w:rsidR="00101268" w:rsidRDefault="00101268" w:rsidP="00CE4AA1">
      <w:pPr>
        <w:spacing w:line="360" w:lineRule="auto"/>
        <w:jc w:val="both"/>
        <w:rPr>
          <w:rFonts w:ascii="Arial" w:hAnsi="Arial" w:cs="Arial"/>
          <w:b/>
          <w:bCs/>
          <w:lang w:val="en-GB"/>
        </w:rPr>
      </w:pPr>
    </w:p>
    <w:p w14:paraId="6EABEEEE" w14:textId="046B3EC2" w:rsidR="008850D6" w:rsidRPr="00C43052" w:rsidRDefault="00101268" w:rsidP="00C02BE6">
      <w:pPr>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REFERENCES</w:t>
      </w:r>
    </w:p>
    <w:p w14:paraId="13C838C2" w14:textId="77777777" w:rsidR="00C02BE6" w:rsidRPr="00C02BE6" w:rsidRDefault="008850D6" w:rsidP="00C02BE6">
      <w:pPr>
        <w:pStyle w:val="Bibliografia"/>
        <w:rPr>
          <w:rFonts w:ascii="Arial" w:hAnsi="Arial" w:cs="Arial"/>
          <w:lang w:val="en-GB"/>
        </w:rPr>
      </w:pPr>
      <w:r w:rsidRPr="00C43052">
        <w:rPr>
          <w:rFonts w:ascii="Arial" w:hAnsi="Arial" w:cs="Arial"/>
          <w:b/>
          <w:bCs/>
          <w:lang w:val="en-GB"/>
        </w:rPr>
        <w:fldChar w:fldCharType="begin"/>
      </w:r>
      <w:r w:rsidR="00C02BE6">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C02BE6" w:rsidRPr="00C02BE6">
        <w:rPr>
          <w:rFonts w:ascii="Arial" w:hAnsi="Arial" w:cs="Arial"/>
          <w:lang w:val="en-GB"/>
        </w:rPr>
        <w:t xml:space="preserve">Abu-Omar, K., &amp; </w:t>
      </w:r>
      <w:proofErr w:type="spellStart"/>
      <w:r w:rsidR="00C02BE6" w:rsidRPr="00C02BE6">
        <w:rPr>
          <w:rFonts w:ascii="Arial" w:hAnsi="Arial" w:cs="Arial"/>
          <w:lang w:val="en-GB"/>
        </w:rPr>
        <w:t>Rütten</w:t>
      </w:r>
      <w:proofErr w:type="spellEnd"/>
      <w:r w:rsidR="00C02BE6" w:rsidRPr="00C02BE6">
        <w:rPr>
          <w:rFonts w:ascii="Arial" w:hAnsi="Arial" w:cs="Arial"/>
          <w:lang w:val="en-GB"/>
        </w:rPr>
        <w:t xml:space="preserve">, A. (2008). Relation of leisure time, occupational, domestic, and commuting physical activity to health indicators in Europe. </w:t>
      </w:r>
      <w:r w:rsidR="00C02BE6" w:rsidRPr="00C02BE6">
        <w:rPr>
          <w:rFonts w:ascii="Arial" w:hAnsi="Arial" w:cs="Arial"/>
          <w:i/>
          <w:iCs/>
          <w:lang w:val="en-GB"/>
        </w:rPr>
        <w:t>Preventive Medicine</w:t>
      </w:r>
      <w:r w:rsidR="00C02BE6" w:rsidRPr="00C02BE6">
        <w:rPr>
          <w:rFonts w:ascii="Arial" w:hAnsi="Arial" w:cs="Arial"/>
          <w:lang w:val="en-GB"/>
        </w:rPr>
        <w:t xml:space="preserve">, </w:t>
      </w:r>
      <w:r w:rsidR="00C02BE6" w:rsidRPr="00C02BE6">
        <w:rPr>
          <w:rFonts w:ascii="Arial" w:hAnsi="Arial" w:cs="Arial"/>
          <w:i/>
          <w:iCs/>
          <w:lang w:val="en-GB"/>
        </w:rPr>
        <w:t>47</w:t>
      </w:r>
      <w:r w:rsidR="00C02BE6" w:rsidRPr="00C02BE6">
        <w:rPr>
          <w:rFonts w:ascii="Arial" w:hAnsi="Arial" w:cs="Arial"/>
          <w:lang w:val="en-GB"/>
        </w:rPr>
        <w:t>(3), 319–323. https://doi.org/10.1016/j.ypmed.2008.03.012</w:t>
      </w:r>
    </w:p>
    <w:p w14:paraId="03362F6A" w14:textId="77777777" w:rsidR="00C02BE6" w:rsidRPr="00C02BE6" w:rsidRDefault="00C02BE6" w:rsidP="00C02BE6">
      <w:pPr>
        <w:pStyle w:val="Bibliografia"/>
        <w:rPr>
          <w:rFonts w:ascii="Arial" w:hAnsi="Arial" w:cs="Arial"/>
          <w:lang w:val="en-GB"/>
        </w:rPr>
      </w:pPr>
      <w:proofErr w:type="spellStart"/>
      <w:r w:rsidRPr="00C02BE6">
        <w:rPr>
          <w:rFonts w:ascii="Arial" w:hAnsi="Arial" w:cs="Arial"/>
          <w:lang w:val="en-GB"/>
        </w:rPr>
        <w:t>Belgiu</w:t>
      </w:r>
      <w:proofErr w:type="spellEnd"/>
      <w:r w:rsidRPr="00C02BE6">
        <w:rPr>
          <w:rFonts w:ascii="Arial" w:hAnsi="Arial" w:cs="Arial"/>
          <w:lang w:val="en-GB"/>
        </w:rPr>
        <w:t xml:space="preserve">, M. (2016). Random forest in remote sensing: A review of applications and future directions. </w:t>
      </w:r>
      <w:r w:rsidRPr="00C02BE6">
        <w:rPr>
          <w:rFonts w:ascii="Arial" w:hAnsi="Arial" w:cs="Arial"/>
          <w:i/>
          <w:iCs/>
          <w:lang w:val="en-GB"/>
        </w:rPr>
        <w:t>ISPRS Journal of Photogrammetry and Remote Sensing</w:t>
      </w:r>
      <w:r w:rsidRPr="00C02BE6">
        <w:rPr>
          <w:rFonts w:ascii="Arial" w:hAnsi="Arial" w:cs="Arial"/>
          <w:lang w:val="en-GB"/>
        </w:rPr>
        <w:t>, 8.</w:t>
      </w:r>
    </w:p>
    <w:p w14:paraId="50C5AD2E"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Biau, G., &amp; Scornet, E. (2016). A random forest guided tour. </w:t>
      </w:r>
      <w:r w:rsidRPr="00C02BE6">
        <w:rPr>
          <w:rFonts w:ascii="Arial" w:hAnsi="Arial" w:cs="Arial"/>
          <w:i/>
          <w:iCs/>
          <w:lang w:val="en-GB"/>
        </w:rPr>
        <w:t>TEST</w:t>
      </w:r>
      <w:r w:rsidRPr="00C02BE6">
        <w:rPr>
          <w:rFonts w:ascii="Arial" w:hAnsi="Arial" w:cs="Arial"/>
          <w:lang w:val="en-GB"/>
        </w:rPr>
        <w:t xml:space="preserve">, </w:t>
      </w:r>
      <w:r w:rsidRPr="00C02BE6">
        <w:rPr>
          <w:rFonts w:ascii="Arial" w:hAnsi="Arial" w:cs="Arial"/>
          <w:i/>
          <w:iCs/>
          <w:lang w:val="en-GB"/>
        </w:rPr>
        <w:t>25</w:t>
      </w:r>
      <w:r w:rsidRPr="00C02BE6">
        <w:rPr>
          <w:rFonts w:ascii="Arial" w:hAnsi="Arial" w:cs="Arial"/>
          <w:lang w:val="en-GB"/>
        </w:rPr>
        <w:t>(2), 197–227. https://doi.org/10.1007/s11749-016-0481-7</w:t>
      </w:r>
    </w:p>
    <w:p w14:paraId="4A9195FA"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Boutyline, A. (2017). Improving the Measurement of Shared Cultural Schemas with Correlational Class Analysis: Theory and Method. </w:t>
      </w:r>
      <w:r w:rsidRPr="00C02BE6">
        <w:rPr>
          <w:rFonts w:ascii="Arial" w:hAnsi="Arial" w:cs="Arial"/>
          <w:i/>
          <w:iCs/>
          <w:lang w:val="en-GB"/>
        </w:rPr>
        <w:t>Sociological Science</w:t>
      </w:r>
      <w:r w:rsidRPr="00C02BE6">
        <w:rPr>
          <w:rFonts w:ascii="Arial" w:hAnsi="Arial" w:cs="Arial"/>
          <w:lang w:val="en-GB"/>
        </w:rPr>
        <w:t xml:space="preserve">, </w:t>
      </w:r>
      <w:r w:rsidRPr="00C02BE6">
        <w:rPr>
          <w:rFonts w:ascii="Arial" w:hAnsi="Arial" w:cs="Arial"/>
          <w:i/>
          <w:iCs/>
          <w:lang w:val="en-GB"/>
        </w:rPr>
        <w:t>4</w:t>
      </w:r>
      <w:r w:rsidRPr="00C02BE6">
        <w:rPr>
          <w:rFonts w:ascii="Arial" w:hAnsi="Arial" w:cs="Arial"/>
          <w:lang w:val="en-GB"/>
        </w:rPr>
        <w:t>, 353–393. https://doi.org/10.15195/v4.a15</w:t>
      </w:r>
    </w:p>
    <w:p w14:paraId="4E33879D"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Burck, J. (2018). </w:t>
      </w:r>
      <w:r w:rsidRPr="00C02BE6">
        <w:rPr>
          <w:rFonts w:ascii="Arial" w:hAnsi="Arial" w:cs="Arial"/>
          <w:i/>
          <w:iCs/>
          <w:lang w:val="en-GB"/>
        </w:rPr>
        <w:t>CCPI, climate change performance index background and methodology</w:t>
      </w:r>
      <w:r w:rsidRPr="00C02BE6">
        <w:rPr>
          <w:rFonts w:ascii="Arial" w:hAnsi="Arial" w:cs="Arial"/>
          <w:lang w:val="en-GB"/>
        </w:rPr>
        <w:t>.</w:t>
      </w:r>
    </w:p>
    <w:p w14:paraId="29E66C2D"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Echavarren, J. M., Balžekienė, A., &amp; Telešienė, A. (2019). Multilevel analysis of climate change risk perception in Europe: Natural hazards, political contexts and mediating individual effects. </w:t>
      </w:r>
      <w:r w:rsidRPr="00C02BE6">
        <w:rPr>
          <w:rFonts w:ascii="Arial" w:hAnsi="Arial" w:cs="Arial"/>
          <w:i/>
          <w:iCs/>
          <w:lang w:val="en-GB"/>
        </w:rPr>
        <w:t>Safety Science</w:t>
      </w:r>
      <w:r w:rsidRPr="00C02BE6">
        <w:rPr>
          <w:rFonts w:ascii="Arial" w:hAnsi="Arial" w:cs="Arial"/>
          <w:lang w:val="en-GB"/>
        </w:rPr>
        <w:t xml:space="preserve">, </w:t>
      </w:r>
      <w:r w:rsidRPr="00C02BE6">
        <w:rPr>
          <w:rFonts w:ascii="Arial" w:hAnsi="Arial" w:cs="Arial"/>
          <w:i/>
          <w:iCs/>
          <w:lang w:val="en-GB"/>
        </w:rPr>
        <w:t>120</w:t>
      </w:r>
      <w:r w:rsidRPr="00C02BE6">
        <w:rPr>
          <w:rFonts w:ascii="Arial" w:hAnsi="Arial" w:cs="Arial"/>
          <w:lang w:val="en-GB"/>
        </w:rPr>
        <w:t>, 813–823. https://doi.org/10.1016/j.ssci.2019.08.024</w:t>
      </w:r>
    </w:p>
    <w:p w14:paraId="07D0C189"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European Commission, Brussels. (2019). </w:t>
      </w:r>
      <w:r w:rsidRPr="00C02BE6">
        <w:rPr>
          <w:rFonts w:ascii="Arial" w:hAnsi="Arial" w:cs="Arial"/>
          <w:i/>
          <w:iCs/>
          <w:lang w:val="en-GB"/>
        </w:rPr>
        <w:t>Eurobarometer 91.3 (</w:t>
      </w:r>
      <w:proofErr w:type="gramStart"/>
      <w:r w:rsidRPr="00C02BE6">
        <w:rPr>
          <w:rFonts w:ascii="Arial" w:hAnsi="Arial" w:cs="Arial"/>
          <w:i/>
          <w:iCs/>
          <w:lang w:val="en-GB"/>
        </w:rPr>
        <w:t>2019)Eurobarometer</w:t>
      </w:r>
      <w:proofErr w:type="gramEnd"/>
      <w:r w:rsidRPr="00C02BE6">
        <w:rPr>
          <w:rFonts w:ascii="Arial" w:hAnsi="Arial" w:cs="Arial"/>
          <w:i/>
          <w:iCs/>
          <w:lang w:val="en-GB"/>
        </w:rPr>
        <w:t xml:space="preserve"> 91.3 (2019): Rule of Law, and Climate Change: Rule of Law, and Climate Change</w:t>
      </w:r>
      <w:r w:rsidRPr="00C02BE6">
        <w:rPr>
          <w:rFonts w:ascii="Arial" w:hAnsi="Arial" w:cs="Arial"/>
          <w:lang w:val="en-GB"/>
        </w:rPr>
        <w:t xml:space="preserve"> (1.0.0) [Data set]. GESIS Data Archive. https://doi.org/10.4232/1.13372</w:t>
      </w:r>
    </w:p>
    <w:p w14:paraId="6E9D474F"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Fonseca, J. R. S. (2013). Clustering in the field of social sciences: That is your choice. </w:t>
      </w:r>
      <w:r w:rsidRPr="00C02BE6">
        <w:rPr>
          <w:rFonts w:ascii="Arial" w:hAnsi="Arial" w:cs="Arial"/>
          <w:i/>
          <w:iCs/>
          <w:lang w:val="en-GB"/>
        </w:rPr>
        <w:t>International Journal of Social Research Methodology</w:t>
      </w:r>
      <w:r w:rsidRPr="00C02BE6">
        <w:rPr>
          <w:rFonts w:ascii="Arial" w:hAnsi="Arial" w:cs="Arial"/>
          <w:lang w:val="en-GB"/>
        </w:rPr>
        <w:t xml:space="preserve">, </w:t>
      </w:r>
      <w:r w:rsidRPr="00C02BE6">
        <w:rPr>
          <w:rFonts w:ascii="Arial" w:hAnsi="Arial" w:cs="Arial"/>
          <w:i/>
          <w:iCs/>
          <w:lang w:val="en-GB"/>
        </w:rPr>
        <w:t>16</w:t>
      </w:r>
      <w:r w:rsidRPr="00C02BE6">
        <w:rPr>
          <w:rFonts w:ascii="Arial" w:hAnsi="Arial" w:cs="Arial"/>
          <w:lang w:val="en-GB"/>
        </w:rPr>
        <w:t>(5), 403–428. https://doi.org/10.1080/13645579.2012.716973</w:t>
      </w:r>
    </w:p>
    <w:p w14:paraId="22C597CA"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Goldberg, A. (2011). Mapping Shared Understandings Using Relational Class Analysis: The Case of the Cultural Omnivore Reexamined. </w:t>
      </w:r>
      <w:r w:rsidRPr="00C02BE6">
        <w:rPr>
          <w:rFonts w:ascii="Arial" w:hAnsi="Arial" w:cs="Arial"/>
          <w:i/>
          <w:iCs/>
          <w:lang w:val="en-GB"/>
        </w:rPr>
        <w:t>American Journal of Sociology</w:t>
      </w:r>
      <w:r w:rsidRPr="00C02BE6">
        <w:rPr>
          <w:rFonts w:ascii="Arial" w:hAnsi="Arial" w:cs="Arial"/>
          <w:lang w:val="en-GB"/>
        </w:rPr>
        <w:t xml:space="preserve">, </w:t>
      </w:r>
      <w:r w:rsidRPr="00C02BE6">
        <w:rPr>
          <w:rFonts w:ascii="Arial" w:hAnsi="Arial" w:cs="Arial"/>
          <w:i/>
          <w:iCs/>
          <w:lang w:val="en-GB"/>
        </w:rPr>
        <w:t>116</w:t>
      </w:r>
      <w:r w:rsidRPr="00C02BE6">
        <w:rPr>
          <w:rFonts w:ascii="Arial" w:hAnsi="Arial" w:cs="Arial"/>
          <w:lang w:val="en-GB"/>
        </w:rPr>
        <w:t>(5), 1397–1436. https://doi.org/10.1086/657976</w:t>
      </w:r>
    </w:p>
    <w:p w14:paraId="115CDE0D"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James, G., Witten, D., Hastie, T., &amp; Tibshirani, R. (2013). </w:t>
      </w:r>
      <w:r w:rsidRPr="00C02BE6">
        <w:rPr>
          <w:rFonts w:ascii="Arial" w:hAnsi="Arial" w:cs="Arial"/>
          <w:i/>
          <w:iCs/>
          <w:lang w:val="en-GB"/>
        </w:rPr>
        <w:t>An Introduction to Statistical Learning: With Applications in R</w:t>
      </w:r>
      <w:r w:rsidRPr="00C02BE6">
        <w:rPr>
          <w:rFonts w:ascii="Arial" w:hAnsi="Arial" w:cs="Arial"/>
          <w:lang w:val="en-GB"/>
        </w:rPr>
        <w:t xml:space="preserve"> (Vol. 103). Spinger.</w:t>
      </w:r>
    </w:p>
    <w:p w14:paraId="32BF5F02"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Jenhani, I., Amor, N. B., &amp; Elouedi, Z. (2008). Decision trees as possibilistic classifiers. </w:t>
      </w:r>
      <w:r w:rsidRPr="00C02BE6">
        <w:rPr>
          <w:rFonts w:ascii="Arial" w:hAnsi="Arial" w:cs="Arial"/>
          <w:i/>
          <w:iCs/>
          <w:lang w:val="en-GB"/>
        </w:rPr>
        <w:t>International Journal of Approximate Reasoning</w:t>
      </w:r>
      <w:r w:rsidRPr="00C02BE6">
        <w:rPr>
          <w:rFonts w:ascii="Arial" w:hAnsi="Arial" w:cs="Arial"/>
          <w:lang w:val="en-GB"/>
        </w:rPr>
        <w:t xml:space="preserve">, </w:t>
      </w:r>
      <w:r w:rsidRPr="00C02BE6">
        <w:rPr>
          <w:rFonts w:ascii="Arial" w:hAnsi="Arial" w:cs="Arial"/>
          <w:i/>
          <w:iCs/>
          <w:lang w:val="en-GB"/>
        </w:rPr>
        <w:t>48</w:t>
      </w:r>
      <w:r w:rsidRPr="00C02BE6">
        <w:rPr>
          <w:rFonts w:ascii="Arial" w:hAnsi="Arial" w:cs="Arial"/>
          <w:lang w:val="en-GB"/>
        </w:rPr>
        <w:t>(3), 784–807. https://doi.org/10.1016/j.ijar.2007.12.002</w:t>
      </w:r>
    </w:p>
    <w:p w14:paraId="72AC91BC"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Lee, T. M., Markowitz, E. M., Howe, P. D., Ko, C.-Y., &amp; Leiserowitz, A. A. (2015). Predictors of public climate change awareness and risk perception around the world. </w:t>
      </w:r>
      <w:r w:rsidRPr="00C02BE6">
        <w:rPr>
          <w:rFonts w:ascii="Arial" w:hAnsi="Arial" w:cs="Arial"/>
          <w:i/>
          <w:iCs/>
          <w:lang w:val="en-GB"/>
        </w:rPr>
        <w:t>Nature Climate Change</w:t>
      </w:r>
      <w:r w:rsidRPr="00C02BE6">
        <w:rPr>
          <w:rFonts w:ascii="Arial" w:hAnsi="Arial" w:cs="Arial"/>
          <w:lang w:val="en-GB"/>
        </w:rPr>
        <w:t xml:space="preserve">, </w:t>
      </w:r>
      <w:r w:rsidRPr="00C02BE6">
        <w:rPr>
          <w:rFonts w:ascii="Arial" w:hAnsi="Arial" w:cs="Arial"/>
          <w:i/>
          <w:iCs/>
          <w:lang w:val="en-GB"/>
        </w:rPr>
        <w:t>5</w:t>
      </w:r>
      <w:r w:rsidRPr="00C02BE6">
        <w:rPr>
          <w:rFonts w:ascii="Arial" w:hAnsi="Arial" w:cs="Arial"/>
          <w:lang w:val="en-GB"/>
        </w:rPr>
        <w:t>(11), 1014–1020. https://doi.org/10.1038/nclimate2728</w:t>
      </w:r>
    </w:p>
    <w:p w14:paraId="615FDA79" w14:textId="77777777" w:rsidR="00C02BE6" w:rsidRPr="00C02BE6" w:rsidRDefault="00C02BE6" w:rsidP="00C02BE6">
      <w:pPr>
        <w:pStyle w:val="Bibliografia"/>
        <w:rPr>
          <w:rFonts w:ascii="Arial" w:hAnsi="Arial" w:cs="Arial"/>
          <w:lang w:val="en-GB"/>
        </w:rPr>
      </w:pPr>
      <w:r w:rsidRPr="00C02BE6">
        <w:rPr>
          <w:rFonts w:ascii="Arial" w:hAnsi="Arial" w:cs="Arial"/>
          <w:lang w:val="en-GB"/>
        </w:rPr>
        <w:lastRenderedPageBreak/>
        <w:t xml:space="preserve">Loyen, A. (2016). European Sitting Championship: Prevalence and Correlates of Self-Reported Sitting Time in the 28 European Union Member States. </w:t>
      </w:r>
      <w:r w:rsidRPr="00C02BE6">
        <w:rPr>
          <w:rFonts w:ascii="Arial" w:hAnsi="Arial" w:cs="Arial"/>
          <w:i/>
          <w:iCs/>
          <w:lang w:val="en-GB"/>
        </w:rPr>
        <w:t>PLOS ONE</w:t>
      </w:r>
      <w:r w:rsidRPr="00C02BE6">
        <w:rPr>
          <w:rFonts w:ascii="Arial" w:hAnsi="Arial" w:cs="Arial"/>
          <w:lang w:val="en-GB"/>
        </w:rPr>
        <w:t>, 17.</w:t>
      </w:r>
    </w:p>
    <w:p w14:paraId="354D337E"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Na, S., Xumin, L., &amp; Yong, G. (2010). Research on k-means Clustering Algorithm: An Improved k-means Clustering Algorithm. </w:t>
      </w:r>
      <w:r w:rsidRPr="00C02BE6">
        <w:rPr>
          <w:rFonts w:ascii="Arial" w:hAnsi="Arial" w:cs="Arial"/>
          <w:i/>
          <w:iCs/>
          <w:lang w:val="en-GB"/>
        </w:rPr>
        <w:t>2010 Third International Symposium on Intelligent Information Technology and Security Informatics</w:t>
      </w:r>
      <w:r w:rsidRPr="00C02BE6">
        <w:rPr>
          <w:rFonts w:ascii="Arial" w:hAnsi="Arial" w:cs="Arial"/>
          <w:lang w:val="en-GB"/>
        </w:rPr>
        <w:t>, 63–67. https://doi.org/10.1109/IITSI.2010.74</w:t>
      </w:r>
    </w:p>
    <w:p w14:paraId="6DBD32F3" w14:textId="77777777" w:rsidR="00C02BE6" w:rsidRPr="00C02BE6" w:rsidRDefault="00C02BE6" w:rsidP="00C02BE6">
      <w:pPr>
        <w:pStyle w:val="Bibliografia"/>
        <w:rPr>
          <w:rFonts w:ascii="Arial" w:hAnsi="Arial" w:cs="Arial"/>
        </w:rPr>
      </w:pPr>
      <w:r w:rsidRPr="00C02BE6">
        <w:rPr>
          <w:rFonts w:ascii="Arial" w:hAnsi="Arial" w:cs="Arial"/>
          <w:lang w:val="en-GB"/>
        </w:rPr>
        <w:t xml:space="preserve">Peng, C.-Y. J., So, T.-S. H., Stage, F. K., &amp; John, E. P. S. (2002). </w:t>
      </w:r>
      <w:r w:rsidRPr="00C02BE6">
        <w:rPr>
          <w:rFonts w:ascii="Arial" w:hAnsi="Arial" w:cs="Arial"/>
          <w:i/>
          <w:iCs/>
          <w:lang w:val="en-GB"/>
        </w:rPr>
        <w:t>THE USE AND INTERPRETATION OF LOGISTIC REGRESSION IN HIGHER EDUCATION JOURNALS: 1988–1999</w:t>
      </w:r>
      <w:r w:rsidRPr="00C02BE6">
        <w:rPr>
          <w:rFonts w:ascii="Arial" w:hAnsi="Arial" w:cs="Arial"/>
          <w:lang w:val="en-GB"/>
        </w:rPr>
        <w:t xml:space="preserve">. </w:t>
      </w:r>
      <w:r w:rsidRPr="00C02BE6">
        <w:rPr>
          <w:rFonts w:ascii="Arial" w:hAnsi="Arial" w:cs="Arial"/>
        </w:rPr>
        <w:t>35.</w:t>
      </w:r>
    </w:p>
    <w:p w14:paraId="0E588DBD" w14:textId="77777777" w:rsidR="00C02BE6" w:rsidRPr="00C02BE6" w:rsidRDefault="00C02BE6" w:rsidP="00C02BE6">
      <w:pPr>
        <w:pStyle w:val="Bibliografia"/>
        <w:rPr>
          <w:rFonts w:ascii="Arial" w:hAnsi="Arial" w:cs="Arial"/>
        </w:rPr>
      </w:pPr>
      <w:r w:rsidRPr="00C02BE6">
        <w:rPr>
          <w:rFonts w:ascii="Arial" w:hAnsi="Arial" w:cs="Arial"/>
        </w:rPr>
        <w:t xml:space="preserve">Rossoni, L., </w:t>
      </w:r>
      <w:proofErr w:type="spellStart"/>
      <w:r w:rsidRPr="00C02BE6">
        <w:rPr>
          <w:rFonts w:ascii="Arial" w:hAnsi="Arial" w:cs="Arial"/>
        </w:rPr>
        <w:t>Gonçalves</w:t>
      </w:r>
      <w:proofErr w:type="spellEnd"/>
      <w:r w:rsidRPr="00C02BE6">
        <w:rPr>
          <w:rFonts w:ascii="Arial" w:hAnsi="Arial" w:cs="Arial"/>
        </w:rPr>
        <w:t xml:space="preserve">, C. P., da Silva, M. P., &amp; </w:t>
      </w:r>
      <w:proofErr w:type="spellStart"/>
      <w:r w:rsidRPr="00C02BE6">
        <w:rPr>
          <w:rFonts w:ascii="Arial" w:hAnsi="Arial" w:cs="Arial"/>
        </w:rPr>
        <w:t>Gonçalves</w:t>
      </w:r>
      <w:proofErr w:type="spellEnd"/>
      <w:r w:rsidRPr="00C02BE6">
        <w:rPr>
          <w:rFonts w:ascii="Arial" w:hAnsi="Arial" w:cs="Arial"/>
        </w:rPr>
        <w:t xml:space="preserve">, A. F. (2020). </w:t>
      </w:r>
      <w:r w:rsidRPr="00C02BE6">
        <w:rPr>
          <w:rFonts w:ascii="Arial" w:hAnsi="Arial" w:cs="Arial"/>
          <w:i/>
          <w:iCs/>
          <w:lang w:val="en-GB"/>
        </w:rPr>
        <w:t>Mapping Organizational Culture Schemes Based on Correlational Class Analysis</w:t>
      </w:r>
      <w:r w:rsidRPr="00C02BE6">
        <w:rPr>
          <w:rFonts w:ascii="Arial" w:hAnsi="Arial" w:cs="Arial"/>
          <w:lang w:val="en-GB"/>
        </w:rPr>
        <w:t xml:space="preserve"> [Preprint]. </w:t>
      </w:r>
      <w:proofErr w:type="spellStart"/>
      <w:r w:rsidRPr="00C02BE6">
        <w:rPr>
          <w:rFonts w:ascii="Arial" w:hAnsi="Arial" w:cs="Arial"/>
        </w:rPr>
        <w:t>SocArXiv</w:t>
      </w:r>
      <w:proofErr w:type="spellEnd"/>
      <w:r w:rsidRPr="00C02BE6">
        <w:rPr>
          <w:rFonts w:ascii="Arial" w:hAnsi="Arial" w:cs="Arial"/>
        </w:rPr>
        <w:t>. https://doi.org/10.31235/osf.io/sf2v4</w:t>
      </w:r>
    </w:p>
    <w:p w14:paraId="76425011" w14:textId="77777777" w:rsidR="00C02BE6" w:rsidRPr="00C02BE6" w:rsidRDefault="00C02BE6" w:rsidP="00C02BE6">
      <w:pPr>
        <w:pStyle w:val="Bibliografia"/>
        <w:rPr>
          <w:rFonts w:ascii="Arial" w:hAnsi="Arial" w:cs="Arial"/>
          <w:lang w:val="en-GB"/>
        </w:rPr>
      </w:pPr>
      <w:proofErr w:type="spellStart"/>
      <w:r w:rsidRPr="00C02BE6">
        <w:rPr>
          <w:rFonts w:ascii="Arial" w:hAnsi="Arial" w:cs="Arial"/>
        </w:rPr>
        <w:t>Stoltzfus</w:t>
      </w:r>
      <w:proofErr w:type="spellEnd"/>
      <w:r w:rsidRPr="00C02BE6">
        <w:rPr>
          <w:rFonts w:ascii="Arial" w:hAnsi="Arial" w:cs="Arial"/>
        </w:rPr>
        <w:t xml:space="preserve">, J. C. (2011). </w:t>
      </w:r>
      <w:r w:rsidRPr="00C02BE6">
        <w:rPr>
          <w:rFonts w:ascii="Arial" w:hAnsi="Arial" w:cs="Arial"/>
          <w:lang w:val="en-GB"/>
        </w:rPr>
        <w:t xml:space="preserve">Logistic Regression: A Brief Primer: LOGISTIC REGRESSION: A BRIEF PRIMER. </w:t>
      </w:r>
      <w:r w:rsidRPr="00C02BE6">
        <w:rPr>
          <w:rFonts w:ascii="Arial" w:hAnsi="Arial" w:cs="Arial"/>
          <w:i/>
          <w:iCs/>
          <w:lang w:val="en-GB"/>
        </w:rPr>
        <w:t>Academic Emergency Medicine</w:t>
      </w:r>
      <w:r w:rsidRPr="00C02BE6">
        <w:rPr>
          <w:rFonts w:ascii="Arial" w:hAnsi="Arial" w:cs="Arial"/>
          <w:lang w:val="en-GB"/>
        </w:rPr>
        <w:t xml:space="preserve">, </w:t>
      </w:r>
      <w:r w:rsidRPr="00C02BE6">
        <w:rPr>
          <w:rFonts w:ascii="Arial" w:hAnsi="Arial" w:cs="Arial"/>
          <w:i/>
          <w:iCs/>
          <w:lang w:val="en-GB"/>
        </w:rPr>
        <w:t>18</w:t>
      </w:r>
      <w:r w:rsidRPr="00C02BE6">
        <w:rPr>
          <w:rFonts w:ascii="Arial" w:hAnsi="Arial" w:cs="Arial"/>
          <w:lang w:val="en-GB"/>
        </w:rPr>
        <w:t>(10), 1099–1104. https://doi.org/10.1111/j.1553-2712.2011.01185.x</w:t>
      </w:r>
    </w:p>
    <w:p w14:paraId="69069628"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van der Linden, S. (2015). The social-psychological determinants of climate change risk perceptions: Towards a comprehensive model. </w:t>
      </w:r>
      <w:r w:rsidRPr="00C02BE6">
        <w:rPr>
          <w:rFonts w:ascii="Arial" w:hAnsi="Arial" w:cs="Arial"/>
          <w:i/>
          <w:iCs/>
          <w:lang w:val="en-GB"/>
        </w:rPr>
        <w:t>Journal of Environmental Psychology</w:t>
      </w:r>
      <w:r w:rsidRPr="00C02BE6">
        <w:rPr>
          <w:rFonts w:ascii="Arial" w:hAnsi="Arial" w:cs="Arial"/>
          <w:lang w:val="en-GB"/>
        </w:rPr>
        <w:t xml:space="preserve">, </w:t>
      </w:r>
      <w:r w:rsidRPr="00C02BE6">
        <w:rPr>
          <w:rFonts w:ascii="Arial" w:hAnsi="Arial" w:cs="Arial"/>
          <w:i/>
          <w:iCs/>
          <w:lang w:val="en-GB"/>
        </w:rPr>
        <w:t>41</w:t>
      </w:r>
      <w:r w:rsidRPr="00C02BE6">
        <w:rPr>
          <w:rFonts w:ascii="Arial" w:hAnsi="Arial" w:cs="Arial"/>
          <w:lang w:val="en-GB"/>
        </w:rPr>
        <w:t>, 112–124. https://doi.org/10.1016/j.jenvp.2014.11.012</w:t>
      </w:r>
    </w:p>
    <w:p w14:paraId="3CBB71A5"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Xie, B., Brewer, M. B., Hayes, B. K., McDonald, R. I., &amp; Newell, B. R. (2019). Predicting climate change risk perception and willingness to act. </w:t>
      </w:r>
      <w:r w:rsidRPr="00C02BE6">
        <w:rPr>
          <w:rFonts w:ascii="Arial" w:hAnsi="Arial" w:cs="Arial"/>
          <w:i/>
          <w:iCs/>
          <w:lang w:val="en-GB"/>
        </w:rPr>
        <w:t>Journal of Environmental Psychology</w:t>
      </w:r>
      <w:r w:rsidRPr="00C02BE6">
        <w:rPr>
          <w:rFonts w:ascii="Arial" w:hAnsi="Arial" w:cs="Arial"/>
          <w:lang w:val="en-GB"/>
        </w:rPr>
        <w:t xml:space="preserve">, </w:t>
      </w:r>
      <w:r w:rsidRPr="00C02BE6">
        <w:rPr>
          <w:rFonts w:ascii="Arial" w:hAnsi="Arial" w:cs="Arial"/>
          <w:i/>
          <w:iCs/>
          <w:lang w:val="en-GB"/>
        </w:rPr>
        <w:t>65</w:t>
      </w:r>
      <w:r w:rsidRPr="00C02BE6">
        <w:rPr>
          <w:rFonts w:ascii="Arial" w:hAnsi="Arial" w:cs="Arial"/>
          <w:lang w:val="en-GB"/>
        </w:rPr>
        <w:t>, 101331. https://doi.org/10.1016/j.jenvp.2019.101331</w:t>
      </w:r>
    </w:p>
    <w:p w14:paraId="7E039D1B" w14:textId="77777777" w:rsidR="00C02BE6" w:rsidRPr="00C02BE6" w:rsidRDefault="00C02BE6" w:rsidP="00C02BE6">
      <w:pPr>
        <w:pStyle w:val="Bibliografia"/>
        <w:rPr>
          <w:rFonts w:ascii="Arial" w:hAnsi="Arial" w:cs="Arial"/>
          <w:lang w:val="en-GB"/>
        </w:rPr>
      </w:pPr>
      <w:r w:rsidRPr="00C02BE6">
        <w:rPr>
          <w:rFonts w:ascii="Arial" w:hAnsi="Arial" w:cs="Arial"/>
          <w:lang w:val="en-GB"/>
        </w:rPr>
        <w:t xml:space="preserve">Yale Center for Environmental Law &amp; Policy. (2020). </w:t>
      </w:r>
      <w:r w:rsidRPr="00C02BE6">
        <w:rPr>
          <w:rFonts w:ascii="Arial" w:hAnsi="Arial" w:cs="Arial"/>
          <w:i/>
          <w:iCs/>
          <w:lang w:val="en-GB"/>
        </w:rPr>
        <w:t>Environmental Performance Index 2020</w:t>
      </w:r>
      <w:r w:rsidRPr="00C02BE6">
        <w:rPr>
          <w:rFonts w:ascii="Arial" w:hAnsi="Arial" w:cs="Arial"/>
          <w:lang w:val="en-GB"/>
        </w:rPr>
        <w:t>. https://epi.yale.edu/</w:t>
      </w:r>
    </w:p>
    <w:p w14:paraId="71351357" w14:textId="361F2D57" w:rsidR="008850D6" w:rsidRPr="00C43052" w:rsidRDefault="008850D6" w:rsidP="00C02BE6">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C02BE6">
      <w:pPr>
        <w:spacing w:line="360" w:lineRule="auto"/>
        <w:jc w:val="both"/>
        <w:rPr>
          <w:rFonts w:ascii="Arial" w:hAnsi="Arial" w:cs="Arial"/>
          <w:b/>
          <w:bCs/>
          <w:lang w:val="en-GB"/>
        </w:rPr>
      </w:pPr>
    </w:p>
    <w:sectPr w:rsidR="00C061A6" w:rsidRPr="00C43052" w:rsidSect="00564E15">
      <w:footerReference w:type="default" r:id="rId12"/>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C999F" w14:textId="77777777" w:rsidR="00CA672C" w:rsidRDefault="00CA672C" w:rsidP="00564E15">
      <w:pPr>
        <w:spacing w:after="0" w:line="240" w:lineRule="auto"/>
      </w:pPr>
      <w:r>
        <w:separator/>
      </w:r>
    </w:p>
  </w:endnote>
  <w:endnote w:type="continuationSeparator" w:id="0">
    <w:p w14:paraId="42B5ADBB" w14:textId="77777777" w:rsidR="00CA672C" w:rsidRDefault="00CA672C"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F301DA" w:rsidRDefault="00F301DA">
        <w:pPr>
          <w:pStyle w:val="Pidipagina"/>
          <w:jc w:val="center"/>
        </w:pPr>
      </w:p>
      <w:p w14:paraId="397A7551" w14:textId="5C768224" w:rsidR="00F301DA" w:rsidRDefault="00F301DA">
        <w:pPr>
          <w:pStyle w:val="Pidipagina"/>
          <w:jc w:val="center"/>
        </w:pPr>
        <w:r>
          <w:fldChar w:fldCharType="begin"/>
        </w:r>
        <w:r>
          <w:instrText>PAGE   \* MERGEFORMAT</w:instrText>
        </w:r>
        <w:r>
          <w:fldChar w:fldCharType="separate"/>
        </w:r>
        <w:r>
          <w:t>2</w:t>
        </w:r>
        <w:r>
          <w:fldChar w:fldCharType="end"/>
        </w:r>
      </w:p>
    </w:sdtContent>
  </w:sdt>
  <w:p w14:paraId="73521433" w14:textId="77777777" w:rsidR="00F301DA" w:rsidRDefault="00F301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9C8E9" w14:textId="77777777" w:rsidR="00CA672C" w:rsidRDefault="00CA672C" w:rsidP="00564E15">
      <w:pPr>
        <w:spacing w:after="0" w:line="240" w:lineRule="auto"/>
      </w:pPr>
      <w:r>
        <w:separator/>
      </w:r>
    </w:p>
  </w:footnote>
  <w:footnote w:type="continuationSeparator" w:id="0">
    <w:p w14:paraId="47C1E2FA" w14:textId="77777777" w:rsidR="00CA672C" w:rsidRDefault="00CA672C" w:rsidP="00564E15">
      <w:pPr>
        <w:spacing w:after="0" w:line="240" w:lineRule="auto"/>
      </w:pPr>
      <w:r>
        <w:continuationSeparator/>
      </w:r>
    </w:p>
  </w:footnote>
  <w:footnote w:id="1">
    <w:p w14:paraId="02B94379" w14:textId="6231D898" w:rsidR="00F301DA" w:rsidRPr="00DF1C46" w:rsidRDefault="00F301DA">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42BA5"/>
    <w:rsid w:val="000510CB"/>
    <w:rsid w:val="00073FB6"/>
    <w:rsid w:val="000967E8"/>
    <w:rsid w:val="000A148D"/>
    <w:rsid w:val="000C0FBE"/>
    <w:rsid w:val="000D3FCA"/>
    <w:rsid w:val="00101268"/>
    <w:rsid w:val="001115E4"/>
    <w:rsid w:val="001B1E84"/>
    <w:rsid w:val="001E768F"/>
    <w:rsid w:val="00201F89"/>
    <w:rsid w:val="0020635D"/>
    <w:rsid w:val="0023405F"/>
    <w:rsid w:val="002354BE"/>
    <w:rsid w:val="00261BDD"/>
    <w:rsid w:val="002E3657"/>
    <w:rsid w:val="002F065E"/>
    <w:rsid w:val="00305F7D"/>
    <w:rsid w:val="00360C02"/>
    <w:rsid w:val="00364EE2"/>
    <w:rsid w:val="003C46B1"/>
    <w:rsid w:val="003C745A"/>
    <w:rsid w:val="0043232E"/>
    <w:rsid w:val="004E7BAB"/>
    <w:rsid w:val="00523439"/>
    <w:rsid w:val="00564E15"/>
    <w:rsid w:val="005743CE"/>
    <w:rsid w:val="005868F0"/>
    <w:rsid w:val="00593F7D"/>
    <w:rsid w:val="005B29DE"/>
    <w:rsid w:val="005B4A7C"/>
    <w:rsid w:val="005D7AB6"/>
    <w:rsid w:val="006059E8"/>
    <w:rsid w:val="00631C98"/>
    <w:rsid w:val="00632F8C"/>
    <w:rsid w:val="00633EEE"/>
    <w:rsid w:val="006829D2"/>
    <w:rsid w:val="006A76DE"/>
    <w:rsid w:val="006B2DF5"/>
    <w:rsid w:val="006F43DA"/>
    <w:rsid w:val="0070675A"/>
    <w:rsid w:val="00775515"/>
    <w:rsid w:val="00775B18"/>
    <w:rsid w:val="007C0B2A"/>
    <w:rsid w:val="007D0AC9"/>
    <w:rsid w:val="007D7F28"/>
    <w:rsid w:val="008450B8"/>
    <w:rsid w:val="00853530"/>
    <w:rsid w:val="00855BB3"/>
    <w:rsid w:val="00856FA8"/>
    <w:rsid w:val="008850D6"/>
    <w:rsid w:val="0092546F"/>
    <w:rsid w:val="0093512A"/>
    <w:rsid w:val="0097062D"/>
    <w:rsid w:val="00975CE7"/>
    <w:rsid w:val="009A5761"/>
    <w:rsid w:val="009A65B5"/>
    <w:rsid w:val="009E2719"/>
    <w:rsid w:val="00A13AA1"/>
    <w:rsid w:val="00A20025"/>
    <w:rsid w:val="00A429DF"/>
    <w:rsid w:val="00A909A9"/>
    <w:rsid w:val="00A94CF8"/>
    <w:rsid w:val="00A95FEF"/>
    <w:rsid w:val="00AA3BE1"/>
    <w:rsid w:val="00AA6A0D"/>
    <w:rsid w:val="00AC60EA"/>
    <w:rsid w:val="00B12452"/>
    <w:rsid w:val="00B32A34"/>
    <w:rsid w:val="00B373A4"/>
    <w:rsid w:val="00B40E56"/>
    <w:rsid w:val="00B803FE"/>
    <w:rsid w:val="00B8398A"/>
    <w:rsid w:val="00B91AA7"/>
    <w:rsid w:val="00BC0D9B"/>
    <w:rsid w:val="00BD45B7"/>
    <w:rsid w:val="00BF7516"/>
    <w:rsid w:val="00C02BE6"/>
    <w:rsid w:val="00C05264"/>
    <w:rsid w:val="00C061A6"/>
    <w:rsid w:val="00C061ED"/>
    <w:rsid w:val="00C417CF"/>
    <w:rsid w:val="00C41AD3"/>
    <w:rsid w:val="00C43052"/>
    <w:rsid w:val="00C600C6"/>
    <w:rsid w:val="00C74C6E"/>
    <w:rsid w:val="00C84C3D"/>
    <w:rsid w:val="00C90BDF"/>
    <w:rsid w:val="00C96FCE"/>
    <w:rsid w:val="00CA672C"/>
    <w:rsid w:val="00CE4AA1"/>
    <w:rsid w:val="00D017A6"/>
    <w:rsid w:val="00D0694D"/>
    <w:rsid w:val="00D14881"/>
    <w:rsid w:val="00D87D91"/>
    <w:rsid w:val="00D9692C"/>
    <w:rsid w:val="00DA4DF4"/>
    <w:rsid w:val="00DC1E6B"/>
    <w:rsid w:val="00DF1C46"/>
    <w:rsid w:val="00E02C15"/>
    <w:rsid w:val="00E14B72"/>
    <w:rsid w:val="00E251AB"/>
    <w:rsid w:val="00E55547"/>
    <w:rsid w:val="00E55D2C"/>
    <w:rsid w:val="00E61616"/>
    <w:rsid w:val="00E64BE0"/>
    <w:rsid w:val="00E87D3A"/>
    <w:rsid w:val="00EF5EEE"/>
    <w:rsid w:val="00F20069"/>
    <w:rsid w:val="00F301DA"/>
    <w:rsid w:val="00F452D9"/>
    <w:rsid w:val="00F52875"/>
    <w:rsid w:val="00F613E1"/>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12857</Words>
  <Characters>73291</Characters>
  <Application>Microsoft Office Word</Application>
  <DocSecurity>0</DocSecurity>
  <Lines>610</Lines>
  <Paragraphs>171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124</cp:revision>
  <dcterms:created xsi:type="dcterms:W3CDTF">2020-12-22T10:01:00Z</dcterms:created>
  <dcterms:modified xsi:type="dcterms:W3CDTF">2021-01-19T18:38:00Z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id="OQTSUjC2"/&gt;&lt;style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