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Default="00DA625D" w:rsidP="00D84D9E">
      <w:pPr>
        <w:spacing w:line="480" w:lineRule="auto"/>
        <w:ind w:firstLine="709"/>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(Shwom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 xml:space="preserve">(Shwom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F92A55">
        <w:rPr>
          <w:rFonts w:ascii="Arial" w:hAnsi="Arial" w:cs="Arial"/>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Pr>
          <w:rFonts w:ascii="Arial" w:hAnsi="Arial" w:cs="Arial"/>
          <w:lang w:val="en-GB"/>
        </w:rPr>
        <w:fldChar w:fldCharType="separate"/>
      </w:r>
      <w:r w:rsidR="00F92A55" w:rsidRPr="00F92A55">
        <w:rPr>
          <w:rFonts w:ascii="Arial" w:hAnsi="Arial" w:cs="Arial"/>
          <w:szCs w:val="24"/>
          <w:lang w:val="en-GB"/>
        </w:rPr>
        <w:t>(Lacasse, 2015; O’Connor et al., 1999; Vainio &amp; Paloniemi, 2013)</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r w:rsidR="00251547">
        <w:rPr>
          <w:rFonts w:ascii="Arial" w:hAnsi="Arial" w:cs="Arial"/>
          <w:lang w:val="en-GB"/>
        </w:rPr>
        <w:t>Anyway, climate change is a complex, uncertain and abstract phenomenon, most citizens get the information from mass media and they</w:t>
      </w:r>
      <w:r w:rsidR="007E695C">
        <w:rPr>
          <w:rFonts w:ascii="Arial" w:hAnsi="Arial" w:cs="Arial"/>
          <w:lang w:val="en-GB"/>
        </w:rPr>
        <w:t xml:space="preserve"> </w:t>
      </w:r>
      <w:r w:rsidR="00251547">
        <w:rPr>
          <w:rFonts w:ascii="Arial" w:hAnsi="Arial" w:cs="Arial"/>
          <w:lang w:val="en-GB"/>
        </w:rPr>
        <w:t xml:space="preserve">do not experience it directly </w:t>
      </w:r>
      <w:r w:rsidR="00251547">
        <w:rPr>
          <w:rFonts w:ascii="Arial" w:hAnsi="Arial" w:cs="Arial"/>
          <w:lang w:val="en-GB"/>
        </w:rPr>
        <w:fldChar w:fldCharType="begin"/>
      </w:r>
      <w:r w:rsidR="00251547">
        <w:rPr>
          <w:rFonts w:ascii="Arial" w:hAnsi="Arial" w:cs="Arial"/>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Pr>
          <w:rFonts w:ascii="Arial" w:hAnsi="Arial" w:cs="Arial"/>
          <w:lang w:val="en-GB"/>
        </w:rPr>
        <w:fldChar w:fldCharType="separate"/>
      </w:r>
      <w:r w:rsidR="00251547" w:rsidRPr="008D3BB9">
        <w:rPr>
          <w:rFonts w:ascii="Arial" w:hAnsi="Arial" w:cs="Arial"/>
          <w:lang w:val="en-GB"/>
        </w:rPr>
        <w:t>(Vainio &amp; Paloniemi, 2013)</w:t>
      </w:r>
      <w:r w:rsidR="00251547">
        <w:rPr>
          <w:rFonts w:ascii="Arial" w:hAnsi="Arial" w:cs="Arial"/>
          <w:lang w:val="en-GB"/>
        </w:rPr>
        <w:fldChar w:fldCharType="end"/>
      </w:r>
      <w:r w:rsidR="00251547">
        <w:rPr>
          <w:rFonts w:ascii="Arial" w:hAnsi="Arial" w:cs="Arial"/>
          <w:lang w:val="en-GB"/>
        </w:rPr>
        <w:t xml:space="preserve">. This </w:t>
      </w:r>
      <w:r w:rsidR="008D3BB9">
        <w:rPr>
          <w:rFonts w:ascii="Arial" w:hAnsi="Arial" w:cs="Arial"/>
          <w:lang w:val="en-GB"/>
        </w:rPr>
        <w:t xml:space="preserve">uncertainty makes </w:t>
      </w:r>
      <w:r w:rsidR="008D3BB9">
        <w:rPr>
          <w:rFonts w:ascii="Arial" w:hAnsi="Arial" w:cs="Arial"/>
          <w:lang w:val="en-GB"/>
        </w:rPr>
        <w:lastRenderedPageBreak/>
        <w:t>opinions even more ambiguous since people have difficult to evaluate consequences of their actions</w:t>
      </w:r>
      <w:r w:rsidR="00A4665B">
        <w:rPr>
          <w:rFonts w:ascii="Arial" w:hAnsi="Arial" w:cs="Arial"/>
          <w:lang w:val="en-GB"/>
        </w:rPr>
        <w:t xml:space="preserve"> and solutions</w:t>
      </w:r>
      <w:r w:rsidR="008D3BB9">
        <w:rPr>
          <w:rFonts w:ascii="Arial" w:hAnsi="Arial" w:cs="Arial"/>
          <w:lang w:val="en-GB"/>
        </w:rPr>
        <w:t xml:space="preserve"> or to understand risks</w:t>
      </w:r>
      <w:r w:rsidR="007E695C">
        <w:rPr>
          <w:rFonts w:ascii="Arial" w:hAnsi="Arial" w:cs="Arial"/>
          <w:lang w:val="en-GB"/>
        </w:rPr>
        <w:t>.</w:t>
      </w:r>
      <w:r w:rsidR="007E4C32">
        <w:rPr>
          <w:rFonts w:ascii="Arial" w:hAnsi="Arial" w:cs="Arial"/>
          <w:lang w:val="en-GB"/>
        </w:rPr>
        <w:t xml:space="preserve"> </w:t>
      </w:r>
      <w:r w:rsidR="007E4C32" w:rsidRPr="00181E81">
        <w:rPr>
          <w:rFonts w:ascii="Arial" w:hAnsi="Arial" w:cs="Arial"/>
          <w:lang w:val="en-GB"/>
        </w:rPr>
        <w:t xml:space="preserve">In fact, according to the Special Eurobarometer </w:t>
      </w:r>
      <w:r w:rsidR="007E4C32">
        <w:rPr>
          <w:rFonts w:ascii="Arial" w:hAnsi="Arial" w:cs="Arial"/>
          <w:lang w:val="en-GB"/>
        </w:rPr>
        <w:t>91.3</w:t>
      </w:r>
      <w:r w:rsidR="007E4C32" w:rsidRPr="00181E81">
        <w:rPr>
          <w:rFonts w:ascii="Arial" w:hAnsi="Arial" w:cs="Arial"/>
          <w:lang w:val="en-GB"/>
        </w:rPr>
        <w:t xml:space="preserve"> entitled ‘Climate change’,</w:t>
      </w:r>
      <w:r w:rsidR="007E4C32">
        <w:rPr>
          <w:rFonts w:ascii="Arial" w:hAnsi="Arial" w:cs="Arial"/>
          <w:lang w:val="en-GB"/>
        </w:rPr>
        <w:t xml:space="preserve"> only 20</w:t>
      </w:r>
      <w:r w:rsidR="007E4C32" w:rsidRPr="00181E81">
        <w:rPr>
          <w:rFonts w:ascii="Arial" w:hAnsi="Arial" w:cs="Arial"/>
          <w:lang w:val="en-GB"/>
        </w:rPr>
        <w:t xml:space="preserve">% of citizens in </w:t>
      </w:r>
      <w:r w:rsidR="007E4C32">
        <w:rPr>
          <w:rFonts w:ascii="Arial" w:hAnsi="Arial" w:cs="Arial"/>
          <w:lang w:val="en-GB"/>
        </w:rPr>
        <w:t>Europe</w:t>
      </w:r>
      <w:r w:rsidR="007E4C32" w:rsidRPr="00181E81">
        <w:rPr>
          <w:rFonts w:ascii="Arial" w:hAnsi="Arial" w:cs="Arial"/>
          <w:lang w:val="en-GB"/>
        </w:rPr>
        <w:t xml:space="preserve"> claims that climate change is the single most serious problem facing the world</w:t>
      </w:r>
      <w:r w:rsidR="007E4C32">
        <w:rPr>
          <w:rFonts w:ascii="Arial" w:hAnsi="Arial" w:cs="Arial"/>
          <w:lang w:val="en-GB"/>
        </w:rPr>
        <w:t xml:space="preserve"> </w:t>
      </w:r>
      <w:r w:rsidR="007E4C32">
        <w:rPr>
          <w:rFonts w:ascii="Arial" w:hAnsi="Arial" w:cs="Arial"/>
          <w:lang w:val="en-GB"/>
        </w:rPr>
        <w:fldChar w:fldCharType="begin"/>
      </w:r>
      <w:r w:rsidR="007E4C32">
        <w:rPr>
          <w:rFonts w:ascii="Arial" w:hAnsi="Arial" w:cs="Arial"/>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Pr>
          <w:rFonts w:ascii="Arial" w:hAnsi="Arial" w:cs="Arial"/>
          <w:lang w:val="en-GB"/>
        </w:rPr>
        <w:fldChar w:fldCharType="separate"/>
      </w:r>
      <w:r w:rsidR="007E4C32" w:rsidRPr="00D02788">
        <w:rPr>
          <w:rFonts w:ascii="Arial" w:hAnsi="Arial" w:cs="Arial"/>
          <w:lang w:val="en-GB"/>
        </w:rPr>
        <w:t>(European Commission, Brussels, 2019)</w:t>
      </w:r>
      <w:r w:rsidR="007E4C32">
        <w:rPr>
          <w:rFonts w:ascii="Arial" w:hAnsi="Arial" w:cs="Arial"/>
          <w:lang w:val="en-GB"/>
        </w:rPr>
        <w:fldChar w:fldCharType="end"/>
      </w:r>
      <w:r w:rsidR="007E4C32">
        <w:rPr>
          <w:rFonts w:ascii="Arial" w:hAnsi="Arial" w:cs="Arial"/>
          <w:lang w:val="en-GB"/>
        </w:rPr>
        <w:t xml:space="preserve">. </w:t>
      </w:r>
      <w:r w:rsidR="00A4665B">
        <w:rPr>
          <w:rFonts w:ascii="Arial" w:hAnsi="Arial" w:cs="Arial"/>
          <w:lang w:val="en-GB"/>
        </w:rPr>
        <w:t xml:space="preserve">Climate change is considered less important than </w:t>
      </w:r>
      <w:r w:rsidR="00A4665B" w:rsidRPr="00A4665B">
        <w:rPr>
          <w:rFonts w:ascii="Arial" w:hAnsi="Arial" w:cs="Arial"/>
          <w:lang w:val="en-GB"/>
        </w:rPr>
        <w:t>hunger and poverty in the world</w:t>
      </w:r>
      <w:r w:rsidR="00A4665B">
        <w:rPr>
          <w:rFonts w:ascii="Arial" w:hAnsi="Arial" w:cs="Arial"/>
          <w:lang w:val="en-GB"/>
        </w:rPr>
        <w:t>.</w:t>
      </w:r>
    </w:p>
    <w:p w14:paraId="08AB2035" w14:textId="2B40F24A" w:rsidR="007E4C32" w:rsidRDefault="00F36C32" w:rsidP="000906C4">
      <w:pPr>
        <w:spacing w:line="480" w:lineRule="auto"/>
        <w:ind w:firstLine="709"/>
        <w:jc w:val="both"/>
        <w:rPr>
          <w:rFonts w:ascii="Arial" w:hAnsi="Arial" w:cs="Arial"/>
          <w:lang w:val="en-GB"/>
        </w:rPr>
      </w:pPr>
      <w:r>
        <w:rPr>
          <w:rFonts w:ascii="Arial" w:hAnsi="Arial" w:cs="Arial"/>
          <w:lang w:val="en-GB"/>
        </w:rPr>
        <w:t>W</w:t>
      </w:r>
      <w:r w:rsidR="00D02788">
        <w:rPr>
          <w:rFonts w:ascii="Arial" w:hAnsi="Arial" w:cs="Arial"/>
          <w:lang w:val="en-GB"/>
        </w:rPr>
        <w:t xml:space="preserve">hether on one hand </w:t>
      </w:r>
      <w:r w:rsidR="00A4665B">
        <w:rPr>
          <w:rFonts w:ascii="Arial" w:hAnsi="Arial" w:cs="Arial"/>
          <w:lang w:val="en-GB"/>
        </w:rPr>
        <w:t xml:space="preserve">20% of European </w:t>
      </w:r>
      <w:r w:rsidR="00D02788">
        <w:rPr>
          <w:rFonts w:ascii="Arial" w:hAnsi="Arial" w:cs="Arial"/>
          <w:lang w:val="en-GB"/>
        </w:rPr>
        <w:t xml:space="preserve">perceived the seriousness of the climate change, on the other hand </w:t>
      </w:r>
      <w:r w:rsidR="00A4665B">
        <w:rPr>
          <w:rFonts w:ascii="Arial" w:hAnsi="Arial" w:cs="Arial"/>
          <w:lang w:val="en-GB"/>
        </w:rPr>
        <w:t>80% of them</w:t>
      </w:r>
      <w:r w:rsidR="00D02788">
        <w:rPr>
          <w:rFonts w:ascii="Arial" w:hAnsi="Arial" w:cs="Arial"/>
          <w:lang w:val="en-GB"/>
        </w:rPr>
        <w:t>, then, takes some environmental-friendly actions to reduce the phenomenon</w:t>
      </w:r>
      <w:r w:rsidR="00925FB5">
        <w:rPr>
          <w:rFonts w:ascii="Arial" w:hAnsi="Arial" w:cs="Arial"/>
          <w:lang w:val="en-GB"/>
        </w:rPr>
        <w:t>. Therefore,  there is a discrepancy between concern and behavior</w:t>
      </w:r>
      <w:r w:rsidR="00D02788">
        <w:rPr>
          <w:rFonts w:ascii="Arial" w:hAnsi="Arial" w:cs="Arial"/>
          <w:lang w:val="en-GB"/>
        </w:rPr>
        <w:t xml:space="preserve"> </w:t>
      </w:r>
      <w:r w:rsidR="00D02788">
        <w:rPr>
          <w:rFonts w:ascii="Arial" w:hAnsi="Arial" w:cs="Arial"/>
          <w:lang w:val="en-GB"/>
        </w:rPr>
        <w:fldChar w:fldCharType="begin"/>
      </w:r>
      <w:r w:rsidR="00925FB5">
        <w:rPr>
          <w:rFonts w:ascii="Arial" w:hAnsi="Arial" w:cs="Arial"/>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Pr>
          <w:rFonts w:ascii="Arial" w:hAnsi="Arial" w:cs="Arial"/>
          <w:lang w:val="en-GB"/>
        </w:rPr>
        <w:fldChar w:fldCharType="separate"/>
      </w:r>
      <w:r w:rsidR="00925FB5" w:rsidRPr="00925FB5">
        <w:rPr>
          <w:rFonts w:ascii="Arial" w:hAnsi="Arial" w:cs="Arial"/>
          <w:lang w:val="en-GB"/>
        </w:rPr>
        <w:t xml:space="preserve">(Lacroix &amp; Gifford, 2018; </w:t>
      </w:r>
      <w:proofErr w:type="spellStart"/>
      <w:r w:rsidR="00925FB5" w:rsidRPr="00925FB5">
        <w:rPr>
          <w:rFonts w:ascii="Arial" w:hAnsi="Arial" w:cs="Arial"/>
          <w:lang w:val="en-GB"/>
        </w:rPr>
        <w:t>Vainio</w:t>
      </w:r>
      <w:proofErr w:type="spellEnd"/>
      <w:r w:rsidR="00925FB5" w:rsidRPr="00925FB5">
        <w:rPr>
          <w:rFonts w:ascii="Arial" w:hAnsi="Arial" w:cs="Arial"/>
          <w:lang w:val="en-GB"/>
        </w:rPr>
        <w:t xml:space="preserve"> &amp; </w:t>
      </w:r>
      <w:proofErr w:type="spellStart"/>
      <w:r w:rsidR="00925FB5" w:rsidRPr="00925FB5">
        <w:rPr>
          <w:rFonts w:ascii="Arial" w:hAnsi="Arial" w:cs="Arial"/>
          <w:lang w:val="en-GB"/>
        </w:rPr>
        <w:t>Paloniemi</w:t>
      </w:r>
      <w:proofErr w:type="spellEnd"/>
      <w:r w:rsidR="00925FB5" w:rsidRPr="00925FB5">
        <w:rPr>
          <w:rFonts w:ascii="Arial" w:hAnsi="Arial" w:cs="Arial"/>
          <w:lang w:val="en-GB"/>
        </w:rPr>
        <w:t>, 2013)</w:t>
      </w:r>
      <w:r w:rsidR="00D02788">
        <w:rPr>
          <w:rFonts w:ascii="Arial" w:hAnsi="Arial" w:cs="Arial"/>
          <w:lang w:val="en-GB"/>
        </w:rPr>
        <w:fldChar w:fldCharType="end"/>
      </w:r>
      <w:r w:rsidR="00D02788">
        <w:rPr>
          <w:rFonts w:ascii="Arial" w:hAnsi="Arial" w:cs="Arial"/>
          <w:lang w:val="en-GB"/>
        </w:rPr>
        <w:t>.</w:t>
      </w:r>
      <w:r w:rsidR="00C317A9">
        <w:rPr>
          <w:rFonts w:ascii="Arial" w:hAnsi="Arial" w:cs="Arial"/>
          <w:lang w:val="en-GB"/>
        </w:rPr>
        <w:t xml:space="preserve"> </w:t>
      </w:r>
      <w:r w:rsidR="000906C4">
        <w:rPr>
          <w:rFonts w:ascii="Arial" w:hAnsi="Arial" w:cs="Arial"/>
          <w:lang w:val="en-GB"/>
        </w:rPr>
        <w:t>Probably, individual takes place action only whether he/she knows that he/she can make difference and if he/she knows that also other citizens</w:t>
      </w:r>
      <w:r w:rsidR="00AB0B55">
        <w:rPr>
          <w:rFonts w:ascii="Arial" w:hAnsi="Arial" w:cs="Arial"/>
          <w:lang w:val="en-GB"/>
        </w:rPr>
        <w:t xml:space="preserve"> and</w:t>
      </w:r>
      <w:r w:rsidR="000906C4">
        <w:rPr>
          <w:rFonts w:ascii="Arial" w:hAnsi="Arial" w:cs="Arial"/>
          <w:lang w:val="en-GB"/>
        </w:rPr>
        <w:t xml:space="preserve"> </w:t>
      </w:r>
      <w:r w:rsidR="00AB0B55">
        <w:rPr>
          <w:rFonts w:ascii="Arial" w:hAnsi="Arial" w:cs="Arial"/>
          <w:lang w:val="en-GB"/>
        </w:rPr>
        <w:t>governments</w:t>
      </w:r>
      <w:r w:rsidR="000906C4">
        <w:rPr>
          <w:rFonts w:ascii="Arial" w:hAnsi="Arial" w:cs="Arial"/>
          <w:lang w:val="en-GB"/>
        </w:rPr>
        <w:t xml:space="preserve"> </w:t>
      </w:r>
      <w:r w:rsidR="000906C4" w:rsidRPr="000906C4">
        <w:rPr>
          <w:rFonts w:ascii="Arial" w:hAnsi="Arial" w:cs="Arial"/>
          <w:lang w:val="en-GB"/>
        </w:rPr>
        <w:t>are moving in the same direction</w:t>
      </w:r>
      <w:r w:rsidR="000906C4">
        <w:rPr>
          <w:rFonts w:ascii="Arial" w:hAnsi="Arial" w:cs="Arial"/>
          <w:lang w:val="en-GB"/>
        </w:rPr>
        <w:t xml:space="preserve"> ta safe planet </w:t>
      </w:r>
      <w:r w:rsidR="000906C4">
        <w:rPr>
          <w:rFonts w:ascii="Arial" w:hAnsi="Arial" w:cs="Arial"/>
          <w:lang w:val="en-GB"/>
        </w:rPr>
        <w:fldChar w:fldCharType="begin"/>
      </w:r>
      <w:r w:rsidR="000906C4">
        <w:rPr>
          <w:rFonts w:ascii="Arial" w:hAnsi="Arial" w:cs="Arial"/>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Pr>
          <w:rFonts w:ascii="Arial" w:hAnsi="Arial" w:cs="Arial"/>
          <w:lang w:val="en-GB"/>
        </w:rPr>
        <w:fldChar w:fldCharType="separate"/>
      </w:r>
      <w:r w:rsidR="000906C4" w:rsidRPr="000906C4">
        <w:rPr>
          <w:rFonts w:ascii="Arial" w:hAnsi="Arial" w:cs="Arial"/>
          <w:lang w:val="en-GB"/>
        </w:rPr>
        <w:t>(Lorenzoni &amp; Pidgeon, 2006)</w:t>
      </w:r>
      <w:r w:rsidR="000906C4">
        <w:rPr>
          <w:rFonts w:ascii="Arial" w:hAnsi="Arial" w:cs="Arial"/>
          <w:lang w:val="en-GB"/>
        </w:rPr>
        <w:fldChar w:fldCharType="end"/>
      </w:r>
      <w:r w:rsidR="000906C4">
        <w:rPr>
          <w:rFonts w:ascii="Arial" w:hAnsi="Arial" w:cs="Arial"/>
          <w:lang w:val="en-GB"/>
        </w:rPr>
        <w:t xml:space="preserve">. </w:t>
      </w:r>
      <w:r w:rsidR="00C317A9">
        <w:rPr>
          <w:rFonts w:ascii="Arial" w:hAnsi="Arial" w:cs="Arial"/>
          <w:lang w:val="en-GB"/>
        </w:rPr>
        <w:t xml:space="preserve">Therefore, the relationship between action and attitude also become very complex and not obvious. </w:t>
      </w:r>
    </w:p>
    <w:p w14:paraId="54EEB2AF" w14:textId="673C6EF9" w:rsidR="00EA15A6" w:rsidRPr="00D84D9E" w:rsidRDefault="00C317A9" w:rsidP="00D84D9E">
      <w:pPr>
        <w:spacing w:line="480" w:lineRule="auto"/>
        <w:ind w:firstLine="709"/>
        <w:jc w:val="both"/>
        <w:rPr>
          <w:rFonts w:ascii="Arial" w:hAnsi="Arial" w:cs="Arial"/>
        </w:rPr>
      </w:pPr>
      <w:r>
        <w:rPr>
          <w:rFonts w:ascii="Arial" w:hAnsi="Arial" w:cs="Arial"/>
          <w:lang w:val="en-GB"/>
        </w:rPr>
        <w:t>To sum up</w:t>
      </w:r>
      <w:r w:rsidR="002A1CB1">
        <w:rPr>
          <w:rFonts w:ascii="Arial" w:hAnsi="Arial" w:cs="Arial"/>
          <w:lang w:val="en-GB"/>
        </w:rPr>
        <w:t>, the following chapter is focused on the presentation of the topic of the research: environmental</w:t>
      </w:r>
      <w:r>
        <w:rPr>
          <w:rFonts w:ascii="Arial" w:hAnsi="Arial" w:cs="Arial"/>
          <w:lang w:val="en-GB"/>
        </w:rPr>
        <w:t>-</w:t>
      </w:r>
      <w:r w:rsidR="002A1CB1">
        <w:rPr>
          <w:rFonts w:ascii="Arial" w:hAnsi="Arial" w:cs="Arial"/>
          <w:lang w:val="en-GB"/>
        </w:rPr>
        <w:t xml:space="preserve">friendly behavior. </w:t>
      </w:r>
      <w:r w:rsidR="00D1334F">
        <w:rPr>
          <w:rFonts w:ascii="Arial" w:hAnsi="Arial" w:cs="Arial"/>
          <w:lang w:val="en-GB"/>
        </w:rPr>
        <w:t xml:space="preserve">In addition, we evidence the essential </w:t>
      </w:r>
      <w:r>
        <w:rPr>
          <w:rFonts w:ascii="Arial" w:hAnsi="Arial" w:cs="Arial"/>
          <w:lang w:val="en-GB"/>
        </w:rPr>
        <w:t xml:space="preserve">and complicated </w:t>
      </w:r>
      <w:r w:rsidR="00D1334F">
        <w:rPr>
          <w:rFonts w:ascii="Arial" w:hAnsi="Arial" w:cs="Arial"/>
          <w:lang w:val="en-GB"/>
        </w:rPr>
        <w:t xml:space="preserve">relationship </w:t>
      </w:r>
      <w:r w:rsidR="006C7521">
        <w:rPr>
          <w:rFonts w:ascii="Arial" w:hAnsi="Arial" w:cs="Arial"/>
          <w:lang w:val="en-GB"/>
        </w:rPr>
        <w:t>between</w:t>
      </w:r>
      <w:r w:rsidR="00D1334F">
        <w:rPr>
          <w:rFonts w:ascii="Arial" w:hAnsi="Arial" w:cs="Arial"/>
          <w:lang w:val="en-GB"/>
        </w:rPr>
        <w:t xml:space="preserve"> p</w:t>
      </w:r>
      <w:r w:rsidR="002A1CB1">
        <w:rPr>
          <w:rFonts w:ascii="Arial" w:hAnsi="Arial" w:cs="Arial"/>
          <w:lang w:val="en-GB"/>
        </w:rPr>
        <w:t xml:space="preserve">ro-environmental behavior and climate change opinion, </w:t>
      </w:r>
      <w:r>
        <w:rPr>
          <w:rFonts w:ascii="Arial" w:hAnsi="Arial" w:cs="Arial"/>
          <w:lang w:val="en-GB"/>
        </w:rPr>
        <w:t xml:space="preserve">focusing on </w:t>
      </w:r>
      <w:r w:rsidR="002A1CB1">
        <w:rPr>
          <w:rFonts w:ascii="Arial" w:hAnsi="Arial" w:cs="Arial"/>
          <w:lang w:val="en-GB"/>
        </w:rPr>
        <w:t>climate change risk perception</w:t>
      </w:r>
      <w:r>
        <w:rPr>
          <w:rFonts w:ascii="Arial" w:hAnsi="Arial" w:cs="Arial"/>
          <w:lang w:val="en-GB"/>
        </w:rPr>
        <w:t>.</w:t>
      </w:r>
      <w:r w:rsidR="00D84D9E">
        <w:rPr>
          <w:rFonts w:ascii="Arial" w:hAnsi="Arial" w:cs="Arial"/>
          <w:lang w:val="en-GB"/>
        </w:rPr>
        <w:t xml:space="preserve"> Lastly, scholars suggest other relevant variables for comprehension of risk perception and behaviour in environmentalism, particularly demographic information, such as gender, age, education</w:t>
      </w:r>
      <w:r w:rsidR="00D5523E">
        <w:rPr>
          <w:rFonts w:ascii="Arial" w:hAnsi="Arial" w:cs="Arial"/>
          <w:lang w:val="en-GB"/>
        </w:rPr>
        <w:t xml:space="preserve"> and political orientation</w:t>
      </w:r>
      <w:r w:rsidR="00D84D9E">
        <w:rPr>
          <w:rFonts w:ascii="Arial" w:hAnsi="Arial" w:cs="Arial"/>
          <w:lang w:val="en-GB"/>
        </w:rPr>
        <w:t xml:space="preserve"> </w:t>
      </w:r>
      <w:r w:rsidR="00D84D9E">
        <w:rPr>
          <w:rFonts w:ascii="Arial" w:hAnsi="Arial" w:cs="Arial"/>
          <w:lang w:val="en-GB"/>
        </w:rPr>
        <w:fldChar w:fldCharType="begin"/>
      </w:r>
      <w:r w:rsidR="00D84D9E">
        <w:rPr>
          <w:rFonts w:ascii="Arial" w:hAnsi="Arial" w:cs="Arial"/>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Pr>
          <w:rFonts w:ascii="Arial" w:hAnsi="Arial" w:cs="Arial"/>
          <w:lang w:val="en-GB"/>
        </w:rPr>
        <w:fldChar w:fldCharType="separate"/>
      </w:r>
      <w:r w:rsidR="00D84D9E" w:rsidRPr="00D84D9E">
        <w:rPr>
          <w:rFonts w:ascii="Arial" w:hAnsi="Arial" w:cs="Arial"/>
          <w:szCs w:val="24"/>
          <w:lang w:val="en-GB"/>
        </w:rPr>
        <w:t>(O’Connor et al., 1999)</w:t>
      </w:r>
      <w:r w:rsidR="00D84D9E">
        <w:rPr>
          <w:rFonts w:ascii="Arial" w:hAnsi="Arial" w:cs="Arial"/>
          <w:lang w:val="en-GB"/>
        </w:rPr>
        <w:fldChar w:fldCharType="end"/>
      </w:r>
      <w:r w:rsidR="00D84D9E">
        <w:rPr>
          <w:rFonts w:ascii="Arial" w:hAnsi="Arial" w:cs="Arial"/>
          <w:lang w:val="en-GB"/>
        </w:rPr>
        <w:t xml:space="preserve">. </w:t>
      </w:r>
      <w:r w:rsidR="00D84D9E" w:rsidRPr="00D84D9E">
        <w:rPr>
          <w:rFonts w:ascii="Arial" w:hAnsi="Arial" w:cs="Arial"/>
        </w:rPr>
        <w:t>[QUI POTREI AGGIUNGERE I RIFERIMENTI PER GENDERE AGE E E</w:t>
      </w:r>
      <w:r w:rsidR="00D84D9E">
        <w:rPr>
          <w:rFonts w:ascii="Arial" w:hAnsi="Arial" w:cs="Arial"/>
        </w:rPr>
        <w:t>DUCATION]</w:t>
      </w:r>
    </w:p>
    <w:p w14:paraId="415D7F63" w14:textId="147A3401" w:rsidR="00AA04B5" w:rsidRDefault="00AA04B5" w:rsidP="00C317A9">
      <w:pPr>
        <w:spacing w:line="480" w:lineRule="auto"/>
        <w:jc w:val="both"/>
        <w:rPr>
          <w:rFonts w:ascii="Arial" w:hAnsi="Arial" w:cs="Arial"/>
        </w:rPr>
      </w:pPr>
    </w:p>
    <w:p w14:paraId="37D5A26A" w14:textId="77777777" w:rsidR="00D5523E" w:rsidRDefault="00D5523E" w:rsidP="00C317A9">
      <w:pPr>
        <w:spacing w:line="480" w:lineRule="auto"/>
        <w:jc w:val="both"/>
        <w:rPr>
          <w:rFonts w:ascii="Arial" w:hAnsi="Arial" w:cs="Arial"/>
        </w:rPr>
      </w:pPr>
    </w:p>
    <w:p w14:paraId="2A575AE6" w14:textId="0D46ABAD" w:rsidR="00AA04B5" w:rsidRPr="00AA04B5" w:rsidRDefault="00D5523E" w:rsidP="00C317A9">
      <w:pPr>
        <w:spacing w:line="480" w:lineRule="auto"/>
        <w:jc w:val="both"/>
        <w:rPr>
          <w:rFonts w:ascii="Arial" w:hAnsi="Arial" w:cs="Arial"/>
          <w:b/>
          <w:bCs/>
          <w:lang w:val="en-GB"/>
        </w:rPr>
      </w:pPr>
      <w:r>
        <w:rPr>
          <w:rFonts w:ascii="Arial" w:hAnsi="Arial" w:cs="Arial"/>
          <w:b/>
          <w:bCs/>
          <w:lang w:val="en-GB"/>
        </w:rPr>
        <w:t xml:space="preserve">1.1 Climate Change Risk Perception </w:t>
      </w:r>
    </w:p>
    <w:p w14:paraId="11C09FF7" w14:textId="0EE9E016" w:rsidR="00EA15A6" w:rsidRDefault="00AA4F81">
      <w:pPr>
        <w:rPr>
          <w:rFonts w:ascii="Arial" w:hAnsi="Arial" w:cs="Arial"/>
          <w:lang w:val="en-GB"/>
        </w:rPr>
      </w:pPr>
      <w:proofErr w:type="spellStart"/>
      <w:r>
        <w:rPr>
          <w:rFonts w:ascii="Arial" w:hAnsi="Arial" w:cs="Arial"/>
          <w:lang w:val="en-GB"/>
        </w:rPr>
        <w:t>Slovic</w:t>
      </w:r>
      <w:proofErr w:type="spellEnd"/>
      <w:r>
        <w:rPr>
          <w:rFonts w:ascii="Arial" w:hAnsi="Arial" w:cs="Arial"/>
          <w:lang w:val="en-GB"/>
        </w:rPr>
        <w:t xml:space="preserve"> (1987), a professor of psychology at the University of Oregon, </w:t>
      </w:r>
      <w:r w:rsidR="00EA15A6">
        <w:rPr>
          <w:rFonts w:ascii="Arial" w:hAnsi="Arial" w:cs="Arial"/>
          <w:lang w:val="en-GB"/>
        </w:rPr>
        <w:br w:type="page"/>
      </w: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0E5951">
      <w:pPr>
        <w:spacing w:line="480" w:lineRule="auto"/>
        <w:jc w:val="both"/>
        <w:rPr>
          <w:rFonts w:ascii="Arial" w:eastAsia="CMBX12" w:hAnsi="Arial" w:cs="Arial"/>
          <w:sz w:val="44"/>
          <w:szCs w:val="44"/>
          <w:lang w:val="en-GB"/>
        </w:rPr>
      </w:pP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E4483A">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D84D9E">
      <w:pPr>
        <w:spacing w:line="360" w:lineRule="auto"/>
        <w:ind w:firstLine="709"/>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D84D9E">
      <w:pPr>
        <w:spacing w:line="360" w:lineRule="auto"/>
        <w:ind w:firstLine="709"/>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D84D9E">
      <w:pPr>
        <w:spacing w:line="360" w:lineRule="auto"/>
        <w:ind w:firstLine="709"/>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This method creates some subgroups in order to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D84D9E">
      <w:pPr>
        <w:spacing w:line="360" w:lineRule="auto"/>
        <w:ind w:firstLine="709"/>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xml:space="preserve">. Therefore, it tries to find patters of associations between attitudes or </w:t>
      </w:r>
      <w:r w:rsidR="00775515" w:rsidRPr="00C43052">
        <w:rPr>
          <w:rFonts w:ascii="Arial" w:hAnsi="Arial" w:cs="Arial"/>
          <w:lang w:val="en-GB"/>
        </w:rPr>
        <w:lastRenderedPageBreak/>
        <w:t>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D84D9E">
      <w:pPr>
        <w:spacing w:line="360" w:lineRule="auto"/>
        <w:ind w:firstLine="709"/>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D84D9E">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D84D9E">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2 = Tend to agree/ Fairly important</w:t>
      </w:r>
    </w:p>
    <w:p w14:paraId="0D5908B5" w14:textId="0E54B388" w:rsidR="001D3C5D" w:rsidRPr="001D3C5D" w:rsidRDefault="001D3C5D" w:rsidP="00D84D9E">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D84D9E">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D84D9E">
      <w:pPr>
        <w:pStyle w:val="Default"/>
        <w:spacing w:line="360" w:lineRule="auto"/>
        <w:ind w:firstLine="709"/>
        <w:jc w:val="both"/>
        <w:rPr>
          <w:rFonts w:ascii="Arial" w:hAnsi="Arial" w:cs="Arial"/>
          <w:sz w:val="22"/>
          <w:szCs w:val="22"/>
          <w:lang w:val="en-GB"/>
        </w:rPr>
      </w:pPr>
    </w:p>
    <w:p w14:paraId="04F6863A" w14:textId="117D50AB" w:rsidR="00131A34" w:rsidRDefault="00131A34" w:rsidP="00D84D9E">
      <w:pPr>
        <w:spacing w:line="360" w:lineRule="auto"/>
        <w:ind w:firstLine="709"/>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 xml:space="preserve">answers (don’t know) are dropped from the analysis in order to guarantee the distance across categories. </w:t>
      </w:r>
    </w:p>
    <w:p w14:paraId="12BC4504" w14:textId="0CC537B3" w:rsidR="00FE67AC" w:rsidRPr="00C43052" w:rsidRDefault="00DF1C46" w:rsidP="00D84D9E">
      <w:pPr>
        <w:spacing w:line="360" w:lineRule="auto"/>
        <w:ind w:firstLine="709"/>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w:t>
      </w:r>
      <w:r w:rsidR="00FA2DB4" w:rsidRPr="00C43052">
        <w:rPr>
          <w:rFonts w:ascii="Arial" w:hAnsi="Arial" w:cs="Arial"/>
          <w:lang w:val="en-GB"/>
        </w:rPr>
        <w:lastRenderedPageBreak/>
        <w:t xml:space="preserve">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D84D9E">
      <w:pPr>
        <w:spacing w:line="360" w:lineRule="auto"/>
        <w:ind w:firstLine="709"/>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D84D9E">
      <w:pPr>
        <w:spacing w:line="360" w:lineRule="auto"/>
        <w:ind w:firstLine="709"/>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D84D9E">
      <w:pPr>
        <w:spacing w:line="360" w:lineRule="auto"/>
        <w:ind w:firstLine="709"/>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D84D9E">
      <w:pPr>
        <w:spacing w:line="360" w:lineRule="auto"/>
        <w:ind w:firstLine="709"/>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D84D9E">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independence of errors;</w:t>
      </w:r>
    </w:p>
    <w:p w14:paraId="527BC172" w14:textId="331AC74E" w:rsidR="000967E8" w:rsidRPr="00C43052" w:rsidRDefault="000967E8" w:rsidP="00D84D9E">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linearity in the logit for continuous independent variables;</w:t>
      </w:r>
    </w:p>
    <w:p w14:paraId="28DAD911" w14:textId="4405796D" w:rsidR="000967E8" w:rsidRPr="00C43052" w:rsidRDefault="000967E8" w:rsidP="00D84D9E">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multicollinearity among explanatory variables;</w:t>
      </w:r>
    </w:p>
    <w:p w14:paraId="5BE4D5AC" w14:textId="7257D917" w:rsidR="000967E8" w:rsidRPr="00C43052" w:rsidRDefault="000967E8" w:rsidP="00D84D9E">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D84D9E">
      <w:pPr>
        <w:spacing w:line="360" w:lineRule="auto"/>
        <w:ind w:left="360" w:firstLine="709"/>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D84D9E">
      <w:pPr>
        <w:spacing w:line="360" w:lineRule="auto"/>
        <w:ind w:firstLine="709"/>
        <w:jc w:val="both"/>
        <w:rPr>
          <w:rFonts w:ascii="Arial" w:hAnsi="Arial" w:cs="Arial"/>
          <w:lang w:val="en-GB"/>
        </w:rPr>
      </w:pPr>
    </w:p>
    <w:p w14:paraId="682D504A" w14:textId="4100C1D9" w:rsidR="0093512A" w:rsidRPr="00C43052" w:rsidRDefault="00A909A9" w:rsidP="00D84D9E">
      <w:pPr>
        <w:spacing w:line="360" w:lineRule="auto"/>
        <w:ind w:firstLine="709"/>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D84D9E">
      <w:pPr>
        <w:spacing w:line="360" w:lineRule="auto"/>
        <w:ind w:firstLine="709"/>
        <w:jc w:val="both"/>
        <w:rPr>
          <w:rFonts w:ascii="Arial" w:hAnsi="Arial" w:cs="Arial"/>
          <w:lang w:val="en-GB"/>
        </w:rPr>
      </w:pPr>
      <w:r w:rsidRPr="00C43052">
        <w:rPr>
          <w:rFonts w:ascii="Arial" w:hAnsi="Arial" w:cs="Arial"/>
          <w:lang w:val="en-GB"/>
        </w:rPr>
        <w:t>In spite of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w:t>
      </w:r>
      <w:r w:rsidR="00C417CF" w:rsidRPr="00C43052">
        <w:rPr>
          <w:rFonts w:ascii="Arial" w:hAnsi="Arial" w:cs="Arial"/>
          <w:lang w:val="en-GB"/>
        </w:rPr>
        <w:lastRenderedPageBreak/>
        <w:t xml:space="preserve">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D84D9E">
      <w:pPr>
        <w:spacing w:line="360" w:lineRule="auto"/>
        <w:ind w:firstLine="709"/>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D84D9E">
      <w:pPr>
        <w:spacing w:line="360" w:lineRule="auto"/>
        <w:ind w:firstLine="709"/>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amount of trees separately, it learns slowly by previous trees recursively. </w:t>
      </w:r>
    </w:p>
    <w:p w14:paraId="38C207F2" w14:textId="77777777" w:rsidR="00251DCD" w:rsidRDefault="00F52875" w:rsidP="00D84D9E">
      <w:pPr>
        <w:spacing w:line="360" w:lineRule="auto"/>
        <w:ind w:firstLine="709"/>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37D1BAF6" w:rsidR="0058418B" w:rsidRDefault="007E6BEF" w:rsidP="00D84D9E">
      <w:pPr>
        <w:spacing w:line="360" w:lineRule="auto"/>
        <w:ind w:firstLine="709"/>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63843D72">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7777777" w:rsidR="00251DCD" w:rsidRDefault="00251DCD" w:rsidP="00E4483A">
      <w:pPr>
        <w:spacing w:line="360" w:lineRule="auto"/>
        <w:jc w:val="both"/>
        <w:rPr>
          <w:rFonts w:ascii="Arial" w:hAnsi="Arial" w:cs="Arial"/>
          <w:lang w:val="en-GB"/>
        </w:rPr>
      </w:pPr>
    </w:p>
    <w:p w14:paraId="39DE07D0" w14:textId="7B9D6F83" w:rsidR="0058418B" w:rsidRDefault="0058418B" w:rsidP="00E4483A">
      <w:pPr>
        <w:spacing w:line="360" w:lineRule="auto"/>
        <w:jc w:val="both"/>
        <w:rPr>
          <w:rFonts w:ascii="Arial" w:hAnsi="Arial" w:cs="Arial"/>
          <w:lang w:val="en-GB"/>
        </w:rPr>
      </w:pPr>
      <w:r>
        <w:rPr>
          <w:rFonts w:ascii="Arial" w:hAnsi="Arial" w:cs="Arial"/>
          <w:lang w:val="en-GB"/>
        </w:rPr>
        <w:t>Figure 1: Pro-environmental behavior distribution</w:t>
      </w:r>
    </w:p>
    <w:p w14:paraId="78B3178C" w14:textId="0BCAFD92" w:rsidR="00FA00F8" w:rsidRDefault="007D0AC9" w:rsidP="00D84D9E">
      <w:pPr>
        <w:spacing w:line="360" w:lineRule="auto"/>
        <w:ind w:firstLine="709"/>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w:t>
      </w:r>
      <w:r w:rsidR="00F20069" w:rsidRPr="00C43052">
        <w:rPr>
          <w:rFonts w:ascii="Arial" w:hAnsi="Arial" w:cs="Arial"/>
          <w:lang w:val="en-GB"/>
        </w:rPr>
        <w:lastRenderedPageBreak/>
        <w:t xml:space="preserve">investigate 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regression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5173B776" w14:textId="267848BF" w:rsidR="005179C7" w:rsidRPr="00996347" w:rsidRDefault="00996347" w:rsidP="00E4483A">
      <w:pPr>
        <w:spacing w:line="360" w:lineRule="auto"/>
        <w:jc w:val="both"/>
        <w:rPr>
          <w:rFonts w:ascii="Arial" w:hAnsi="Arial" w:cs="Arial"/>
          <w:lang w:val="en-GB"/>
        </w:rPr>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27D237D4" w14:textId="1EEE8186" w:rsidR="00996347" w:rsidRDefault="00996347" w:rsidP="00E4483A">
      <w:pPr>
        <w:spacing w:line="360" w:lineRule="auto"/>
        <w:jc w:val="both"/>
        <w:rPr>
          <w:rFonts w:ascii="Arial" w:hAnsi="Arial" w:cs="Arial"/>
          <w:lang w:val="en-GB"/>
        </w:rPr>
      </w:pPr>
      <w:r>
        <w:rPr>
          <w:rFonts w:ascii="Arial" w:hAnsi="Arial" w:cs="Arial"/>
          <w:lang w:val="en-GB"/>
        </w:rPr>
        <w:t>Figure 2: Pro-environmental behavior distribution according to Climate Change Risk Perception</w:t>
      </w:r>
    </w:p>
    <w:p w14:paraId="66D57A66" w14:textId="23D956C2" w:rsidR="005179C7" w:rsidRPr="00996347" w:rsidRDefault="00996347" w:rsidP="00D84D9E">
      <w:pPr>
        <w:spacing w:line="360" w:lineRule="auto"/>
        <w:ind w:firstLine="709"/>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t with the observations of those who warried is definitely greater:</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lastRenderedPageBreak/>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Default="00131A34" w:rsidP="00D84D9E">
      <w:pPr>
        <w:spacing w:line="360" w:lineRule="auto"/>
        <w:ind w:firstLine="709"/>
        <w:jc w:val="both"/>
        <w:rPr>
          <w:rFonts w:ascii="Arial" w:hAnsi="Arial" w:cs="Arial"/>
          <w:lang w:val="en-GB"/>
        </w:rPr>
      </w:pPr>
    </w:p>
    <w:p w14:paraId="786FB905" w14:textId="0F8C60E7" w:rsidR="00F20069" w:rsidRPr="00C43052" w:rsidRDefault="00FA00F8" w:rsidP="00E4483A">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D84D9E">
      <w:pPr>
        <w:pStyle w:val="Normale1"/>
        <w:spacing w:line="360" w:lineRule="auto"/>
        <w:ind w:firstLine="709"/>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E4483A">
      <w:pPr>
        <w:jc w:val="both"/>
        <w:rPr>
          <w:rFonts w:ascii="Arial" w:hAnsi="Arial" w:cs="Arial"/>
          <w:b/>
          <w:bCs/>
          <w:lang w:val="en-GB"/>
        </w:rPr>
      </w:pPr>
    </w:p>
    <w:p w14:paraId="5E6A1650" w14:textId="4BFC1467" w:rsidR="00B32A34" w:rsidRDefault="00B32A34" w:rsidP="00E4483A">
      <w:pPr>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E4483A">
      <w:pPr>
        <w:jc w:val="both"/>
        <w:rPr>
          <w:rFonts w:ascii="Arial" w:hAnsi="Arial" w:cs="Arial"/>
          <w:lang w:val="en-GB"/>
        </w:rPr>
      </w:pPr>
    </w:p>
    <w:p w14:paraId="066E7DD7" w14:textId="7BED58B5" w:rsidR="002354BE" w:rsidRDefault="00B32A34" w:rsidP="00D84D9E">
      <w:pPr>
        <w:spacing w:line="360" w:lineRule="auto"/>
        <w:ind w:firstLine="709"/>
        <w:jc w:val="both"/>
        <w:rPr>
          <w:rFonts w:ascii="Arial" w:hAnsi="Arial" w:cs="Arial"/>
          <w:lang w:val="en-GB"/>
        </w:rPr>
      </w:pPr>
      <w:r w:rsidRPr="00593F7D">
        <w:rPr>
          <w:rFonts w:ascii="Arial" w:hAnsi="Arial" w:cs="Arial"/>
          <w:lang w:val="en-GB"/>
        </w:rPr>
        <w:t xml:space="preserve">The first step before performing the analysis is data cleaning. </w:t>
      </w:r>
      <w:r w:rsidR="00FE67AC" w:rsidRPr="00593F7D">
        <w:rPr>
          <w:rFonts w:ascii="Arial" w:hAnsi="Arial" w:cs="Arial"/>
          <w:lang w:val="en-GB"/>
        </w:rPr>
        <w:t xml:space="preserve">In order to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w:t>
      </w:r>
      <w:r w:rsidR="00AC2E7D">
        <w:rPr>
          <w:rFonts w:ascii="Arial" w:hAnsi="Arial" w:cs="Arial"/>
          <w:lang w:val="en-GB"/>
        </w:rPr>
        <w:lastRenderedPageBreak/>
        <w:t xml:space="preserve">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(don’t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middle sized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D84D9E">
      <w:pPr>
        <w:spacing w:line="360" w:lineRule="auto"/>
        <w:ind w:firstLine="709"/>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w:t>
      </w:r>
      <w:r w:rsidR="003F3839">
        <w:rPr>
          <w:rFonts w:ascii="Arial" w:hAnsi="Arial" w:cs="Arial"/>
          <w:lang w:val="en-GB"/>
        </w:rPr>
        <w:lastRenderedPageBreak/>
        <w:t>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D84D9E">
      <w:pPr>
        <w:spacing w:line="360" w:lineRule="auto"/>
        <w:ind w:firstLine="709"/>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D84D9E">
      <w:pPr>
        <w:ind w:firstLine="709"/>
        <w:jc w:val="both"/>
        <w:rPr>
          <w:rFonts w:ascii="Arial" w:hAnsi="Arial" w:cs="Arial"/>
          <w:lang w:val="en-GB"/>
        </w:rPr>
      </w:pPr>
      <w:r>
        <w:rPr>
          <w:rFonts w:ascii="Arial" w:hAnsi="Arial" w:cs="Arial"/>
          <w:lang w:val="en-GB"/>
        </w:rPr>
        <w:br w:type="page"/>
      </w:r>
    </w:p>
    <w:p w14:paraId="547D2683" w14:textId="6CC709DF" w:rsidR="008850D6" w:rsidRPr="002354BE" w:rsidRDefault="008850D6" w:rsidP="00E4483A">
      <w:pPr>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E4483A">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in order to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E4483A">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E4483A">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E4483A">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E4483A">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2096DC1F" w14:textId="6C4F674C" w:rsidR="0043232E" w:rsidRDefault="00B373A4" w:rsidP="00E4483A">
      <w:pPr>
        <w:spacing w:line="360" w:lineRule="auto"/>
        <w:jc w:val="both"/>
        <w:rPr>
          <w:rFonts w:ascii="Arial" w:hAnsi="Arial" w:cs="Arial"/>
          <w:lang w:val="en-GB"/>
        </w:rPr>
      </w:pPr>
      <w:r>
        <w:rPr>
          <w:rFonts w:ascii="Arial" w:hAnsi="Arial" w:cs="Arial"/>
          <w:lang w:val="en-GB"/>
        </w:rPr>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E4483A">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CA72DE4" w14:textId="77777777" w:rsidR="00F104F8" w:rsidRDefault="0043232E" w:rsidP="00E4483A">
      <w:pPr>
        <w:spacing w:line="360" w:lineRule="auto"/>
        <w:jc w:val="both"/>
        <w:rPr>
          <w:rFonts w:ascii="Arial" w:hAnsi="Arial" w:cs="Arial"/>
          <w:lang w:val="en-GB"/>
        </w:rPr>
      </w:pPr>
      <w:r>
        <w:rPr>
          <w:rFonts w:ascii="Arial" w:hAnsi="Arial" w:cs="Arial"/>
          <w:lang w:val="en-GB"/>
        </w:rPr>
        <w:t>Figure 2: Climate Change Risk Perception</w:t>
      </w:r>
    </w:p>
    <w:p w14:paraId="146D2C75" w14:textId="501E0B25" w:rsidR="00C90BDF" w:rsidRDefault="0075181C" w:rsidP="00E4483A">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E4483A">
      <w:pPr>
        <w:spacing w:line="360" w:lineRule="auto"/>
        <w:jc w:val="both"/>
        <w:rPr>
          <w:rFonts w:ascii="Arial" w:hAnsi="Arial" w:cs="Arial"/>
          <w:lang w:val="en-GB"/>
        </w:rPr>
      </w:pPr>
    </w:p>
    <w:p w14:paraId="2FFAC187" w14:textId="77777777" w:rsidR="00101268" w:rsidRDefault="00101268" w:rsidP="00E4483A">
      <w:pPr>
        <w:spacing w:line="360" w:lineRule="auto"/>
        <w:jc w:val="both"/>
        <w:rPr>
          <w:rFonts w:ascii="Arial" w:hAnsi="Arial" w:cs="Arial"/>
          <w:lang w:val="en-GB"/>
        </w:rPr>
      </w:pPr>
    </w:p>
    <w:p w14:paraId="293C0BC7" w14:textId="77777777" w:rsidR="00101268" w:rsidRDefault="00101268" w:rsidP="00E4483A">
      <w:pPr>
        <w:spacing w:line="360" w:lineRule="auto"/>
        <w:jc w:val="both"/>
        <w:rPr>
          <w:rFonts w:ascii="Arial" w:hAnsi="Arial" w:cs="Arial"/>
          <w:lang w:val="en-GB"/>
        </w:rPr>
      </w:pPr>
    </w:p>
    <w:p w14:paraId="15B0ECBC" w14:textId="77777777" w:rsidR="007142F1" w:rsidRDefault="00101268" w:rsidP="00E4483A">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Some indicators that composed the index are: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3147D677" w14:textId="3776A5F7" w:rsidR="002E3657" w:rsidRDefault="002E3657" w:rsidP="00E4483A">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4483A">
      <w:pPr>
        <w:spacing w:line="360" w:lineRule="auto"/>
        <w:jc w:val="both"/>
        <w:rPr>
          <w:rFonts w:ascii="Arial" w:hAnsi="Arial" w:cs="Arial"/>
          <w:noProof/>
          <w:lang w:val="en-GB"/>
        </w:rPr>
      </w:pPr>
    </w:p>
    <w:p w14:paraId="5AC899C2" w14:textId="306C20D7" w:rsidR="00A20025" w:rsidRDefault="00101268" w:rsidP="00E4483A">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 xml:space="preserve">(Burck, </w:t>
      </w:r>
      <w:r w:rsidR="00E251AB" w:rsidRPr="00F613E1">
        <w:rPr>
          <w:rFonts w:ascii="Arial" w:hAnsi="Arial" w:cs="Arial"/>
          <w:lang w:val="en-GB"/>
        </w:rPr>
        <w:lastRenderedPageBreak/>
        <w:t>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E4483A">
      <w:pPr>
        <w:spacing w:line="360" w:lineRule="auto"/>
        <w:jc w:val="both"/>
        <w:rPr>
          <w:rFonts w:ascii="Arial" w:hAnsi="Arial" w:cs="Arial"/>
          <w:noProof/>
          <w:lang w:val="en-GB"/>
        </w:rPr>
      </w:pPr>
    </w:p>
    <w:p w14:paraId="4B4F83EA" w14:textId="3FAF69A7" w:rsidR="0007451A" w:rsidRDefault="0007451A" w:rsidP="00E4483A">
      <w:pPr>
        <w:spacing w:line="360" w:lineRule="auto"/>
        <w:jc w:val="both"/>
        <w:rPr>
          <w:rFonts w:ascii="Arial" w:hAnsi="Arial" w:cs="Arial"/>
          <w:noProof/>
          <w:lang w:val="en-GB"/>
        </w:rPr>
      </w:pPr>
      <w:r>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E4483A">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28C804DD" w14:textId="09F1767C" w:rsidR="00101268" w:rsidRDefault="00101268" w:rsidP="00E4483A">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w:t>
      </w:r>
      <w:r w:rsidR="007142F1">
        <w:rPr>
          <w:rFonts w:ascii="Arial" w:hAnsi="Arial" w:cs="Arial"/>
          <w:noProof/>
          <w:lang w:val="en-GB"/>
        </w:rPr>
        <w:t xml:space="preserve">Change </w:t>
      </w:r>
      <w:r w:rsidR="00F452D9">
        <w:rPr>
          <w:rFonts w:ascii="Arial" w:hAnsi="Arial" w:cs="Arial"/>
          <w:noProof/>
          <w:lang w:val="en-GB"/>
        </w:rPr>
        <w:t xml:space="preserve">Policy </w:t>
      </w: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D84D9E"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D84D9E"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 w:name="_Hlk54778069"/>
            <w:r w:rsidRPr="00EF02C2">
              <w:rPr>
                <w:rFonts w:ascii="Arial" w:hAnsi="Arial" w:cs="Arial"/>
                <w:sz w:val="18"/>
                <w:szCs w:val="18"/>
                <w:lang w:val="en-GB"/>
              </w:rPr>
              <w:t>how serious a problem do you think climate change is at this moment? Please use a scale from 1 to 10, with '1' meaning it is "not at all a serious problem" and '10' meaning it is "an extremely serious problem"</w:t>
            </w:r>
            <w:bookmarkEnd w:id="1"/>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D84D9E"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D84D9E"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D84D9E"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84D9E"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provides support for improving energy efficiency by 2030 (e.g.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84D9E"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Small or middle sized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
    </w:tbl>
    <w:p w14:paraId="6C0C567E" w14:textId="77777777" w:rsidR="00C94FB6" w:rsidRDefault="00C94FB6" w:rsidP="00E4483A">
      <w:pPr>
        <w:spacing w:line="360" w:lineRule="auto"/>
        <w:jc w:val="both"/>
        <w:rPr>
          <w:rFonts w:ascii="Arial" w:hAnsi="Arial" w:cs="Arial"/>
          <w:b/>
          <w:bCs/>
          <w:lang w:val="en-GB"/>
        </w:rPr>
      </w:pPr>
    </w:p>
    <w:p w14:paraId="6EABEEEE" w14:textId="6CBEDEE1" w:rsidR="008850D6" w:rsidRPr="00C43052" w:rsidRDefault="00C94FB6" w:rsidP="00E4483A">
      <w:pPr>
        <w:jc w:val="both"/>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292D1DF1" w14:textId="77777777" w:rsidR="00925FB5" w:rsidRPr="00925FB5" w:rsidRDefault="008850D6" w:rsidP="00925FB5">
      <w:pPr>
        <w:pStyle w:val="Bibliografia"/>
        <w:rPr>
          <w:rFonts w:ascii="Arial" w:hAnsi="Arial" w:cs="Arial"/>
          <w:lang w:val="en-GB"/>
        </w:rPr>
      </w:pPr>
      <w:r w:rsidRPr="00C43052">
        <w:rPr>
          <w:rFonts w:ascii="Arial" w:hAnsi="Arial" w:cs="Arial"/>
          <w:b/>
          <w:bCs/>
          <w:lang w:val="en-GB"/>
        </w:rPr>
        <w:fldChar w:fldCharType="begin"/>
      </w:r>
      <w:r w:rsidR="00925FB5">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925FB5" w:rsidRPr="00925FB5">
        <w:rPr>
          <w:rFonts w:ascii="Arial" w:hAnsi="Arial" w:cs="Arial"/>
          <w:lang w:val="en-GB"/>
        </w:rPr>
        <w:t xml:space="preserve">Abu-Omar, K., &amp; </w:t>
      </w:r>
      <w:proofErr w:type="spellStart"/>
      <w:r w:rsidR="00925FB5" w:rsidRPr="00925FB5">
        <w:rPr>
          <w:rFonts w:ascii="Arial" w:hAnsi="Arial" w:cs="Arial"/>
          <w:lang w:val="en-GB"/>
        </w:rPr>
        <w:t>Rütten</w:t>
      </w:r>
      <w:proofErr w:type="spellEnd"/>
      <w:r w:rsidR="00925FB5" w:rsidRPr="00925FB5">
        <w:rPr>
          <w:rFonts w:ascii="Arial" w:hAnsi="Arial" w:cs="Arial"/>
          <w:lang w:val="en-GB"/>
        </w:rPr>
        <w:t xml:space="preserve">, A. (2008). Relation of leisure time, occupational, domestic, and commuting physical activity to health indicators in Europe. </w:t>
      </w:r>
      <w:r w:rsidR="00925FB5" w:rsidRPr="00925FB5">
        <w:rPr>
          <w:rFonts w:ascii="Arial" w:hAnsi="Arial" w:cs="Arial"/>
          <w:i/>
          <w:iCs/>
          <w:lang w:val="en-GB"/>
        </w:rPr>
        <w:t>Preventive Medicine</w:t>
      </w:r>
      <w:r w:rsidR="00925FB5" w:rsidRPr="00925FB5">
        <w:rPr>
          <w:rFonts w:ascii="Arial" w:hAnsi="Arial" w:cs="Arial"/>
          <w:lang w:val="en-GB"/>
        </w:rPr>
        <w:t xml:space="preserve">, </w:t>
      </w:r>
      <w:r w:rsidR="00925FB5" w:rsidRPr="00925FB5">
        <w:rPr>
          <w:rFonts w:ascii="Arial" w:hAnsi="Arial" w:cs="Arial"/>
          <w:i/>
          <w:iCs/>
          <w:lang w:val="en-GB"/>
        </w:rPr>
        <w:t>47</w:t>
      </w:r>
      <w:r w:rsidR="00925FB5" w:rsidRPr="00925FB5">
        <w:rPr>
          <w:rFonts w:ascii="Arial" w:hAnsi="Arial" w:cs="Arial"/>
          <w:lang w:val="en-GB"/>
        </w:rPr>
        <w:t>(3), 319–323. https://doi.org/10.1016/j.ypmed.2008.03.012</w:t>
      </w:r>
    </w:p>
    <w:p w14:paraId="42E2772C"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Belgiu</w:t>
      </w:r>
      <w:proofErr w:type="spellEnd"/>
      <w:r w:rsidRPr="00925FB5">
        <w:rPr>
          <w:rFonts w:ascii="Arial" w:hAnsi="Arial" w:cs="Arial"/>
          <w:lang w:val="en-GB"/>
        </w:rPr>
        <w:t xml:space="preserve">, M. (2016). Random forest in remote sensing: A review of applications and future directions. </w:t>
      </w:r>
      <w:r w:rsidRPr="00925FB5">
        <w:rPr>
          <w:rFonts w:ascii="Arial" w:hAnsi="Arial" w:cs="Arial"/>
          <w:i/>
          <w:iCs/>
          <w:lang w:val="en-GB"/>
        </w:rPr>
        <w:t>ISPRS Journal of Photogrammetry and Remote Sensing</w:t>
      </w:r>
      <w:r w:rsidRPr="00925FB5">
        <w:rPr>
          <w:rFonts w:ascii="Arial" w:hAnsi="Arial" w:cs="Arial"/>
          <w:lang w:val="en-GB"/>
        </w:rPr>
        <w:t>, 8.</w:t>
      </w:r>
    </w:p>
    <w:p w14:paraId="0502BDE9"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Biau</w:t>
      </w:r>
      <w:proofErr w:type="spellEnd"/>
      <w:r w:rsidRPr="00925FB5">
        <w:rPr>
          <w:rFonts w:ascii="Arial" w:hAnsi="Arial" w:cs="Arial"/>
          <w:lang w:val="en-GB"/>
        </w:rPr>
        <w:t xml:space="preserve">, G., &amp; </w:t>
      </w:r>
      <w:proofErr w:type="spellStart"/>
      <w:r w:rsidRPr="00925FB5">
        <w:rPr>
          <w:rFonts w:ascii="Arial" w:hAnsi="Arial" w:cs="Arial"/>
          <w:lang w:val="en-GB"/>
        </w:rPr>
        <w:t>Scornet</w:t>
      </w:r>
      <w:proofErr w:type="spellEnd"/>
      <w:r w:rsidRPr="00925FB5">
        <w:rPr>
          <w:rFonts w:ascii="Arial" w:hAnsi="Arial" w:cs="Arial"/>
          <w:lang w:val="en-GB"/>
        </w:rPr>
        <w:t xml:space="preserve">, E. (2016). A random forest guided tour. </w:t>
      </w:r>
      <w:r w:rsidRPr="00925FB5">
        <w:rPr>
          <w:rFonts w:ascii="Arial" w:hAnsi="Arial" w:cs="Arial"/>
          <w:i/>
          <w:iCs/>
          <w:lang w:val="en-GB"/>
        </w:rPr>
        <w:t>TEST</w:t>
      </w:r>
      <w:r w:rsidRPr="00925FB5">
        <w:rPr>
          <w:rFonts w:ascii="Arial" w:hAnsi="Arial" w:cs="Arial"/>
          <w:lang w:val="en-GB"/>
        </w:rPr>
        <w:t xml:space="preserve">, </w:t>
      </w:r>
      <w:r w:rsidRPr="00925FB5">
        <w:rPr>
          <w:rFonts w:ascii="Arial" w:hAnsi="Arial" w:cs="Arial"/>
          <w:i/>
          <w:iCs/>
          <w:lang w:val="en-GB"/>
        </w:rPr>
        <w:t>25</w:t>
      </w:r>
      <w:r w:rsidRPr="00925FB5">
        <w:rPr>
          <w:rFonts w:ascii="Arial" w:hAnsi="Arial" w:cs="Arial"/>
          <w:lang w:val="en-GB"/>
        </w:rPr>
        <w:t>(2), 197–227. https://doi.org/10.1007/s11749-016-0481-7</w:t>
      </w:r>
    </w:p>
    <w:p w14:paraId="553C4ED6"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Boutyline, A. (2017). Improving the Measurement of Shared Cultural Schemas with Correlational Class Analysis: Theory and Method. </w:t>
      </w:r>
      <w:r w:rsidRPr="00925FB5">
        <w:rPr>
          <w:rFonts w:ascii="Arial" w:hAnsi="Arial" w:cs="Arial"/>
          <w:i/>
          <w:iCs/>
          <w:lang w:val="en-GB"/>
        </w:rPr>
        <w:t>Sociological Science</w:t>
      </w:r>
      <w:r w:rsidRPr="00925FB5">
        <w:rPr>
          <w:rFonts w:ascii="Arial" w:hAnsi="Arial" w:cs="Arial"/>
          <w:lang w:val="en-GB"/>
        </w:rPr>
        <w:t xml:space="preserve">, </w:t>
      </w:r>
      <w:r w:rsidRPr="00925FB5">
        <w:rPr>
          <w:rFonts w:ascii="Arial" w:hAnsi="Arial" w:cs="Arial"/>
          <w:i/>
          <w:iCs/>
          <w:lang w:val="en-GB"/>
        </w:rPr>
        <w:t>4</w:t>
      </w:r>
      <w:r w:rsidRPr="00925FB5">
        <w:rPr>
          <w:rFonts w:ascii="Arial" w:hAnsi="Arial" w:cs="Arial"/>
          <w:lang w:val="en-GB"/>
        </w:rPr>
        <w:t>, 353–393. https://doi.org/10.15195/v4.a15</w:t>
      </w:r>
    </w:p>
    <w:p w14:paraId="05A9549E"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Brulle</w:t>
      </w:r>
      <w:proofErr w:type="spellEnd"/>
      <w:r w:rsidRPr="00925FB5">
        <w:rPr>
          <w:rFonts w:ascii="Arial" w:hAnsi="Arial" w:cs="Arial"/>
          <w:lang w:val="en-GB"/>
        </w:rPr>
        <w:t xml:space="preserve">, R. J., Carmichael, J., &amp; Jenkins, J. C. (2012). Shifting public opinion on climate change: An empirical assessment of factors influencing concern over climate change in the U.S., 2002–2010. </w:t>
      </w:r>
      <w:r w:rsidRPr="00925FB5">
        <w:rPr>
          <w:rFonts w:ascii="Arial" w:hAnsi="Arial" w:cs="Arial"/>
          <w:i/>
          <w:iCs/>
          <w:lang w:val="en-GB"/>
        </w:rPr>
        <w:t>Climatic Change</w:t>
      </w:r>
      <w:r w:rsidRPr="00925FB5">
        <w:rPr>
          <w:rFonts w:ascii="Arial" w:hAnsi="Arial" w:cs="Arial"/>
          <w:lang w:val="en-GB"/>
        </w:rPr>
        <w:t>, 21.</w:t>
      </w:r>
    </w:p>
    <w:p w14:paraId="4C1FE1F4"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Burck</w:t>
      </w:r>
      <w:proofErr w:type="spellEnd"/>
      <w:r w:rsidRPr="00925FB5">
        <w:rPr>
          <w:rFonts w:ascii="Arial" w:hAnsi="Arial" w:cs="Arial"/>
          <w:lang w:val="en-GB"/>
        </w:rPr>
        <w:t xml:space="preserve">, J. (2018). </w:t>
      </w:r>
      <w:r w:rsidRPr="00925FB5">
        <w:rPr>
          <w:rFonts w:ascii="Arial" w:hAnsi="Arial" w:cs="Arial"/>
          <w:i/>
          <w:iCs/>
          <w:lang w:val="en-GB"/>
        </w:rPr>
        <w:t>CCPI, climate change performance index background and methodology</w:t>
      </w:r>
      <w:r w:rsidRPr="00925FB5">
        <w:rPr>
          <w:rFonts w:ascii="Arial" w:hAnsi="Arial" w:cs="Arial"/>
          <w:lang w:val="en-GB"/>
        </w:rPr>
        <w:t>.</w:t>
      </w:r>
    </w:p>
    <w:p w14:paraId="7E2C1C16"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Driscoll, D. (2019). Assessing Sociodemographic Predictors of Climate Change Concern, 1994–2016. </w:t>
      </w:r>
      <w:r w:rsidRPr="00925FB5">
        <w:rPr>
          <w:rFonts w:ascii="Arial" w:hAnsi="Arial" w:cs="Arial"/>
          <w:i/>
          <w:iCs/>
          <w:lang w:val="en-GB"/>
        </w:rPr>
        <w:t>Social Science Quarterly</w:t>
      </w:r>
      <w:r w:rsidRPr="00925FB5">
        <w:rPr>
          <w:rFonts w:ascii="Arial" w:hAnsi="Arial" w:cs="Arial"/>
          <w:lang w:val="en-GB"/>
        </w:rPr>
        <w:t>, 1699–1708. https://doi.org/10.1111/ssqu.12683</w:t>
      </w:r>
    </w:p>
    <w:p w14:paraId="7D3E7F02"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Echavarren</w:t>
      </w:r>
      <w:proofErr w:type="spellEnd"/>
      <w:r w:rsidRPr="00925FB5">
        <w:rPr>
          <w:rFonts w:ascii="Arial" w:hAnsi="Arial" w:cs="Arial"/>
          <w:lang w:val="en-GB"/>
        </w:rPr>
        <w:t xml:space="preserve">, J. M., </w:t>
      </w:r>
      <w:proofErr w:type="spellStart"/>
      <w:r w:rsidRPr="00925FB5">
        <w:rPr>
          <w:rFonts w:ascii="Arial" w:hAnsi="Arial" w:cs="Arial"/>
          <w:lang w:val="en-GB"/>
        </w:rPr>
        <w:t>Balžekienė</w:t>
      </w:r>
      <w:proofErr w:type="spellEnd"/>
      <w:r w:rsidRPr="00925FB5">
        <w:rPr>
          <w:rFonts w:ascii="Arial" w:hAnsi="Arial" w:cs="Arial"/>
          <w:lang w:val="en-GB"/>
        </w:rPr>
        <w:t xml:space="preserve">, A., &amp; </w:t>
      </w:r>
      <w:proofErr w:type="spellStart"/>
      <w:r w:rsidRPr="00925FB5">
        <w:rPr>
          <w:rFonts w:ascii="Arial" w:hAnsi="Arial" w:cs="Arial"/>
          <w:lang w:val="en-GB"/>
        </w:rPr>
        <w:t>Telešienė</w:t>
      </w:r>
      <w:proofErr w:type="spellEnd"/>
      <w:r w:rsidRPr="00925FB5">
        <w:rPr>
          <w:rFonts w:ascii="Arial" w:hAnsi="Arial" w:cs="Arial"/>
          <w:lang w:val="en-GB"/>
        </w:rPr>
        <w:t xml:space="preserve">, A. (2019). Multilevel analysis of climate change risk perception in Europe: Natural hazards, political contexts and mediating individual effects. </w:t>
      </w:r>
      <w:r w:rsidRPr="00925FB5">
        <w:rPr>
          <w:rFonts w:ascii="Arial" w:hAnsi="Arial" w:cs="Arial"/>
          <w:i/>
          <w:iCs/>
          <w:lang w:val="en-GB"/>
        </w:rPr>
        <w:t>Safety Science</w:t>
      </w:r>
      <w:r w:rsidRPr="00925FB5">
        <w:rPr>
          <w:rFonts w:ascii="Arial" w:hAnsi="Arial" w:cs="Arial"/>
          <w:lang w:val="en-GB"/>
        </w:rPr>
        <w:t xml:space="preserve">, </w:t>
      </w:r>
      <w:r w:rsidRPr="00925FB5">
        <w:rPr>
          <w:rFonts w:ascii="Arial" w:hAnsi="Arial" w:cs="Arial"/>
          <w:i/>
          <w:iCs/>
          <w:lang w:val="en-GB"/>
        </w:rPr>
        <w:t>120</w:t>
      </w:r>
      <w:r w:rsidRPr="00925FB5">
        <w:rPr>
          <w:rFonts w:ascii="Arial" w:hAnsi="Arial" w:cs="Arial"/>
          <w:lang w:val="en-GB"/>
        </w:rPr>
        <w:t>, 813–823. https://doi.org/10.1016/j.ssci.2019.08.024</w:t>
      </w:r>
    </w:p>
    <w:p w14:paraId="619B7C37"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Egan, P. J., &amp; Mullin, M. (2017). Climate Change: US Public Opinion. </w:t>
      </w:r>
      <w:r w:rsidRPr="00925FB5">
        <w:rPr>
          <w:rFonts w:ascii="Arial" w:hAnsi="Arial" w:cs="Arial"/>
          <w:i/>
          <w:iCs/>
          <w:lang w:val="en-GB"/>
        </w:rPr>
        <w:t>Annual Review of Political Science</w:t>
      </w:r>
      <w:r w:rsidRPr="00925FB5">
        <w:rPr>
          <w:rFonts w:ascii="Arial" w:hAnsi="Arial" w:cs="Arial"/>
          <w:lang w:val="en-GB"/>
        </w:rPr>
        <w:t xml:space="preserve">, </w:t>
      </w:r>
      <w:r w:rsidRPr="00925FB5">
        <w:rPr>
          <w:rFonts w:ascii="Arial" w:hAnsi="Arial" w:cs="Arial"/>
          <w:i/>
          <w:iCs/>
          <w:lang w:val="en-GB"/>
        </w:rPr>
        <w:t>20</w:t>
      </w:r>
      <w:r w:rsidRPr="00925FB5">
        <w:rPr>
          <w:rFonts w:ascii="Arial" w:hAnsi="Arial" w:cs="Arial"/>
          <w:lang w:val="en-GB"/>
        </w:rPr>
        <w:t>(1), 209–227. https://doi.org/10.1146/annurev-polisci-051215-022857</w:t>
      </w:r>
    </w:p>
    <w:p w14:paraId="24F93A00"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European Commission, Brussels. (2019). </w:t>
      </w:r>
      <w:r w:rsidRPr="00925FB5">
        <w:rPr>
          <w:rFonts w:ascii="Arial" w:hAnsi="Arial" w:cs="Arial"/>
          <w:i/>
          <w:iCs/>
          <w:lang w:val="en-GB"/>
        </w:rPr>
        <w:t>Eurobarometer 91.3 (2019)Eurobarometer 91.3 (2019): Rule of Law, and Climate Change: Rule of Law, and Climate Change</w:t>
      </w:r>
      <w:r w:rsidRPr="00925FB5">
        <w:rPr>
          <w:rFonts w:ascii="Arial" w:hAnsi="Arial" w:cs="Arial"/>
          <w:lang w:val="en-GB"/>
        </w:rPr>
        <w:t xml:space="preserve"> (1.0.0) [Data set]. GESIS Data Archive. https://doi.org/10.4232/1.13372</w:t>
      </w:r>
    </w:p>
    <w:p w14:paraId="0832DAAF"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Fonseca, J. R. S. (2013). Clustering in the field of social sciences: That is your choice. </w:t>
      </w:r>
      <w:r w:rsidRPr="00925FB5">
        <w:rPr>
          <w:rFonts w:ascii="Arial" w:hAnsi="Arial" w:cs="Arial"/>
          <w:i/>
          <w:iCs/>
          <w:lang w:val="en-GB"/>
        </w:rPr>
        <w:t>International Journal of Social Research Methodology</w:t>
      </w:r>
      <w:r w:rsidRPr="00925FB5">
        <w:rPr>
          <w:rFonts w:ascii="Arial" w:hAnsi="Arial" w:cs="Arial"/>
          <w:lang w:val="en-GB"/>
        </w:rPr>
        <w:t xml:space="preserve">, </w:t>
      </w:r>
      <w:r w:rsidRPr="00925FB5">
        <w:rPr>
          <w:rFonts w:ascii="Arial" w:hAnsi="Arial" w:cs="Arial"/>
          <w:i/>
          <w:iCs/>
          <w:lang w:val="en-GB"/>
        </w:rPr>
        <w:t>16</w:t>
      </w:r>
      <w:r w:rsidRPr="00925FB5">
        <w:rPr>
          <w:rFonts w:ascii="Arial" w:hAnsi="Arial" w:cs="Arial"/>
          <w:lang w:val="en-GB"/>
        </w:rPr>
        <w:t>(5), 403–428. https://doi.org/10.1080/13645579.2012.716973</w:t>
      </w:r>
    </w:p>
    <w:p w14:paraId="21FC2665"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Goldberg, A. (2011). Mapping Shared Understandings Using Relational Class Analysis: The Case of the Cultural Omnivore </w:t>
      </w:r>
      <w:proofErr w:type="spellStart"/>
      <w:r w:rsidRPr="00925FB5">
        <w:rPr>
          <w:rFonts w:ascii="Arial" w:hAnsi="Arial" w:cs="Arial"/>
          <w:lang w:val="en-GB"/>
        </w:rPr>
        <w:t>Reexamined</w:t>
      </w:r>
      <w:proofErr w:type="spellEnd"/>
      <w:r w:rsidRPr="00925FB5">
        <w:rPr>
          <w:rFonts w:ascii="Arial" w:hAnsi="Arial" w:cs="Arial"/>
          <w:lang w:val="en-GB"/>
        </w:rPr>
        <w:t xml:space="preserve">. </w:t>
      </w:r>
      <w:r w:rsidRPr="00925FB5">
        <w:rPr>
          <w:rFonts w:ascii="Arial" w:hAnsi="Arial" w:cs="Arial"/>
          <w:i/>
          <w:iCs/>
          <w:lang w:val="en-GB"/>
        </w:rPr>
        <w:t>American Journal of Sociology</w:t>
      </w:r>
      <w:r w:rsidRPr="00925FB5">
        <w:rPr>
          <w:rFonts w:ascii="Arial" w:hAnsi="Arial" w:cs="Arial"/>
          <w:lang w:val="en-GB"/>
        </w:rPr>
        <w:t xml:space="preserve">, </w:t>
      </w:r>
      <w:r w:rsidRPr="00925FB5">
        <w:rPr>
          <w:rFonts w:ascii="Arial" w:hAnsi="Arial" w:cs="Arial"/>
          <w:i/>
          <w:iCs/>
          <w:lang w:val="en-GB"/>
        </w:rPr>
        <w:t>116</w:t>
      </w:r>
      <w:r w:rsidRPr="00925FB5">
        <w:rPr>
          <w:rFonts w:ascii="Arial" w:hAnsi="Arial" w:cs="Arial"/>
          <w:lang w:val="en-GB"/>
        </w:rPr>
        <w:t>(5), 1397–1436. https://doi.org/10.1086/657976</w:t>
      </w:r>
    </w:p>
    <w:p w14:paraId="6159BAB8"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James, G., Witten, D., Hastie, T., &amp; </w:t>
      </w:r>
      <w:proofErr w:type="spellStart"/>
      <w:r w:rsidRPr="00925FB5">
        <w:rPr>
          <w:rFonts w:ascii="Arial" w:hAnsi="Arial" w:cs="Arial"/>
          <w:lang w:val="en-GB"/>
        </w:rPr>
        <w:t>Tibshirani</w:t>
      </w:r>
      <w:proofErr w:type="spellEnd"/>
      <w:r w:rsidRPr="00925FB5">
        <w:rPr>
          <w:rFonts w:ascii="Arial" w:hAnsi="Arial" w:cs="Arial"/>
          <w:lang w:val="en-GB"/>
        </w:rPr>
        <w:t xml:space="preserve">, R. (2013). </w:t>
      </w:r>
      <w:r w:rsidRPr="00925FB5">
        <w:rPr>
          <w:rFonts w:ascii="Arial" w:hAnsi="Arial" w:cs="Arial"/>
          <w:i/>
          <w:iCs/>
          <w:lang w:val="en-GB"/>
        </w:rPr>
        <w:t>An Introduction to Statistical Learning: With Applications in R</w:t>
      </w:r>
      <w:r w:rsidRPr="00925FB5">
        <w:rPr>
          <w:rFonts w:ascii="Arial" w:hAnsi="Arial" w:cs="Arial"/>
          <w:lang w:val="en-GB"/>
        </w:rPr>
        <w:t xml:space="preserve"> (Vol. 103). </w:t>
      </w:r>
      <w:proofErr w:type="spellStart"/>
      <w:r w:rsidRPr="00925FB5">
        <w:rPr>
          <w:rFonts w:ascii="Arial" w:hAnsi="Arial" w:cs="Arial"/>
          <w:lang w:val="en-GB"/>
        </w:rPr>
        <w:t>Spinger</w:t>
      </w:r>
      <w:proofErr w:type="spellEnd"/>
      <w:r w:rsidRPr="00925FB5">
        <w:rPr>
          <w:rFonts w:ascii="Arial" w:hAnsi="Arial" w:cs="Arial"/>
          <w:lang w:val="en-GB"/>
        </w:rPr>
        <w:t>.</w:t>
      </w:r>
    </w:p>
    <w:p w14:paraId="4A5D105E"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lastRenderedPageBreak/>
        <w:t>Jenhani</w:t>
      </w:r>
      <w:proofErr w:type="spellEnd"/>
      <w:r w:rsidRPr="00925FB5">
        <w:rPr>
          <w:rFonts w:ascii="Arial" w:hAnsi="Arial" w:cs="Arial"/>
          <w:lang w:val="en-GB"/>
        </w:rPr>
        <w:t xml:space="preserve">, I., Amor, N. B., &amp; </w:t>
      </w:r>
      <w:proofErr w:type="spellStart"/>
      <w:r w:rsidRPr="00925FB5">
        <w:rPr>
          <w:rFonts w:ascii="Arial" w:hAnsi="Arial" w:cs="Arial"/>
          <w:lang w:val="en-GB"/>
        </w:rPr>
        <w:t>Elouedi</w:t>
      </w:r>
      <w:proofErr w:type="spellEnd"/>
      <w:r w:rsidRPr="00925FB5">
        <w:rPr>
          <w:rFonts w:ascii="Arial" w:hAnsi="Arial" w:cs="Arial"/>
          <w:lang w:val="en-GB"/>
        </w:rPr>
        <w:t xml:space="preserve">, Z. (2008). Decision trees as possibilistic classifiers. </w:t>
      </w:r>
      <w:r w:rsidRPr="00925FB5">
        <w:rPr>
          <w:rFonts w:ascii="Arial" w:hAnsi="Arial" w:cs="Arial"/>
          <w:i/>
          <w:iCs/>
          <w:lang w:val="en-GB"/>
        </w:rPr>
        <w:t>International Journal of Approximate Reasoning</w:t>
      </w:r>
      <w:r w:rsidRPr="00925FB5">
        <w:rPr>
          <w:rFonts w:ascii="Arial" w:hAnsi="Arial" w:cs="Arial"/>
          <w:lang w:val="en-GB"/>
        </w:rPr>
        <w:t xml:space="preserve">, </w:t>
      </w:r>
      <w:r w:rsidRPr="00925FB5">
        <w:rPr>
          <w:rFonts w:ascii="Arial" w:hAnsi="Arial" w:cs="Arial"/>
          <w:i/>
          <w:iCs/>
          <w:lang w:val="en-GB"/>
        </w:rPr>
        <w:t>48</w:t>
      </w:r>
      <w:r w:rsidRPr="00925FB5">
        <w:rPr>
          <w:rFonts w:ascii="Arial" w:hAnsi="Arial" w:cs="Arial"/>
          <w:lang w:val="en-GB"/>
        </w:rPr>
        <w:t>(3), 784–807. https://doi.org/10.1016/j.ijar.2007.12.002</w:t>
      </w:r>
    </w:p>
    <w:p w14:paraId="6F49B2B9"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Krajhanzl</w:t>
      </w:r>
      <w:proofErr w:type="spellEnd"/>
      <w:r w:rsidRPr="00925FB5">
        <w:rPr>
          <w:rFonts w:ascii="Arial" w:hAnsi="Arial" w:cs="Arial"/>
          <w:lang w:val="en-GB"/>
        </w:rPr>
        <w:t xml:space="preserve">, J. (2010). </w:t>
      </w:r>
      <w:r w:rsidRPr="00925FB5">
        <w:rPr>
          <w:rFonts w:ascii="Arial" w:hAnsi="Arial" w:cs="Arial"/>
          <w:i/>
          <w:iCs/>
          <w:lang w:val="en-GB"/>
        </w:rPr>
        <w:t>Environmental and Pro-environmental Behavior</w:t>
      </w:r>
      <w:r w:rsidRPr="00925FB5">
        <w:rPr>
          <w:rFonts w:ascii="Arial" w:hAnsi="Arial" w:cs="Arial"/>
          <w:lang w:val="en-GB"/>
        </w:rPr>
        <w:t xml:space="preserve">. </w:t>
      </w:r>
      <w:r w:rsidRPr="00925FB5">
        <w:rPr>
          <w:rFonts w:ascii="Arial" w:hAnsi="Arial" w:cs="Arial"/>
          <w:i/>
          <w:iCs/>
          <w:lang w:val="en-GB"/>
        </w:rPr>
        <w:t>School and Health</w:t>
      </w:r>
      <w:r w:rsidRPr="00925FB5">
        <w:rPr>
          <w:rFonts w:ascii="Arial" w:hAnsi="Arial" w:cs="Arial"/>
          <w:lang w:val="en-GB"/>
        </w:rPr>
        <w:t>, 251–274.</w:t>
      </w:r>
    </w:p>
    <w:p w14:paraId="795A5578"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Lacasse, K. (2015). The Importance of Being Green: The Influence of Green </w:t>
      </w:r>
      <w:proofErr w:type="spellStart"/>
      <w:r w:rsidRPr="00925FB5">
        <w:rPr>
          <w:rFonts w:ascii="Arial" w:hAnsi="Arial" w:cs="Arial"/>
          <w:lang w:val="en-GB"/>
        </w:rPr>
        <w:t>Behaviors</w:t>
      </w:r>
      <w:proofErr w:type="spellEnd"/>
      <w:r w:rsidRPr="00925FB5">
        <w:rPr>
          <w:rFonts w:ascii="Arial" w:hAnsi="Arial" w:cs="Arial"/>
          <w:lang w:val="en-GB"/>
        </w:rPr>
        <w:t xml:space="preserve"> on Americans’ Political Attitudes Toward Climate Change. </w:t>
      </w:r>
      <w:r w:rsidRPr="00925FB5">
        <w:rPr>
          <w:rFonts w:ascii="Arial" w:hAnsi="Arial" w:cs="Arial"/>
          <w:i/>
          <w:iCs/>
          <w:lang w:val="en-GB"/>
        </w:rPr>
        <w:t>Environment and Behavior</w:t>
      </w:r>
      <w:r w:rsidRPr="00925FB5">
        <w:rPr>
          <w:rFonts w:ascii="Arial" w:hAnsi="Arial" w:cs="Arial"/>
          <w:lang w:val="en-GB"/>
        </w:rPr>
        <w:t xml:space="preserve">, </w:t>
      </w:r>
      <w:r w:rsidRPr="00925FB5">
        <w:rPr>
          <w:rFonts w:ascii="Arial" w:hAnsi="Arial" w:cs="Arial"/>
          <w:i/>
          <w:iCs/>
          <w:lang w:val="en-GB"/>
        </w:rPr>
        <w:t>47</w:t>
      </w:r>
      <w:r w:rsidRPr="00925FB5">
        <w:rPr>
          <w:rFonts w:ascii="Arial" w:hAnsi="Arial" w:cs="Arial"/>
          <w:lang w:val="en-GB"/>
        </w:rPr>
        <w:t>(7), 754–781. https://doi.org/10.1177/0013916513520491</w:t>
      </w:r>
    </w:p>
    <w:p w14:paraId="198DDCF3"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Lacroix, K., &amp; Gifford, R. (2018). Psychological Barriers to Energy Conservation Behavior: The Role of Worldviews and Climate Change Risk Perception. </w:t>
      </w:r>
      <w:r w:rsidRPr="00925FB5">
        <w:rPr>
          <w:rFonts w:ascii="Arial" w:hAnsi="Arial" w:cs="Arial"/>
          <w:i/>
          <w:iCs/>
          <w:lang w:val="en-GB"/>
        </w:rPr>
        <w:t>Environment and Behavior</w:t>
      </w:r>
      <w:r w:rsidRPr="00925FB5">
        <w:rPr>
          <w:rFonts w:ascii="Arial" w:hAnsi="Arial" w:cs="Arial"/>
          <w:lang w:val="en-GB"/>
        </w:rPr>
        <w:t xml:space="preserve">, </w:t>
      </w:r>
      <w:r w:rsidRPr="00925FB5">
        <w:rPr>
          <w:rFonts w:ascii="Arial" w:hAnsi="Arial" w:cs="Arial"/>
          <w:i/>
          <w:iCs/>
          <w:lang w:val="en-GB"/>
        </w:rPr>
        <w:t>50</w:t>
      </w:r>
      <w:r w:rsidRPr="00925FB5">
        <w:rPr>
          <w:rFonts w:ascii="Arial" w:hAnsi="Arial" w:cs="Arial"/>
          <w:lang w:val="en-GB"/>
        </w:rPr>
        <w:t>(7), 749–780. https://doi.org/10.1177/0013916517715296</w:t>
      </w:r>
    </w:p>
    <w:p w14:paraId="72620F98"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Lee, T. M., Markowitz, E. M., Howe, P. D., Ko, C.-Y., &amp; Leiserowitz, A. A. (2015). Predictors of public climate change awareness and risk perception around the world. </w:t>
      </w:r>
      <w:r w:rsidRPr="00925FB5">
        <w:rPr>
          <w:rFonts w:ascii="Arial" w:hAnsi="Arial" w:cs="Arial"/>
          <w:i/>
          <w:iCs/>
          <w:lang w:val="en-GB"/>
        </w:rPr>
        <w:t>Nature Climate Change</w:t>
      </w:r>
      <w:r w:rsidRPr="00925FB5">
        <w:rPr>
          <w:rFonts w:ascii="Arial" w:hAnsi="Arial" w:cs="Arial"/>
          <w:lang w:val="en-GB"/>
        </w:rPr>
        <w:t xml:space="preserve">, </w:t>
      </w:r>
      <w:r w:rsidRPr="00925FB5">
        <w:rPr>
          <w:rFonts w:ascii="Arial" w:hAnsi="Arial" w:cs="Arial"/>
          <w:i/>
          <w:iCs/>
          <w:lang w:val="en-GB"/>
        </w:rPr>
        <w:t>5</w:t>
      </w:r>
      <w:r w:rsidRPr="00925FB5">
        <w:rPr>
          <w:rFonts w:ascii="Arial" w:hAnsi="Arial" w:cs="Arial"/>
          <w:lang w:val="en-GB"/>
        </w:rPr>
        <w:t>(11), 1014–1020. https://doi.org/10.1038/nclimate2728</w:t>
      </w:r>
    </w:p>
    <w:p w14:paraId="36FD38B3"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Lorenzoni, I., &amp; Pidgeon, N. F. (2006). Public Views on Climate Change: European and USA Perspectives. </w:t>
      </w:r>
      <w:r w:rsidRPr="00925FB5">
        <w:rPr>
          <w:rFonts w:ascii="Arial" w:hAnsi="Arial" w:cs="Arial"/>
          <w:i/>
          <w:iCs/>
          <w:lang w:val="en-GB"/>
        </w:rPr>
        <w:t>Climatic Change</w:t>
      </w:r>
      <w:r w:rsidRPr="00925FB5">
        <w:rPr>
          <w:rFonts w:ascii="Arial" w:hAnsi="Arial" w:cs="Arial"/>
          <w:lang w:val="en-GB"/>
        </w:rPr>
        <w:t xml:space="preserve">, </w:t>
      </w:r>
      <w:r w:rsidRPr="00925FB5">
        <w:rPr>
          <w:rFonts w:ascii="Arial" w:hAnsi="Arial" w:cs="Arial"/>
          <w:i/>
          <w:iCs/>
          <w:lang w:val="en-GB"/>
        </w:rPr>
        <w:t>77</w:t>
      </w:r>
      <w:r w:rsidRPr="00925FB5">
        <w:rPr>
          <w:rFonts w:ascii="Arial" w:hAnsi="Arial" w:cs="Arial"/>
          <w:lang w:val="en-GB"/>
        </w:rPr>
        <w:t>(1–2), 73–95. https://doi.org/10.1007/s10584-006-9072-z</w:t>
      </w:r>
    </w:p>
    <w:p w14:paraId="2B74F5E2"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Loyen</w:t>
      </w:r>
      <w:proofErr w:type="spellEnd"/>
      <w:r w:rsidRPr="00925FB5">
        <w:rPr>
          <w:rFonts w:ascii="Arial" w:hAnsi="Arial" w:cs="Arial"/>
          <w:lang w:val="en-GB"/>
        </w:rPr>
        <w:t xml:space="preserve">, A. (2016). European Sitting Championship: Prevalence and Correlates of Self-Reported Sitting Time in the 28 European Union Member States. </w:t>
      </w:r>
      <w:r w:rsidRPr="00925FB5">
        <w:rPr>
          <w:rFonts w:ascii="Arial" w:hAnsi="Arial" w:cs="Arial"/>
          <w:i/>
          <w:iCs/>
          <w:lang w:val="en-GB"/>
        </w:rPr>
        <w:t>PLOS ONE</w:t>
      </w:r>
      <w:r w:rsidRPr="00925FB5">
        <w:rPr>
          <w:rFonts w:ascii="Arial" w:hAnsi="Arial" w:cs="Arial"/>
          <w:lang w:val="en-GB"/>
        </w:rPr>
        <w:t>, 17.</w:t>
      </w:r>
    </w:p>
    <w:p w14:paraId="4109A430"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Na, S., </w:t>
      </w:r>
      <w:proofErr w:type="spellStart"/>
      <w:r w:rsidRPr="00925FB5">
        <w:rPr>
          <w:rFonts w:ascii="Arial" w:hAnsi="Arial" w:cs="Arial"/>
          <w:lang w:val="en-GB"/>
        </w:rPr>
        <w:t>Xumin</w:t>
      </w:r>
      <w:proofErr w:type="spellEnd"/>
      <w:r w:rsidRPr="00925FB5">
        <w:rPr>
          <w:rFonts w:ascii="Arial" w:hAnsi="Arial" w:cs="Arial"/>
          <w:lang w:val="en-GB"/>
        </w:rPr>
        <w:t xml:space="preserve">, L., &amp; Yong, G. (2010). Research on k-means Clustering Algorithm: An Improved k-means Clustering Algorithm. </w:t>
      </w:r>
      <w:r w:rsidRPr="00925FB5">
        <w:rPr>
          <w:rFonts w:ascii="Arial" w:hAnsi="Arial" w:cs="Arial"/>
          <w:i/>
          <w:iCs/>
          <w:lang w:val="en-GB"/>
        </w:rPr>
        <w:t>2010 Third International Symposium on Intelligent Information Technology and Security Informatics</w:t>
      </w:r>
      <w:r w:rsidRPr="00925FB5">
        <w:rPr>
          <w:rFonts w:ascii="Arial" w:hAnsi="Arial" w:cs="Arial"/>
          <w:lang w:val="en-GB"/>
        </w:rPr>
        <w:t>, 63–67. https://doi.org/10.1109/IITSI.2010.74</w:t>
      </w:r>
    </w:p>
    <w:p w14:paraId="29EC8B0C"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Norman, G. (2010). Likert scales, levels of measurement and the “laws” of statistics. </w:t>
      </w:r>
      <w:r w:rsidRPr="00925FB5">
        <w:rPr>
          <w:rFonts w:ascii="Arial" w:hAnsi="Arial" w:cs="Arial"/>
          <w:i/>
          <w:iCs/>
          <w:lang w:val="en-GB"/>
        </w:rPr>
        <w:t>Advances in Health Sciences Education</w:t>
      </w:r>
      <w:r w:rsidRPr="00925FB5">
        <w:rPr>
          <w:rFonts w:ascii="Arial" w:hAnsi="Arial" w:cs="Arial"/>
          <w:lang w:val="en-GB"/>
        </w:rPr>
        <w:t xml:space="preserve">, </w:t>
      </w:r>
      <w:r w:rsidRPr="00925FB5">
        <w:rPr>
          <w:rFonts w:ascii="Arial" w:hAnsi="Arial" w:cs="Arial"/>
          <w:i/>
          <w:iCs/>
          <w:lang w:val="en-GB"/>
        </w:rPr>
        <w:t>15</w:t>
      </w:r>
      <w:r w:rsidRPr="00925FB5">
        <w:rPr>
          <w:rFonts w:ascii="Arial" w:hAnsi="Arial" w:cs="Arial"/>
          <w:lang w:val="en-GB"/>
        </w:rPr>
        <w:t>(5), 625–632. https://doi.org/10.1007/s10459-010-9222-y</w:t>
      </w:r>
    </w:p>
    <w:p w14:paraId="729F1B61"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O’Connor, R. E., Bard, R. J., &amp; Fisher, A. (1999). Risk Perceptions, General Environmental Beliefs, and Willingness to Address Climate Change. </w:t>
      </w:r>
      <w:r w:rsidRPr="00925FB5">
        <w:rPr>
          <w:rFonts w:ascii="Arial" w:hAnsi="Arial" w:cs="Arial"/>
          <w:i/>
          <w:iCs/>
          <w:lang w:val="en-GB"/>
        </w:rPr>
        <w:t>Risk Analysis</w:t>
      </w:r>
      <w:r w:rsidRPr="00925FB5">
        <w:rPr>
          <w:rFonts w:ascii="Arial" w:hAnsi="Arial" w:cs="Arial"/>
          <w:lang w:val="en-GB"/>
        </w:rPr>
        <w:t xml:space="preserve">, </w:t>
      </w:r>
      <w:r w:rsidRPr="00925FB5">
        <w:rPr>
          <w:rFonts w:ascii="Arial" w:hAnsi="Arial" w:cs="Arial"/>
          <w:i/>
          <w:iCs/>
          <w:lang w:val="en-GB"/>
        </w:rPr>
        <w:t>19</w:t>
      </w:r>
      <w:r w:rsidRPr="00925FB5">
        <w:rPr>
          <w:rFonts w:ascii="Arial" w:hAnsi="Arial" w:cs="Arial"/>
          <w:lang w:val="en-GB"/>
        </w:rPr>
        <w:t>(3), 461–471. https://doi.org/10.1111/j.1539-6924.1999.tb00421.x</w:t>
      </w:r>
    </w:p>
    <w:p w14:paraId="5CEA5824" w14:textId="77777777" w:rsidR="00925FB5" w:rsidRPr="00925FB5" w:rsidRDefault="00925FB5" w:rsidP="00925FB5">
      <w:pPr>
        <w:pStyle w:val="Bibliografia"/>
        <w:rPr>
          <w:rFonts w:ascii="Arial" w:hAnsi="Arial" w:cs="Arial"/>
        </w:rPr>
      </w:pPr>
      <w:r w:rsidRPr="00925FB5">
        <w:rPr>
          <w:rFonts w:ascii="Arial" w:hAnsi="Arial" w:cs="Arial"/>
          <w:lang w:val="en-GB"/>
        </w:rPr>
        <w:t xml:space="preserve">Peng, C.-Y. J., So, T.-S. H., Stage, F. K., &amp; John, E. P. S. (2002). </w:t>
      </w:r>
      <w:r w:rsidRPr="00925FB5">
        <w:rPr>
          <w:rFonts w:ascii="Arial" w:hAnsi="Arial" w:cs="Arial"/>
          <w:i/>
          <w:iCs/>
          <w:lang w:val="en-GB"/>
        </w:rPr>
        <w:t>THE USE AND INTERPRETATION OF LOGISTIC REGRESSION IN HIGHER EDUCATION JOURNALS: 1988–1999</w:t>
      </w:r>
      <w:r w:rsidRPr="00925FB5">
        <w:rPr>
          <w:rFonts w:ascii="Arial" w:hAnsi="Arial" w:cs="Arial"/>
          <w:lang w:val="en-GB"/>
        </w:rPr>
        <w:t xml:space="preserve">. </w:t>
      </w:r>
      <w:r w:rsidRPr="00925FB5">
        <w:rPr>
          <w:rFonts w:ascii="Arial" w:hAnsi="Arial" w:cs="Arial"/>
        </w:rPr>
        <w:t>35.</w:t>
      </w:r>
    </w:p>
    <w:p w14:paraId="25443951" w14:textId="77777777" w:rsidR="00925FB5" w:rsidRPr="00925FB5" w:rsidRDefault="00925FB5" w:rsidP="00925FB5">
      <w:pPr>
        <w:pStyle w:val="Bibliografia"/>
        <w:rPr>
          <w:rFonts w:ascii="Arial" w:hAnsi="Arial" w:cs="Arial"/>
          <w:lang w:val="en-GB"/>
        </w:rPr>
      </w:pPr>
      <w:r w:rsidRPr="00925FB5">
        <w:rPr>
          <w:rFonts w:ascii="Arial" w:hAnsi="Arial" w:cs="Arial"/>
        </w:rPr>
        <w:t xml:space="preserve">Rossoni, L., </w:t>
      </w:r>
      <w:proofErr w:type="spellStart"/>
      <w:r w:rsidRPr="00925FB5">
        <w:rPr>
          <w:rFonts w:ascii="Arial" w:hAnsi="Arial" w:cs="Arial"/>
        </w:rPr>
        <w:t>Gonçalves</w:t>
      </w:r>
      <w:proofErr w:type="spellEnd"/>
      <w:r w:rsidRPr="00925FB5">
        <w:rPr>
          <w:rFonts w:ascii="Arial" w:hAnsi="Arial" w:cs="Arial"/>
        </w:rPr>
        <w:t xml:space="preserve">, C. P., da Silva, M. P., &amp; </w:t>
      </w:r>
      <w:proofErr w:type="spellStart"/>
      <w:r w:rsidRPr="00925FB5">
        <w:rPr>
          <w:rFonts w:ascii="Arial" w:hAnsi="Arial" w:cs="Arial"/>
        </w:rPr>
        <w:t>Gonçalves</w:t>
      </w:r>
      <w:proofErr w:type="spellEnd"/>
      <w:r w:rsidRPr="00925FB5">
        <w:rPr>
          <w:rFonts w:ascii="Arial" w:hAnsi="Arial" w:cs="Arial"/>
        </w:rPr>
        <w:t xml:space="preserve">, A. F. (2020). </w:t>
      </w:r>
      <w:r w:rsidRPr="00925FB5">
        <w:rPr>
          <w:rFonts w:ascii="Arial" w:hAnsi="Arial" w:cs="Arial"/>
          <w:i/>
          <w:iCs/>
          <w:lang w:val="en-GB"/>
        </w:rPr>
        <w:t>Mapping Organizational Culture Schemes Based on Correlational Class Analysis</w:t>
      </w:r>
      <w:r w:rsidRPr="00925FB5">
        <w:rPr>
          <w:rFonts w:ascii="Arial" w:hAnsi="Arial" w:cs="Arial"/>
          <w:lang w:val="en-GB"/>
        </w:rPr>
        <w:t xml:space="preserve"> [Preprint]. </w:t>
      </w:r>
      <w:proofErr w:type="spellStart"/>
      <w:r w:rsidRPr="00925FB5">
        <w:rPr>
          <w:rFonts w:ascii="Arial" w:hAnsi="Arial" w:cs="Arial"/>
          <w:lang w:val="en-GB"/>
        </w:rPr>
        <w:t>SocArXiv</w:t>
      </w:r>
      <w:proofErr w:type="spellEnd"/>
      <w:r w:rsidRPr="00925FB5">
        <w:rPr>
          <w:rFonts w:ascii="Arial" w:hAnsi="Arial" w:cs="Arial"/>
          <w:lang w:val="en-GB"/>
        </w:rPr>
        <w:t>. https://doi.org/10.31235/osf.io/sf2v4</w:t>
      </w:r>
    </w:p>
    <w:p w14:paraId="4557A2E8" w14:textId="77777777" w:rsidR="00925FB5" w:rsidRPr="00925FB5" w:rsidRDefault="00925FB5" w:rsidP="00925FB5">
      <w:pPr>
        <w:pStyle w:val="Bibliografia"/>
        <w:rPr>
          <w:rFonts w:ascii="Arial" w:hAnsi="Arial" w:cs="Arial"/>
          <w:lang w:val="en-GB"/>
        </w:rPr>
      </w:pPr>
      <w:r w:rsidRPr="00925FB5">
        <w:rPr>
          <w:rFonts w:ascii="Arial" w:hAnsi="Arial" w:cs="Arial"/>
          <w:lang w:val="en-GB"/>
        </w:rPr>
        <w:lastRenderedPageBreak/>
        <w:t xml:space="preserve">Shwom, R. L., </w:t>
      </w:r>
      <w:proofErr w:type="spellStart"/>
      <w:r w:rsidRPr="00925FB5">
        <w:rPr>
          <w:rFonts w:ascii="Arial" w:hAnsi="Arial" w:cs="Arial"/>
          <w:lang w:val="en-GB"/>
        </w:rPr>
        <w:t>McCright</w:t>
      </w:r>
      <w:proofErr w:type="spellEnd"/>
      <w:r w:rsidRPr="00925FB5">
        <w:rPr>
          <w:rFonts w:ascii="Arial" w:hAnsi="Arial" w:cs="Arial"/>
          <w:lang w:val="en-GB"/>
        </w:rPr>
        <w:t xml:space="preserve">, A. M., </w:t>
      </w:r>
      <w:proofErr w:type="spellStart"/>
      <w:r w:rsidRPr="00925FB5">
        <w:rPr>
          <w:rFonts w:ascii="Arial" w:hAnsi="Arial" w:cs="Arial"/>
          <w:lang w:val="en-GB"/>
        </w:rPr>
        <w:t>Brechin</w:t>
      </w:r>
      <w:proofErr w:type="spellEnd"/>
      <w:r w:rsidRPr="00925FB5">
        <w:rPr>
          <w:rFonts w:ascii="Arial" w:hAnsi="Arial" w:cs="Arial"/>
          <w:lang w:val="en-GB"/>
        </w:rPr>
        <w:t>, S. R., Dunlap, R. E., Marquart-</w:t>
      </w:r>
      <w:proofErr w:type="spellStart"/>
      <w:r w:rsidRPr="00925FB5">
        <w:rPr>
          <w:rFonts w:ascii="Arial" w:hAnsi="Arial" w:cs="Arial"/>
          <w:lang w:val="en-GB"/>
        </w:rPr>
        <w:t>Pyatt</w:t>
      </w:r>
      <w:proofErr w:type="spellEnd"/>
      <w:r w:rsidRPr="00925FB5">
        <w:rPr>
          <w:rFonts w:ascii="Arial" w:hAnsi="Arial" w:cs="Arial"/>
          <w:lang w:val="en-GB"/>
        </w:rPr>
        <w:t xml:space="preserve">, S. T., &amp; Hamilton, L. C. (2015). Public Opinion on Climate Change. In R. E. Dunlap &amp; R. J. </w:t>
      </w:r>
      <w:proofErr w:type="spellStart"/>
      <w:r w:rsidRPr="00925FB5">
        <w:rPr>
          <w:rFonts w:ascii="Arial" w:hAnsi="Arial" w:cs="Arial"/>
          <w:lang w:val="en-GB"/>
        </w:rPr>
        <w:t>Brulle</w:t>
      </w:r>
      <w:proofErr w:type="spellEnd"/>
      <w:r w:rsidRPr="00925FB5">
        <w:rPr>
          <w:rFonts w:ascii="Arial" w:hAnsi="Arial" w:cs="Arial"/>
          <w:lang w:val="en-GB"/>
        </w:rPr>
        <w:t xml:space="preserve"> (A c. Di), </w:t>
      </w:r>
      <w:r w:rsidRPr="00925FB5">
        <w:rPr>
          <w:rFonts w:ascii="Arial" w:hAnsi="Arial" w:cs="Arial"/>
          <w:i/>
          <w:iCs/>
          <w:lang w:val="en-GB"/>
        </w:rPr>
        <w:t>Climate Change and Society</w:t>
      </w:r>
      <w:r w:rsidRPr="00925FB5">
        <w:rPr>
          <w:rFonts w:ascii="Arial" w:hAnsi="Arial" w:cs="Arial"/>
          <w:lang w:val="en-GB"/>
        </w:rPr>
        <w:t xml:space="preserve"> (</w:t>
      </w:r>
      <w:proofErr w:type="spellStart"/>
      <w:r w:rsidRPr="00925FB5">
        <w:rPr>
          <w:rFonts w:ascii="Arial" w:hAnsi="Arial" w:cs="Arial"/>
          <w:lang w:val="en-GB"/>
        </w:rPr>
        <w:t>pagg</w:t>
      </w:r>
      <w:proofErr w:type="spellEnd"/>
      <w:r w:rsidRPr="00925FB5">
        <w:rPr>
          <w:rFonts w:ascii="Arial" w:hAnsi="Arial" w:cs="Arial"/>
          <w:lang w:val="en-GB"/>
        </w:rPr>
        <w:t>. 269–299). Oxford University Press. https://doi.org/10.1093/acprof:oso/9780199356102.003.0009</w:t>
      </w:r>
    </w:p>
    <w:p w14:paraId="4E1166E3"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Stoltzfus, J. C. (2011). Logistic Regression: A Brief Primer: LOGISTIC REGRESSION: A BRIEF PRIMER. </w:t>
      </w:r>
      <w:r w:rsidRPr="00925FB5">
        <w:rPr>
          <w:rFonts w:ascii="Arial" w:hAnsi="Arial" w:cs="Arial"/>
          <w:i/>
          <w:iCs/>
          <w:lang w:val="en-GB"/>
        </w:rPr>
        <w:t>Academic Emergency Medicine</w:t>
      </w:r>
      <w:r w:rsidRPr="00925FB5">
        <w:rPr>
          <w:rFonts w:ascii="Arial" w:hAnsi="Arial" w:cs="Arial"/>
          <w:lang w:val="en-GB"/>
        </w:rPr>
        <w:t xml:space="preserve">, </w:t>
      </w:r>
      <w:r w:rsidRPr="00925FB5">
        <w:rPr>
          <w:rFonts w:ascii="Arial" w:hAnsi="Arial" w:cs="Arial"/>
          <w:i/>
          <w:iCs/>
          <w:lang w:val="en-GB"/>
        </w:rPr>
        <w:t>18</w:t>
      </w:r>
      <w:r w:rsidRPr="00925FB5">
        <w:rPr>
          <w:rFonts w:ascii="Arial" w:hAnsi="Arial" w:cs="Arial"/>
          <w:lang w:val="en-GB"/>
        </w:rPr>
        <w:t>(10), 1099–1104. https://doi.org/10.1111/j.1553-2712.2011.01185.x</w:t>
      </w:r>
    </w:p>
    <w:p w14:paraId="0CA4ECAF"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Sullivan, G. M., &amp; </w:t>
      </w:r>
      <w:proofErr w:type="spellStart"/>
      <w:r w:rsidRPr="00925FB5">
        <w:rPr>
          <w:rFonts w:ascii="Arial" w:hAnsi="Arial" w:cs="Arial"/>
          <w:lang w:val="en-GB"/>
        </w:rPr>
        <w:t>Artino</w:t>
      </w:r>
      <w:proofErr w:type="spellEnd"/>
      <w:r w:rsidRPr="00925FB5">
        <w:rPr>
          <w:rFonts w:ascii="Arial" w:hAnsi="Arial" w:cs="Arial"/>
          <w:lang w:val="en-GB"/>
        </w:rPr>
        <w:t xml:space="preserve">, A. R. (2013). </w:t>
      </w:r>
      <w:proofErr w:type="spellStart"/>
      <w:r w:rsidRPr="00925FB5">
        <w:rPr>
          <w:rFonts w:ascii="Arial" w:hAnsi="Arial" w:cs="Arial"/>
          <w:lang w:val="en-GB"/>
        </w:rPr>
        <w:t>Analyzing</w:t>
      </w:r>
      <w:proofErr w:type="spellEnd"/>
      <w:r w:rsidRPr="00925FB5">
        <w:rPr>
          <w:rFonts w:ascii="Arial" w:hAnsi="Arial" w:cs="Arial"/>
          <w:lang w:val="en-GB"/>
        </w:rPr>
        <w:t xml:space="preserve"> and Interpreting Data From Likert-Type Scales. </w:t>
      </w:r>
      <w:r w:rsidRPr="00925FB5">
        <w:rPr>
          <w:rFonts w:ascii="Arial" w:hAnsi="Arial" w:cs="Arial"/>
          <w:i/>
          <w:iCs/>
          <w:lang w:val="en-GB"/>
        </w:rPr>
        <w:t>Journal of Graduate Medical Education</w:t>
      </w:r>
      <w:r w:rsidRPr="00925FB5">
        <w:rPr>
          <w:rFonts w:ascii="Arial" w:hAnsi="Arial" w:cs="Arial"/>
          <w:lang w:val="en-GB"/>
        </w:rPr>
        <w:t xml:space="preserve">, </w:t>
      </w:r>
      <w:r w:rsidRPr="00925FB5">
        <w:rPr>
          <w:rFonts w:ascii="Arial" w:hAnsi="Arial" w:cs="Arial"/>
          <w:i/>
          <w:iCs/>
          <w:lang w:val="en-GB"/>
        </w:rPr>
        <w:t>5</w:t>
      </w:r>
      <w:r w:rsidRPr="00925FB5">
        <w:rPr>
          <w:rFonts w:ascii="Arial" w:hAnsi="Arial" w:cs="Arial"/>
          <w:lang w:val="en-GB"/>
        </w:rPr>
        <w:t>(4), 541–542. https://doi.org/10.4300/JGME-5-4-18</w:t>
      </w:r>
    </w:p>
    <w:p w14:paraId="2E189D5D"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Sun, Y., &amp; Han, Z. (2018). Climate Change Risk Perception in Taiwan: Correlation with Individual and Societal Factors. </w:t>
      </w:r>
      <w:r w:rsidRPr="00925FB5">
        <w:rPr>
          <w:rFonts w:ascii="Arial" w:hAnsi="Arial" w:cs="Arial"/>
          <w:i/>
          <w:iCs/>
          <w:lang w:val="en-GB"/>
        </w:rPr>
        <w:t>International Journal of Environmental Research and Public Health</w:t>
      </w:r>
      <w:r w:rsidRPr="00925FB5">
        <w:rPr>
          <w:rFonts w:ascii="Arial" w:hAnsi="Arial" w:cs="Arial"/>
          <w:lang w:val="en-GB"/>
        </w:rPr>
        <w:t xml:space="preserve">, </w:t>
      </w:r>
      <w:r w:rsidRPr="00925FB5">
        <w:rPr>
          <w:rFonts w:ascii="Arial" w:hAnsi="Arial" w:cs="Arial"/>
          <w:i/>
          <w:iCs/>
          <w:lang w:val="en-GB"/>
        </w:rPr>
        <w:t>15</w:t>
      </w:r>
      <w:r w:rsidRPr="00925FB5">
        <w:rPr>
          <w:rFonts w:ascii="Arial" w:hAnsi="Arial" w:cs="Arial"/>
          <w:lang w:val="en-GB"/>
        </w:rPr>
        <w:t>(1), 1–12. https://doi.org/10.3390/ijerph15010091</w:t>
      </w:r>
    </w:p>
    <w:p w14:paraId="0159BD93"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Vainio</w:t>
      </w:r>
      <w:proofErr w:type="spellEnd"/>
      <w:r w:rsidRPr="00925FB5">
        <w:rPr>
          <w:rFonts w:ascii="Arial" w:hAnsi="Arial" w:cs="Arial"/>
          <w:lang w:val="en-GB"/>
        </w:rPr>
        <w:t xml:space="preserve">, A., &amp; </w:t>
      </w:r>
      <w:proofErr w:type="spellStart"/>
      <w:r w:rsidRPr="00925FB5">
        <w:rPr>
          <w:rFonts w:ascii="Arial" w:hAnsi="Arial" w:cs="Arial"/>
          <w:lang w:val="en-GB"/>
        </w:rPr>
        <w:t>Paloniemi</w:t>
      </w:r>
      <w:proofErr w:type="spellEnd"/>
      <w:r w:rsidRPr="00925FB5">
        <w:rPr>
          <w:rFonts w:ascii="Arial" w:hAnsi="Arial" w:cs="Arial"/>
          <w:lang w:val="en-GB"/>
        </w:rPr>
        <w:t xml:space="preserve">, R. (2013). Does belief matter in climate change action? </w:t>
      </w:r>
      <w:r w:rsidRPr="00925FB5">
        <w:rPr>
          <w:rFonts w:ascii="Arial" w:hAnsi="Arial" w:cs="Arial"/>
          <w:i/>
          <w:iCs/>
          <w:lang w:val="en-GB"/>
        </w:rPr>
        <w:t>Public Understanding of Science</w:t>
      </w:r>
      <w:r w:rsidRPr="00925FB5">
        <w:rPr>
          <w:rFonts w:ascii="Arial" w:hAnsi="Arial" w:cs="Arial"/>
          <w:lang w:val="en-GB"/>
        </w:rPr>
        <w:t xml:space="preserve">, </w:t>
      </w:r>
      <w:r w:rsidRPr="00925FB5">
        <w:rPr>
          <w:rFonts w:ascii="Arial" w:hAnsi="Arial" w:cs="Arial"/>
          <w:i/>
          <w:iCs/>
          <w:lang w:val="en-GB"/>
        </w:rPr>
        <w:t>22</w:t>
      </w:r>
      <w:r w:rsidRPr="00925FB5">
        <w:rPr>
          <w:rFonts w:ascii="Arial" w:hAnsi="Arial" w:cs="Arial"/>
          <w:lang w:val="en-GB"/>
        </w:rPr>
        <w:t>(4), 382–395. https://doi.org/10.1177/0963662511410268</w:t>
      </w:r>
    </w:p>
    <w:p w14:paraId="6ACA5A23"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van der Linden, S. (2015). The social-psychological determinants of climate change risk perceptions: Towards a comprehensive model. </w:t>
      </w:r>
      <w:r w:rsidRPr="00925FB5">
        <w:rPr>
          <w:rFonts w:ascii="Arial" w:hAnsi="Arial" w:cs="Arial"/>
          <w:i/>
          <w:iCs/>
          <w:lang w:val="en-GB"/>
        </w:rPr>
        <w:t>Journal of Environmental Psychology</w:t>
      </w:r>
      <w:r w:rsidRPr="00925FB5">
        <w:rPr>
          <w:rFonts w:ascii="Arial" w:hAnsi="Arial" w:cs="Arial"/>
          <w:lang w:val="en-GB"/>
        </w:rPr>
        <w:t xml:space="preserve">, </w:t>
      </w:r>
      <w:r w:rsidRPr="00925FB5">
        <w:rPr>
          <w:rFonts w:ascii="Arial" w:hAnsi="Arial" w:cs="Arial"/>
          <w:i/>
          <w:iCs/>
          <w:lang w:val="en-GB"/>
        </w:rPr>
        <w:t>41</w:t>
      </w:r>
      <w:r w:rsidRPr="00925FB5">
        <w:rPr>
          <w:rFonts w:ascii="Arial" w:hAnsi="Arial" w:cs="Arial"/>
          <w:lang w:val="en-GB"/>
        </w:rPr>
        <w:t>, 112–124. https://doi.org/10.1016/j.jenvp.2014.11.012</w:t>
      </w:r>
    </w:p>
    <w:p w14:paraId="6FF0D139" w14:textId="77777777" w:rsidR="00925FB5" w:rsidRPr="00925FB5" w:rsidRDefault="00925FB5" w:rsidP="00925FB5">
      <w:pPr>
        <w:pStyle w:val="Bibliografia"/>
        <w:rPr>
          <w:rFonts w:ascii="Arial" w:hAnsi="Arial" w:cs="Arial"/>
          <w:lang w:val="en-GB"/>
        </w:rPr>
      </w:pPr>
      <w:proofErr w:type="spellStart"/>
      <w:r w:rsidRPr="00925FB5">
        <w:rPr>
          <w:rFonts w:ascii="Arial" w:hAnsi="Arial" w:cs="Arial"/>
          <w:lang w:val="en-GB"/>
        </w:rPr>
        <w:t>Xie</w:t>
      </w:r>
      <w:proofErr w:type="spellEnd"/>
      <w:r w:rsidRPr="00925FB5">
        <w:rPr>
          <w:rFonts w:ascii="Arial" w:hAnsi="Arial" w:cs="Arial"/>
          <w:lang w:val="en-GB"/>
        </w:rPr>
        <w:t xml:space="preserve">, B., Brewer, M. B., Hayes, B. K., McDonald, R. I., &amp; Newell, B. R. (2019). Predicting climate change risk perception and willingness to act. </w:t>
      </w:r>
      <w:r w:rsidRPr="00925FB5">
        <w:rPr>
          <w:rFonts w:ascii="Arial" w:hAnsi="Arial" w:cs="Arial"/>
          <w:i/>
          <w:iCs/>
          <w:lang w:val="en-GB"/>
        </w:rPr>
        <w:t>Journal of Environmental Psychology</w:t>
      </w:r>
      <w:r w:rsidRPr="00925FB5">
        <w:rPr>
          <w:rFonts w:ascii="Arial" w:hAnsi="Arial" w:cs="Arial"/>
          <w:lang w:val="en-GB"/>
        </w:rPr>
        <w:t xml:space="preserve">, </w:t>
      </w:r>
      <w:r w:rsidRPr="00925FB5">
        <w:rPr>
          <w:rFonts w:ascii="Arial" w:hAnsi="Arial" w:cs="Arial"/>
          <w:i/>
          <w:iCs/>
          <w:lang w:val="en-GB"/>
        </w:rPr>
        <w:t>65</w:t>
      </w:r>
      <w:r w:rsidRPr="00925FB5">
        <w:rPr>
          <w:rFonts w:ascii="Arial" w:hAnsi="Arial" w:cs="Arial"/>
          <w:lang w:val="en-GB"/>
        </w:rPr>
        <w:t>, 101331. https://doi.org/10.1016/j.jenvp.2019.101331</w:t>
      </w:r>
    </w:p>
    <w:p w14:paraId="04975B4A" w14:textId="77777777" w:rsidR="00925FB5" w:rsidRPr="00925FB5" w:rsidRDefault="00925FB5" w:rsidP="00925FB5">
      <w:pPr>
        <w:pStyle w:val="Bibliografia"/>
        <w:rPr>
          <w:rFonts w:ascii="Arial" w:hAnsi="Arial" w:cs="Arial"/>
          <w:lang w:val="en-GB"/>
        </w:rPr>
      </w:pPr>
      <w:r w:rsidRPr="00925FB5">
        <w:rPr>
          <w:rFonts w:ascii="Arial" w:hAnsi="Arial" w:cs="Arial"/>
          <w:lang w:val="en-GB"/>
        </w:rPr>
        <w:t xml:space="preserve">Yale </w:t>
      </w:r>
      <w:proofErr w:type="spellStart"/>
      <w:r w:rsidRPr="00925FB5">
        <w:rPr>
          <w:rFonts w:ascii="Arial" w:hAnsi="Arial" w:cs="Arial"/>
          <w:lang w:val="en-GB"/>
        </w:rPr>
        <w:t>Center</w:t>
      </w:r>
      <w:proofErr w:type="spellEnd"/>
      <w:r w:rsidRPr="00925FB5">
        <w:rPr>
          <w:rFonts w:ascii="Arial" w:hAnsi="Arial" w:cs="Arial"/>
          <w:lang w:val="en-GB"/>
        </w:rPr>
        <w:t xml:space="preserve"> for Environmental Law &amp; Policy. (2020). </w:t>
      </w:r>
      <w:r w:rsidRPr="00925FB5">
        <w:rPr>
          <w:rFonts w:ascii="Arial" w:hAnsi="Arial" w:cs="Arial"/>
          <w:i/>
          <w:iCs/>
          <w:lang w:val="en-GB"/>
        </w:rPr>
        <w:t>Environmental Performance Index 2020</w:t>
      </w:r>
      <w:r w:rsidRPr="00925FB5">
        <w:rPr>
          <w:rFonts w:ascii="Arial" w:hAnsi="Arial" w:cs="Arial"/>
          <w:lang w:val="en-GB"/>
        </w:rPr>
        <w:t>. https://epi.yale.edu/</w:t>
      </w:r>
    </w:p>
    <w:p w14:paraId="71351357" w14:textId="3B109574" w:rsidR="008850D6" w:rsidRPr="00C43052"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E4483A">
      <w:pPr>
        <w:spacing w:line="360" w:lineRule="auto"/>
        <w:jc w:val="both"/>
        <w:rPr>
          <w:rFonts w:ascii="Arial" w:hAnsi="Arial" w:cs="Arial"/>
          <w:b/>
          <w:bCs/>
          <w:lang w:val="en-GB"/>
        </w:rPr>
      </w:pPr>
    </w:p>
    <w:sectPr w:rsidR="00C061A6" w:rsidRPr="00C43052"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8AB8E" w14:textId="77777777" w:rsidR="00B976D0" w:rsidRDefault="00B976D0" w:rsidP="00564E15">
      <w:pPr>
        <w:spacing w:after="0" w:line="240" w:lineRule="auto"/>
      </w:pPr>
      <w:r>
        <w:separator/>
      </w:r>
    </w:p>
  </w:endnote>
  <w:endnote w:type="continuationSeparator" w:id="0">
    <w:p w14:paraId="176ECAE5" w14:textId="77777777" w:rsidR="00B976D0" w:rsidRDefault="00B976D0"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D84D9E" w:rsidRDefault="00D84D9E">
        <w:pPr>
          <w:pStyle w:val="Pidipagina"/>
          <w:jc w:val="center"/>
        </w:pPr>
      </w:p>
      <w:p w14:paraId="397A7551" w14:textId="5C768224" w:rsidR="00D84D9E" w:rsidRDefault="00D84D9E">
        <w:pPr>
          <w:pStyle w:val="Pidipagina"/>
          <w:jc w:val="center"/>
        </w:pPr>
        <w:r>
          <w:fldChar w:fldCharType="begin"/>
        </w:r>
        <w:r>
          <w:instrText>PAGE   \* MERGEFORMAT</w:instrText>
        </w:r>
        <w:r>
          <w:fldChar w:fldCharType="separate"/>
        </w:r>
        <w:r>
          <w:t>2</w:t>
        </w:r>
        <w:r>
          <w:fldChar w:fldCharType="end"/>
        </w:r>
      </w:p>
    </w:sdtContent>
  </w:sdt>
  <w:p w14:paraId="73521433" w14:textId="77777777" w:rsidR="00D84D9E" w:rsidRDefault="00D84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530A4" w14:textId="77777777" w:rsidR="00B976D0" w:rsidRDefault="00B976D0" w:rsidP="00564E15">
      <w:pPr>
        <w:spacing w:after="0" w:line="240" w:lineRule="auto"/>
      </w:pPr>
      <w:r>
        <w:separator/>
      </w:r>
    </w:p>
  </w:footnote>
  <w:footnote w:type="continuationSeparator" w:id="0">
    <w:p w14:paraId="4BEB2070" w14:textId="77777777" w:rsidR="00B976D0" w:rsidRDefault="00B976D0" w:rsidP="00564E15">
      <w:pPr>
        <w:spacing w:after="0" w:line="240" w:lineRule="auto"/>
      </w:pPr>
      <w:r>
        <w:continuationSeparator/>
      </w:r>
    </w:p>
  </w:footnote>
  <w:footnote w:id="1">
    <w:p w14:paraId="02B94379" w14:textId="6231D898" w:rsidR="00D84D9E" w:rsidRPr="00DF1C46" w:rsidRDefault="00D84D9E">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D84D9E" w:rsidRPr="0009251C" w:rsidRDefault="00D84D9E">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D84D9E" w:rsidRPr="0009251C" w:rsidRDefault="00D84D9E"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D84D9E" w:rsidRPr="0009251C" w:rsidRDefault="00D84D9E">
      <w:pPr>
        <w:pStyle w:val="Testonotaapidipagina"/>
        <w:rPr>
          <w:lang w:val="en-GB"/>
        </w:rPr>
      </w:pPr>
    </w:p>
  </w:footnote>
  <w:footnote w:id="4">
    <w:p w14:paraId="522463D5" w14:textId="6AE6CE58" w:rsidR="00D84D9E" w:rsidRPr="000226A6" w:rsidRDefault="00D84D9E">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906C4"/>
    <w:rsid w:val="0009251C"/>
    <w:rsid w:val="000967E8"/>
    <w:rsid w:val="000A148D"/>
    <w:rsid w:val="000C0FBE"/>
    <w:rsid w:val="000D3FCA"/>
    <w:rsid w:val="000E5951"/>
    <w:rsid w:val="00101268"/>
    <w:rsid w:val="001115E4"/>
    <w:rsid w:val="001208B5"/>
    <w:rsid w:val="00131A34"/>
    <w:rsid w:val="001B1E84"/>
    <w:rsid w:val="001C014D"/>
    <w:rsid w:val="001D3C5D"/>
    <w:rsid w:val="001D5641"/>
    <w:rsid w:val="001E768F"/>
    <w:rsid w:val="001F1332"/>
    <w:rsid w:val="00201F89"/>
    <w:rsid w:val="0020635D"/>
    <w:rsid w:val="00217242"/>
    <w:rsid w:val="00222C18"/>
    <w:rsid w:val="0023405F"/>
    <w:rsid w:val="002354BE"/>
    <w:rsid w:val="00251547"/>
    <w:rsid w:val="002517AA"/>
    <w:rsid w:val="00251DCD"/>
    <w:rsid w:val="00261BDD"/>
    <w:rsid w:val="002A1CB1"/>
    <w:rsid w:val="002B0218"/>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C46B1"/>
    <w:rsid w:val="003C745A"/>
    <w:rsid w:val="003E5355"/>
    <w:rsid w:val="003E7F54"/>
    <w:rsid w:val="003F3839"/>
    <w:rsid w:val="0043232E"/>
    <w:rsid w:val="004E7BAB"/>
    <w:rsid w:val="004F24CF"/>
    <w:rsid w:val="00504B74"/>
    <w:rsid w:val="005179C7"/>
    <w:rsid w:val="00523439"/>
    <w:rsid w:val="00556046"/>
    <w:rsid w:val="00564E15"/>
    <w:rsid w:val="005743CE"/>
    <w:rsid w:val="0058418B"/>
    <w:rsid w:val="005868F0"/>
    <w:rsid w:val="00593F7D"/>
    <w:rsid w:val="005B29DE"/>
    <w:rsid w:val="005B4A7C"/>
    <w:rsid w:val="005B6D0D"/>
    <w:rsid w:val="005C456F"/>
    <w:rsid w:val="005D7AB6"/>
    <w:rsid w:val="006059E8"/>
    <w:rsid w:val="006142F2"/>
    <w:rsid w:val="006164CB"/>
    <w:rsid w:val="00631C98"/>
    <w:rsid w:val="00632F8C"/>
    <w:rsid w:val="00633EEE"/>
    <w:rsid w:val="006829D2"/>
    <w:rsid w:val="006973EE"/>
    <w:rsid w:val="006A76DE"/>
    <w:rsid w:val="006B2DF5"/>
    <w:rsid w:val="006C414E"/>
    <w:rsid w:val="006C7521"/>
    <w:rsid w:val="006E34F9"/>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4C32"/>
    <w:rsid w:val="007E695C"/>
    <w:rsid w:val="007E6BEF"/>
    <w:rsid w:val="0081149B"/>
    <w:rsid w:val="008450B8"/>
    <w:rsid w:val="00853530"/>
    <w:rsid w:val="00855BB3"/>
    <w:rsid w:val="00856FA8"/>
    <w:rsid w:val="00870EB1"/>
    <w:rsid w:val="00872DBD"/>
    <w:rsid w:val="008850D6"/>
    <w:rsid w:val="00891983"/>
    <w:rsid w:val="008B2744"/>
    <w:rsid w:val="008D3BB9"/>
    <w:rsid w:val="0092546F"/>
    <w:rsid w:val="00925FB5"/>
    <w:rsid w:val="0093512A"/>
    <w:rsid w:val="0097062D"/>
    <w:rsid w:val="00975CE7"/>
    <w:rsid w:val="00996347"/>
    <w:rsid w:val="009A5761"/>
    <w:rsid w:val="009A65B5"/>
    <w:rsid w:val="009E2719"/>
    <w:rsid w:val="00A13AA1"/>
    <w:rsid w:val="00A20025"/>
    <w:rsid w:val="00A2332D"/>
    <w:rsid w:val="00A23B4A"/>
    <w:rsid w:val="00A429DF"/>
    <w:rsid w:val="00A4665B"/>
    <w:rsid w:val="00A8401F"/>
    <w:rsid w:val="00A909A9"/>
    <w:rsid w:val="00A94CF8"/>
    <w:rsid w:val="00A95FEF"/>
    <w:rsid w:val="00AA04B5"/>
    <w:rsid w:val="00AA3BE1"/>
    <w:rsid w:val="00AA4F81"/>
    <w:rsid w:val="00AA6A0D"/>
    <w:rsid w:val="00AB0B55"/>
    <w:rsid w:val="00AC2E7D"/>
    <w:rsid w:val="00AC60EA"/>
    <w:rsid w:val="00AF347B"/>
    <w:rsid w:val="00B12452"/>
    <w:rsid w:val="00B32A34"/>
    <w:rsid w:val="00B3626C"/>
    <w:rsid w:val="00B373A4"/>
    <w:rsid w:val="00B40E56"/>
    <w:rsid w:val="00B50AD6"/>
    <w:rsid w:val="00B559F7"/>
    <w:rsid w:val="00B803FE"/>
    <w:rsid w:val="00B8398A"/>
    <w:rsid w:val="00B91AA7"/>
    <w:rsid w:val="00B96962"/>
    <w:rsid w:val="00B976D0"/>
    <w:rsid w:val="00BB1409"/>
    <w:rsid w:val="00BC0D9B"/>
    <w:rsid w:val="00BD45B7"/>
    <w:rsid w:val="00BF7516"/>
    <w:rsid w:val="00C02BE6"/>
    <w:rsid w:val="00C05264"/>
    <w:rsid w:val="00C061A6"/>
    <w:rsid w:val="00C061ED"/>
    <w:rsid w:val="00C317A9"/>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2788"/>
    <w:rsid w:val="00D0694D"/>
    <w:rsid w:val="00D1334F"/>
    <w:rsid w:val="00D14881"/>
    <w:rsid w:val="00D5523E"/>
    <w:rsid w:val="00D81C1F"/>
    <w:rsid w:val="00D84D9E"/>
    <w:rsid w:val="00D87D91"/>
    <w:rsid w:val="00D9692C"/>
    <w:rsid w:val="00DA4DF4"/>
    <w:rsid w:val="00DA625D"/>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104F8"/>
    <w:rsid w:val="00F15666"/>
    <w:rsid w:val="00F20069"/>
    <w:rsid w:val="00F20C35"/>
    <w:rsid w:val="00F301DA"/>
    <w:rsid w:val="00F36C32"/>
    <w:rsid w:val="00F40370"/>
    <w:rsid w:val="00F452D9"/>
    <w:rsid w:val="00F502F7"/>
    <w:rsid w:val="00F52875"/>
    <w:rsid w:val="00F613E1"/>
    <w:rsid w:val="00F63BF3"/>
    <w:rsid w:val="00F92339"/>
    <w:rsid w:val="00F92A55"/>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20414</Words>
  <Characters>116364</Characters>
  <Application>Microsoft Office Word</Application>
  <DocSecurity>0</DocSecurity>
  <Lines>969</Lines>
  <Paragraphs>273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239</cp:revision>
  <dcterms:created xsi:type="dcterms:W3CDTF">2020-12-22T10:01:00Z</dcterms:created>
  <dcterms:modified xsi:type="dcterms:W3CDTF">2021-01-26T11:49:00Z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id="UxCkHgoG"/&gt;&lt;style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