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0B3CE589">
            <wp:extent cx="3749040" cy="9372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937260"/>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2559605A"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70D215A3"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6DCBBE5B"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696AD7">
        <w:rPr>
          <w:rFonts w:ascii="Arial" w:eastAsia="Times New Roman" w:hAnsi="Arial" w:cs="Arial"/>
          <w:sz w:val="28"/>
          <w:szCs w:val="28"/>
          <w:lang w:val="en-GB" w:eastAsia="it-IT"/>
        </w:rPr>
        <w:t>19</w:t>
      </w:r>
      <w:r w:rsidRPr="00965BF9">
        <w:rPr>
          <w:rFonts w:ascii="Arial" w:eastAsia="Times New Roman" w:hAnsi="Arial" w:cs="Arial"/>
          <w:sz w:val="28"/>
          <w:szCs w:val="28"/>
          <w:lang w:val="en-GB" w:eastAsia="it-IT"/>
        </w:rPr>
        <w:t>/202</w:t>
      </w:r>
      <w:r w:rsidR="00696AD7">
        <w:rPr>
          <w:rFonts w:ascii="Arial" w:eastAsia="Times New Roman" w:hAnsi="Arial" w:cs="Arial"/>
          <w:sz w:val="28"/>
          <w:szCs w:val="28"/>
          <w:lang w:val="en-GB" w:eastAsia="it-IT"/>
        </w:rPr>
        <w:t>0</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A2189AE" w:rsidR="00F86356" w:rsidRPr="00F95B80" w:rsidRDefault="00730B00" w:rsidP="00730B00">
          <w:pPr>
            <w:tabs>
              <w:tab w:val="left" w:pos="1335"/>
            </w:tabs>
            <w:spacing w:line="360" w:lineRule="auto"/>
            <w:jc w:val="both"/>
            <w:rPr>
              <w:rFonts w:ascii="Arial" w:hAnsi="Arial" w:cs="Arial"/>
              <w:sz w:val="24"/>
              <w:szCs w:val="24"/>
              <w:lang w:val="en-GB" w:eastAsia="it-IT"/>
            </w:rPr>
          </w:pPr>
          <w:r>
            <w:rPr>
              <w:rFonts w:ascii="Arial" w:hAnsi="Arial" w:cs="Arial"/>
              <w:sz w:val="24"/>
              <w:szCs w:val="24"/>
              <w:lang w:val="en-GB" w:eastAsia="it-IT"/>
            </w:rPr>
            <w:tab/>
          </w:r>
        </w:p>
        <w:p w14:paraId="642B2844" w14:textId="699FCDE8"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1</w:t>
            </w:r>
            <w:r w:rsidR="00F95B80" w:rsidRPr="00F95B80">
              <w:rPr>
                <w:b w:val="0"/>
                <w:bCs w:val="0"/>
                <w:webHidden/>
                <w:szCs w:val="24"/>
              </w:rPr>
              <w:fldChar w:fldCharType="end"/>
            </w:r>
          </w:hyperlink>
        </w:p>
        <w:p w14:paraId="66B4A13A" w14:textId="279214D9" w:rsidR="00F95B80" w:rsidRPr="00F95B80" w:rsidRDefault="00AF65CE"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3A9A16D2" w14:textId="03E908FD" w:rsidR="00F95B80" w:rsidRPr="00F95B80" w:rsidRDefault="00AF65C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446A4D95" w14:textId="6EE444F4" w:rsidR="00F95B80" w:rsidRPr="00F95B80" w:rsidRDefault="00AF65C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A76E03">
              <w:rPr>
                <w:rStyle w:val="Collegamentoipertestuale"/>
                <w:rFonts w:ascii="Arial" w:hAnsi="Arial" w:cs="Arial"/>
                <w:noProof/>
                <w:sz w:val="24"/>
                <w:szCs w:val="24"/>
                <w:lang w:val="en-GB"/>
              </w:rPr>
              <w:t>Sociodemographic</w:t>
            </w:r>
            <w:r w:rsidR="00F95B80" w:rsidRPr="00F95B80">
              <w:rPr>
                <w:rStyle w:val="Collegamentoipertestuale"/>
                <w:rFonts w:ascii="Arial" w:hAnsi="Arial" w:cs="Arial"/>
                <w:noProof/>
                <w:sz w:val="24"/>
                <w:szCs w:val="24"/>
                <w:lang w:val="en-GB"/>
              </w:rPr>
              <w:t xml:space="preser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D2F180F" w14:textId="3275A4E0" w:rsidR="00F95B80" w:rsidRPr="00F95B80" w:rsidRDefault="00AF65C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52BAC380" w14:textId="74BA9A64" w:rsidR="00F95B80" w:rsidRPr="00F95B80" w:rsidRDefault="00AF65C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61EAED59" w14:textId="10E9C212" w:rsidR="00F95B80" w:rsidRPr="00F95B80" w:rsidRDefault="00AF65C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7</w:t>
            </w:r>
            <w:r w:rsidR="00F95B80" w:rsidRPr="00F95B80">
              <w:rPr>
                <w:rFonts w:ascii="Arial" w:hAnsi="Arial" w:cs="Arial"/>
                <w:noProof/>
                <w:webHidden/>
                <w:sz w:val="24"/>
                <w:szCs w:val="24"/>
              </w:rPr>
              <w:fldChar w:fldCharType="end"/>
            </w:r>
          </w:hyperlink>
        </w:p>
        <w:p w14:paraId="0CA06619" w14:textId="5EF23A49" w:rsidR="00F95B80" w:rsidRPr="00F95B80" w:rsidRDefault="00AF65CE"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00797CBE" w14:textId="22EE465B" w:rsidR="00F95B80" w:rsidRPr="00F95B80" w:rsidRDefault="00AF65C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4FB32637" w14:textId="695C4291" w:rsidR="00F95B80" w:rsidRPr="00F95B80" w:rsidRDefault="00AF65C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26CDF7BB" w14:textId="2B277901" w:rsidR="00F95B80" w:rsidRPr="00F95B80" w:rsidRDefault="00AF65CE"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46A58784" w14:textId="22E84DFF" w:rsidR="00F95B80" w:rsidRPr="00F95B80" w:rsidRDefault="00AF65CE"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12</w:t>
            </w:r>
            <w:r w:rsidR="00F95B80" w:rsidRPr="00F95B80">
              <w:rPr>
                <w:rFonts w:ascii="Arial" w:hAnsi="Arial" w:cs="Arial"/>
                <w:noProof/>
                <w:webHidden/>
                <w:sz w:val="24"/>
                <w:szCs w:val="24"/>
              </w:rPr>
              <w:fldChar w:fldCharType="end"/>
            </w:r>
          </w:hyperlink>
        </w:p>
        <w:p w14:paraId="574CB0D6" w14:textId="6819EF18"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730B00">
              <w:rPr>
                <w:b w:val="0"/>
                <w:bCs w:val="0"/>
                <w:webHidden/>
                <w:szCs w:val="24"/>
              </w:rPr>
              <w:t>15</w:t>
            </w:r>
            <w:r w:rsidRPr="00F95B80">
              <w:rPr>
                <w:b w:val="0"/>
                <w:bCs w:val="0"/>
                <w:webHidden/>
                <w:szCs w:val="24"/>
              </w:rPr>
              <w:fldChar w:fldCharType="end"/>
            </w:r>
          </w:hyperlink>
        </w:p>
        <w:p w14:paraId="3428F26F" w14:textId="1403F735" w:rsidR="00F95B80" w:rsidRPr="00F95B80" w:rsidRDefault="00AF65CE"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15</w:t>
            </w:r>
            <w:r w:rsidR="00F95B80" w:rsidRPr="00F95B80">
              <w:rPr>
                <w:rFonts w:ascii="Arial" w:hAnsi="Arial" w:cs="Arial"/>
                <w:noProof/>
                <w:webHidden/>
                <w:sz w:val="24"/>
                <w:szCs w:val="24"/>
              </w:rPr>
              <w:fldChar w:fldCharType="end"/>
            </w:r>
          </w:hyperlink>
        </w:p>
        <w:p w14:paraId="21E96D5C" w14:textId="7757E2E0" w:rsidR="00F95B80" w:rsidRPr="00F95B80" w:rsidRDefault="00AF65CE"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17</w:t>
            </w:r>
            <w:r w:rsidR="00F95B80" w:rsidRPr="00F95B80">
              <w:rPr>
                <w:rFonts w:ascii="Arial" w:hAnsi="Arial" w:cs="Arial"/>
                <w:noProof/>
                <w:webHidden/>
                <w:sz w:val="24"/>
                <w:szCs w:val="24"/>
              </w:rPr>
              <w:fldChar w:fldCharType="end"/>
            </w:r>
          </w:hyperlink>
        </w:p>
        <w:p w14:paraId="13151E84" w14:textId="1A3D862D" w:rsidR="00F95B80" w:rsidRPr="00F95B80" w:rsidRDefault="00AF65CE"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17</w:t>
            </w:r>
            <w:r w:rsidR="00F95B80" w:rsidRPr="00F95B80">
              <w:rPr>
                <w:rFonts w:ascii="Arial" w:hAnsi="Arial" w:cs="Arial"/>
                <w:noProof/>
                <w:webHidden/>
                <w:sz w:val="24"/>
                <w:szCs w:val="24"/>
              </w:rPr>
              <w:fldChar w:fldCharType="end"/>
            </w:r>
          </w:hyperlink>
        </w:p>
        <w:p w14:paraId="2C407B5B" w14:textId="025CC0C9" w:rsidR="00F95B80" w:rsidRPr="00F95B80" w:rsidRDefault="00AF65CE"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19</w:t>
            </w:r>
            <w:r w:rsidR="00F95B80" w:rsidRPr="00F95B80">
              <w:rPr>
                <w:rFonts w:ascii="Arial" w:hAnsi="Arial" w:cs="Arial"/>
                <w:noProof/>
                <w:webHidden/>
                <w:sz w:val="24"/>
                <w:szCs w:val="24"/>
              </w:rPr>
              <w:fldChar w:fldCharType="end"/>
            </w:r>
          </w:hyperlink>
        </w:p>
        <w:p w14:paraId="40C91DE3" w14:textId="742A60FD" w:rsidR="00F95B80" w:rsidRPr="00F95B80" w:rsidRDefault="00AF65CE"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7E8C6068" w14:textId="2792B2BC" w:rsidR="00F95B80" w:rsidRPr="00F95B80" w:rsidRDefault="00AF65CE"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24</w:t>
            </w:r>
            <w:r w:rsidR="00F95B80" w:rsidRPr="00F95B80">
              <w:rPr>
                <w:rFonts w:ascii="Arial" w:hAnsi="Arial" w:cs="Arial"/>
                <w:noProof/>
                <w:webHidden/>
                <w:sz w:val="24"/>
                <w:szCs w:val="24"/>
              </w:rPr>
              <w:fldChar w:fldCharType="end"/>
            </w:r>
          </w:hyperlink>
        </w:p>
        <w:p w14:paraId="6A5B78E7" w14:textId="0819AF6A" w:rsidR="00F95B80" w:rsidRPr="00F95B80" w:rsidRDefault="00AF65CE"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27</w:t>
            </w:r>
            <w:r w:rsidR="00F95B80" w:rsidRPr="00F95B80">
              <w:rPr>
                <w:b w:val="0"/>
                <w:bCs w:val="0"/>
                <w:webHidden/>
                <w:szCs w:val="24"/>
              </w:rPr>
              <w:fldChar w:fldCharType="end"/>
            </w:r>
          </w:hyperlink>
        </w:p>
        <w:p w14:paraId="523A3153" w14:textId="01B439FF" w:rsidR="00F95B80" w:rsidRPr="00F95B80" w:rsidRDefault="00AF65CE"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30</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416FC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start="1"/>
          <w:cols w:space="708"/>
          <w:titlePg/>
          <w:docGrid w:linePitch="360"/>
        </w:sectPr>
      </w:pPr>
      <w:r w:rsidRPr="002F06D8">
        <w:rPr>
          <w:rFonts w:ascii="Arial" w:eastAsia="CMBX12" w:hAnsi="Arial" w:cs="Arial"/>
          <w:sz w:val="44"/>
          <w:szCs w:val="44"/>
        </w:rPr>
        <w:lastRenderedPageBreak/>
        <w:br w:type="page"/>
      </w:r>
    </w:p>
    <w:p w14:paraId="75BB08B7" w14:textId="768E036C" w:rsidR="002F06D8" w:rsidRPr="002F06D8" w:rsidRDefault="002F06D8">
      <w:pPr>
        <w:rPr>
          <w:rFonts w:ascii="Arial" w:eastAsia="CMBX12" w:hAnsi="Arial" w:cs="Arial"/>
          <w:sz w:val="44"/>
          <w:szCs w:val="44"/>
        </w:rPr>
      </w:pP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CD82F4" w14:textId="1FEA9821" w:rsidR="00D60011"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a compl</w:t>
      </w:r>
      <w:r w:rsidR="00696AD7">
        <w:rPr>
          <w:rFonts w:ascii="Arial" w:hAnsi="Arial" w:cs="Arial"/>
          <w:sz w:val="24"/>
          <w:szCs w:val="24"/>
          <w:lang w:val="en-GB"/>
        </w:rPr>
        <w:t>i</w:t>
      </w:r>
      <w:r w:rsidR="00217242" w:rsidRPr="008C2884">
        <w:rPr>
          <w:rFonts w:ascii="Arial" w:hAnsi="Arial" w:cs="Arial"/>
          <w:sz w:val="24"/>
          <w:szCs w:val="24"/>
          <w:lang w:val="en-GB"/>
        </w:rPr>
        <w:t xml:space="preserve">mentary issue of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w:t>
      </w:r>
      <w:r w:rsidR="00AF347B" w:rsidRPr="008C2884">
        <w:rPr>
          <w:rFonts w:ascii="Arial" w:hAnsi="Arial" w:cs="Arial"/>
          <w:sz w:val="24"/>
          <w:szCs w:val="24"/>
          <w:lang w:val="en-GB"/>
        </w:rPr>
        <w:lastRenderedPageBreak/>
        <w:t xml:space="preserve">Psychology, suggests that </w:t>
      </w:r>
      <w:r w:rsidR="00D60011">
        <w:rPr>
          <w:rFonts w:ascii="Arial" w:hAnsi="Arial" w:cs="Arial"/>
          <w:sz w:val="24"/>
          <w:szCs w:val="24"/>
          <w:lang w:val="en-GB"/>
        </w:rPr>
        <w:t>beliefs</w:t>
      </w:r>
      <w:r w:rsidR="00AF347B" w:rsidRPr="008C2884">
        <w:rPr>
          <w:rFonts w:ascii="Arial" w:hAnsi="Arial" w:cs="Arial"/>
          <w:sz w:val="24"/>
          <w:szCs w:val="24"/>
          <w:lang w:val="en-GB"/>
        </w:rPr>
        <w:t xml:space="preserve">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w:t>
      </w:r>
      <w:r w:rsidR="00703FFD">
        <w:rPr>
          <w:rFonts w:ascii="Arial" w:hAnsi="Arial" w:cs="Arial"/>
          <w:sz w:val="24"/>
          <w:szCs w:val="24"/>
          <w:lang w:val="en-GB"/>
        </w:rPr>
        <w:t>behaviour</w:t>
      </w:r>
      <w:r w:rsidR="00AF347B" w:rsidRPr="008C2884">
        <w:rPr>
          <w:rFonts w:ascii="Arial" w:hAnsi="Arial" w:cs="Arial"/>
          <w:sz w:val="24"/>
          <w:szCs w:val="24"/>
          <w:lang w:val="en-GB"/>
        </w:rPr>
        <w:t>.</w:t>
      </w:r>
      <w:r w:rsidR="00D60011">
        <w:rPr>
          <w:rFonts w:ascii="Arial" w:hAnsi="Arial" w:cs="Arial"/>
          <w:sz w:val="24"/>
          <w:szCs w:val="24"/>
          <w:lang w:val="en-GB"/>
        </w:rPr>
        <w:t xml:space="preserve"> </w:t>
      </w:r>
    </w:p>
    <w:p w14:paraId="08AB2035" w14:textId="7740F2E5" w:rsidR="007E4C32" w:rsidRPr="008C2884" w:rsidRDefault="00696AD7" w:rsidP="00D60011">
      <w:pPr>
        <w:spacing w:line="360" w:lineRule="auto"/>
        <w:ind w:firstLine="709"/>
        <w:jc w:val="both"/>
        <w:rPr>
          <w:rFonts w:ascii="Arial" w:hAnsi="Arial" w:cs="Arial"/>
          <w:sz w:val="24"/>
          <w:szCs w:val="24"/>
          <w:lang w:val="en-GB"/>
        </w:rPr>
      </w:pPr>
      <w:r>
        <w:rPr>
          <w:rFonts w:ascii="Arial" w:hAnsi="Arial" w:cs="Arial"/>
          <w:sz w:val="24"/>
          <w:szCs w:val="24"/>
          <w:lang w:val="en-GB"/>
        </w:rPr>
        <w:t>C</w:t>
      </w:r>
      <w:r w:rsidR="00251547" w:rsidRPr="008C2884">
        <w:rPr>
          <w:rFonts w:ascii="Arial" w:hAnsi="Arial" w:cs="Arial"/>
          <w:sz w:val="24"/>
          <w:szCs w:val="24"/>
          <w:lang w:val="en-GB"/>
        </w:rPr>
        <w:t>limate change is a complex, uncertain</w:t>
      </w:r>
      <w:r w:rsidR="00C57E51">
        <w:rPr>
          <w:rFonts w:ascii="Arial" w:hAnsi="Arial" w:cs="Arial"/>
          <w:sz w:val="24"/>
          <w:szCs w:val="24"/>
          <w:lang w:val="en-GB"/>
        </w:rPr>
        <w:t xml:space="preserve">, </w:t>
      </w:r>
      <w:r w:rsidR="00251547" w:rsidRPr="008C2884">
        <w:rPr>
          <w:rFonts w:ascii="Arial" w:hAnsi="Arial" w:cs="Arial"/>
          <w:sz w:val="24"/>
          <w:szCs w:val="24"/>
          <w:lang w:val="en-GB"/>
        </w:rPr>
        <w:t>and abstract phenomenon, most citizens get information from mass media</w:t>
      </w:r>
      <w:r w:rsidR="00EC1894">
        <w:rPr>
          <w:rFonts w:ascii="Arial" w:hAnsi="Arial" w:cs="Arial"/>
          <w:sz w:val="24"/>
          <w:szCs w:val="24"/>
          <w:lang w:val="en-GB"/>
        </w:rPr>
        <w:t>,</w:t>
      </w:r>
      <w:r w:rsidR="00251547" w:rsidRPr="008C2884">
        <w:rPr>
          <w:rFonts w:ascii="Arial" w:hAnsi="Arial" w:cs="Arial"/>
          <w:sz w:val="24"/>
          <w:szCs w:val="24"/>
          <w:lang w:val="en-GB"/>
        </w:rPr>
        <w:t xml:space="preserve"> and they</w:t>
      </w:r>
      <w:r w:rsidR="007E695C" w:rsidRPr="008C2884">
        <w:rPr>
          <w:rFonts w:ascii="Arial" w:hAnsi="Arial" w:cs="Arial"/>
          <w:sz w:val="24"/>
          <w:szCs w:val="24"/>
          <w:lang w:val="en-GB"/>
        </w:rPr>
        <w:t xml:space="preserve"> </w:t>
      </w:r>
      <w:r w:rsidR="00251547" w:rsidRPr="008C2884">
        <w:rPr>
          <w:rFonts w:ascii="Arial" w:hAnsi="Arial" w:cs="Arial"/>
          <w:sz w:val="24"/>
          <w:szCs w:val="24"/>
          <w:lang w:val="en-GB"/>
        </w:rPr>
        <w:t xml:space="preserve">do not experience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w:t>
      </w:r>
      <w:r>
        <w:rPr>
          <w:rFonts w:ascii="Arial" w:hAnsi="Arial" w:cs="Arial"/>
          <w:sz w:val="24"/>
          <w:szCs w:val="24"/>
          <w:lang w:val="en-GB"/>
        </w:rPr>
        <w:t>A</w:t>
      </w:r>
      <w:r w:rsidR="007E4C32" w:rsidRPr="008C2884">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Pr="00696AD7">
        <w:rPr>
          <w:rFonts w:ascii="Arial" w:hAnsi="Arial" w:cs="Arial"/>
          <w:sz w:val="24"/>
          <w:szCs w:val="24"/>
          <w:lang w:val="en-GB"/>
        </w:rPr>
        <w:t>On the one hand, 20% of Europeans perceived the seriousness of climate change; on the other hand, 80% of them take</w:t>
      </w:r>
      <w:r w:rsidR="00921F89">
        <w:rPr>
          <w:rFonts w:ascii="Arial" w:hAnsi="Arial" w:cs="Arial"/>
          <w:sz w:val="24"/>
          <w:szCs w:val="24"/>
          <w:lang w:val="en-GB"/>
        </w:rPr>
        <w:t xml:space="preserve"> place</w:t>
      </w:r>
      <w:r w:rsidR="00D02788" w:rsidRPr="008C2884">
        <w:rPr>
          <w:rFonts w:ascii="Arial" w:hAnsi="Arial" w:cs="Arial"/>
          <w:sz w:val="24"/>
          <w:szCs w:val="24"/>
          <w:lang w:val="en-GB"/>
        </w:rPr>
        <w:t xml:space="preserve"> some environmental-friendly actions to reduce the phenomenon</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w:t>
      </w:r>
      <w:r>
        <w:rPr>
          <w:rFonts w:ascii="Arial" w:hAnsi="Arial" w:cs="Arial"/>
          <w:sz w:val="24"/>
          <w:szCs w:val="24"/>
          <w:lang w:val="en-GB"/>
        </w:rPr>
        <w:t xml:space="preserve"> a</w:t>
      </w:r>
      <w:r w:rsidR="000906C4" w:rsidRPr="008C2884">
        <w:rPr>
          <w:rFonts w:ascii="Arial" w:hAnsi="Arial" w:cs="Arial"/>
          <w:sz w:val="24"/>
          <w:szCs w:val="24"/>
          <w:lang w:val="en-GB"/>
        </w:rPr>
        <w:t xml:space="preserve"> difference and if he/she knows that </w:t>
      </w:r>
      <w:r w:rsidRPr="00696AD7">
        <w:rPr>
          <w:rFonts w:ascii="Arial" w:hAnsi="Arial" w:cs="Arial"/>
          <w:sz w:val="24"/>
          <w:szCs w:val="24"/>
          <w:lang w:val="en-GB"/>
        </w:rPr>
        <w:t xml:space="preserve">other citizens and governments are moving in the same direction as </w:t>
      </w:r>
      <w:r w:rsidR="000906C4" w:rsidRPr="008C2884">
        <w:rPr>
          <w:rFonts w:ascii="Arial" w:hAnsi="Arial" w:cs="Arial"/>
          <w:sz w:val="24"/>
          <w:szCs w:val="24"/>
          <w:lang w:val="en-GB"/>
        </w:rPr>
        <w:t xml:space="preserve">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6F2CC743"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w:t>
      </w:r>
      <w:r w:rsidR="00696AD7">
        <w:rPr>
          <w:rFonts w:ascii="Arial" w:hAnsi="Arial" w:cs="Arial"/>
          <w:sz w:val="24"/>
          <w:szCs w:val="24"/>
          <w:lang w:val="en-GB"/>
        </w:rPr>
        <w:t xml:space="preserve"> </w:t>
      </w:r>
      <w:r w:rsidR="008A2BAC" w:rsidRPr="008A2BAC">
        <w:rPr>
          <w:rFonts w:ascii="Arial" w:hAnsi="Arial" w:cs="Arial"/>
          <w:sz w:val="24"/>
          <w:szCs w:val="24"/>
          <w:lang w:val="en-GB"/>
        </w:rPr>
        <w:t xml:space="preserve">presenting </w:t>
      </w:r>
      <w:r w:rsidR="002A1CB1" w:rsidRPr="008C2884">
        <w:rPr>
          <w:rFonts w:ascii="Arial" w:hAnsi="Arial" w:cs="Arial"/>
          <w:sz w:val="24"/>
          <w:szCs w:val="24"/>
          <w:lang w:val="en-GB"/>
        </w:rPr>
        <w:t>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w:t>
      </w:r>
      <w:r w:rsidR="00696AD7">
        <w:rPr>
          <w:rFonts w:ascii="Arial" w:hAnsi="Arial" w:cs="Arial"/>
          <w:sz w:val="24"/>
          <w:szCs w:val="24"/>
          <w:lang w:val="en-GB"/>
        </w:rPr>
        <w:t>important</w:t>
      </w:r>
      <w:r w:rsidR="00D1334F" w:rsidRPr="008C2884">
        <w:rPr>
          <w:rFonts w:ascii="Arial" w:hAnsi="Arial" w:cs="Arial"/>
          <w:sz w:val="24"/>
          <w:szCs w:val="24"/>
          <w:lang w:val="en-GB"/>
        </w:rPr>
        <w:t xml:space="preserve">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265895"/>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23E53F24" w:rsidR="00434BB1" w:rsidRPr="008C2884" w:rsidRDefault="00AA4F81"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Slovic</w:t>
      </w:r>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a psychology</w:t>
      </w:r>
      <w:r w:rsidR="00696AD7">
        <w:rPr>
          <w:rFonts w:ascii="Arial" w:hAnsi="Arial" w:cs="Arial"/>
          <w:sz w:val="24"/>
          <w:szCs w:val="24"/>
          <w:lang w:val="en-GB"/>
        </w:rPr>
        <w:t xml:space="preserve"> professor</w:t>
      </w:r>
      <w:r w:rsidRPr="008C2884">
        <w:rPr>
          <w:rFonts w:ascii="Arial" w:hAnsi="Arial" w:cs="Arial"/>
          <w:sz w:val="24"/>
          <w:szCs w:val="24"/>
          <w:lang w:val="en-GB"/>
        </w:rPr>
        <w:t xml:space="preserve"> at the University of Oregon,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8A2BAC">
        <w:rPr>
          <w:rFonts w:ascii="Arial" w:hAnsi="Arial" w:cs="Arial"/>
          <w:sz w:val="24"/>
          <w:szCs w:val="24"/>
          <w:lang w:val="en-GB"/>
        </w:rPr>
        <w:t>,</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r w:rsidR="00696AD7">
        <w:rPr>
          <w:rFonts w:ascii="Arial" w:hAnsi="Arial" w:cs="Arial"/>
          <w:sz w:val="24"/>
          <w:szCs w:val="24"/>
          <w:lang w:val="en-GB"/>
        </w:rPr>
        <w:t xml:space="preserve">, </w:t>
      </w:r>
      <w:r w:rsidR="00696AD7" w:rsidRPr="00696AD7">
        <w:rPr>
          <w:rFonts w:ascii="Arial" w:hAnsi="Arial" w:cs="Arial"/>
          <w:sz w:val="24"/>
          <w:szCs w:val="24"/>
          <w:lang w:val="en-GB"/>
        </w:rPr>
        <w:t xml:space="preserve">created to help people tackle uncertainty or danger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5B5027B2"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w:t>
      </w:r>
      <w:r w:rsidR="00696AD7" w:rsidRPr="00696AD7">
        <w:rPr>
          <w:rFonts w:ascii="Arial" w:hAnsi="Arial" w:cs="Arial"/>
          <w:sz w:val="24"/>
          <w:szCs w:val="24"/>
          <w:lang w:val="en-GB"/>
        </w:rPr>
        <w:t>environmental field factors</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A76E03">
        <w:rPr>
          <w:rFonts w:ascii="Arial" w:hAnsi="Arial" w:cs="Arial"/>
          <w:sz w:val="24"/>
          <w:szCs w:val="24"/>
          <w:lang w:val="en-GB"/>
        </w:rPr>
        <w:t>sociodemographic</w:t>
      </w:r>
      <w:r w:rsidR="008122F8" w:rsidRPr="00DA054F">
        <w:rPr>
          <w:rFonts w:ascii="Arial" w:hAnsi="Arial" w:cs="Arial"/>
          <w:sz w:val="24"/>
          <w:szCs w:val="24"/>
          <w:lang w:val="en-GB"/>
        </w:rPr>
        <w:t xml:space="preserve">,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Pr>
          <w:rFonts w:ascii="Arial" w:hAnsi="Arial" w:cs="Arial"/>
          <w:sz w:val="24"/>
          <w:szCs w:val="24"/>
          <w:lang w:val="en-GB"/>
        </w:rPr>
        <w:t xml:space="preserve">All these </w:t>
      </w:r>
      <w:r w:rsidR="00C46517">
        <w:rPr>
          <w:rFonts w:ascii="Arial" w:hAnsi="Arial" w:cs="Arial"/>
          <w:sz w:val="24"/>
          <w:szCs w:val="24"/>
          <w:lang w:val="en-GB"/>
        </w:rPr>
        <w:t xml:space="preserve">dimensions lead to change and shape the individual level of risk perception. </w:t>
      </w:r>
      <w:r w:rsidR="00CB372C">
        <w:rPr>
          <w:rFonts w:ascii="Arial" w:hAnsi="Arial" w:cs="Arial"/>
          <w:sz w:val="24"/>
          <w:szCs w:val="24"/>
          <w:lang w:val="en-GB"/>
        </w:rPr>
        <w:t>In the next sections, these categories are explained</w:t>
      </w:r>
      <w:r w:rsidR="00C46517">
        <w:rPr>
          <w:rFonts w:ascii="Arial" w:hAnsi="Arial" w:cs="Arial"/>
          <w:sz w:val="24"/>
          <w:szCs w:val="24"/>
          <w:lang w:val="en-GB"/>
        </w:rPr>
        <w:t xml:space="preserve"> in detail</w:t>
      </w:r>
      <w:r w:rsidR="00CB372C">
        <w:rPr>
          <w:rFonts w:ascii="Arial" w:hAnsi="Arial" w:cs="Arial"/>
          <w:sz w:val="24"/>
          <w:szCs w:val="24"/>
          <w:lang w:val="en-GB"/>
        </w:rPr>
        <w:t xml:space="preserve">. </w:t>
      </w:r>
    </w:p>
    <w:p w14:paraId="617630CC" w14:textId="45F70127" w:rsidR="00CB372C" w:rsidRPr="008C2884" w:rsidRDefault="00CB372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The utility of that </w:t>
      </w:r>
      <w:r w:rsidR="005B3884">
        <w:rPr>
          <w:rFonts w:ascii="Arial" w:hAnsi="Arial" w:cs="Arial"/>
          <w:sz w:val="24"/>
          <w:szCs w:val="24"/>
          <w:lang w:val="en-GB"/>
        </w:rPr>
        <w:t>overview</w:t>
      </w:r>
      <w:r>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w:t>
      </w:r>
      <w:r w:rsidR="007575D4">
        <w:rPr>
          <w:rFonts w:ascii="Arial" w:hAnsi="Arial" w:cs="Arial"/>
          <w:sz w:val="24"/>
          <w:szCs w:val="24"/>
          <w:lang w:val="en-GB"/>
        </w:rPr>
        <w:t xml:space="preserve">, used as a predictor in the pro-environmental behaviour model, </w:t>
      </w:r>
      <w:r w:rsidR="00123A53">
        <w:rPr>
          <w:rFonts w:ascii="Arial" w:hAnsi="Arial" w:cs="Arial"/>
          <w:sz w:val="24"/>
          <w:szCs w:val="24"/>
          <w:lang w:val="en-GB"/>
        </w:rPr>
        <w:t>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r>
        <w:rPr>
          <w:rFonts w:ascii="Arial" w:hAnsi="Arial" w:cs="Arial"/>
          <w:b/>
          <w:bCs/>
          <w:sz w:val="24"/>
          <w:szCs w:val="24"/>
          <w:highlight w:val="lightGray"/>
          <w:lang w:val="en-GB"/>
        </w:rPr>
        <w:br w:type="page"/>
      </w:r>
    </w:p>
    <w:p w14:paraId="251A96D4" w14:textId="5160CDC5" w:rsidR="007575D4" w:rsidRPr="007575D4"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 w:name="_Toc63265897"/>
      <w:r>
        <w:rPr>
          <w:rFonts w:ascii="Arial" w:hAnsi="Arial" w:cs="Arial"/>
          <w:b/>
          <w:bCs/>
          <w:sz w:val="24"/>
          <w:szCs w:val="24"/>
          <w:lang w:val="en-GB"/>
        </w:rPr>
        <w:lastRenderedPageBreak/>
        <w:t>Sociodemographic</w:t>
      </w:r>
      <w:r w:rsidR="008122F8" w:rsidRPr="007575D4">
        <w:rPr>
          <w:rFonts w:ascii="Arial" w:hAnsi="Arial" w:cs="Arial"/>
          <w:b/>
          <w:bCs/>
          <w:sz w:val="24"/>
          <w:szCs w:val="24"/>
          <w:lang w:val="en-GB"/>
        </w:rPr>
        <w:t xml:space="preserve">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
    </w:p>
    <w:p w14:paraId="08ED9E17" w14:textId="1686F655" w:rsidR="001A76E3" w:rsidRPr="008C2884" w:rsidRDefault="00A76E03"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1A76E3" w:rsidRPr="008C2884">
        <w:rPr>
          <w:rFonts w:ascii="Arial" w:hAnsi="Arial" w:cs="Arial"/>
          <w:sz w:val="24"/>
          <w:szCs w:val="24"/>
          <w:lang w:val="en-GB"/>
        </w:rPr>
        <w:t xml:space="preserve">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001A76E3" w:rsidRPr="008C2884">
        <w:rPr>
          <w:rFonts w:ascii="Arial" w:hAnsi="Arial" w:cs="Arial"/>
          <w:sz w:val="24"/>
          <w:szCs w:val="24"/>
          <w:lang w:val="en-GB"/>
        </w:rPr>
        <w:t xml:space="preserve"> political orientation. </w:t>
      </w:r>
    </w:p>
    <w:p w14:paraId="3DFCD1F4" w14:textId="1D549E19"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696AD7">
        <w:rPr>
          <w:rFonts w:ascii="Arial" w:hAnsi="Arial" w:cs="Arial"/>
          <w:sz w:val="24"/>
          <w:szCs w:val="24"/>
          <w:lang w:val="en-GB"/>
        </w:rPr>
        <w:t>many</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25D3CEAA"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5241D915"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w:t>
      </w:r>
      <w:r w:rsidR="00696AD7">
        <w:rPr>
          <w:rFonts w:ascii="Arial" w:hAnsi="Arial" w:cs="Arial"/>
          <w:i/>
          <w:iCs/>
          <w:sz w:val="24"/>
          <w:szCs w:val="24"/>
          <w:lang w:val="en-GB"/>
        </w:rPr>
        <w:t>e</w:t>
      </w:r>
      <w:r w:rsidR="005779EA" w:rsidRPr="00912A43">
        <w:rPr>
          <w:rFonts w:ascii="Arial" w:hAnsi="Arial" w:cs="Arial"/>
          <w:i/>
          <w:iCs/>
          <w:sz w:val="24"/>
          <w:szCs w:val="24"/>
          <w:lang w:val="en-GB"/>
        </w:rPr>
        <w:t>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Pr>
          <w:rFonts w:ascii="Arial" w:hAnsi="Arial" w:cs="Arial"/>
          <w:sz w:val="24"/>
          <w:szCs w:val="24"/>
          <w:lang w:val="en-GB"/>
        </w:rPr>
        <w:t>Scholars</w:t>
      </w:r>
      <w:r w:rsidR="0085084B">
        <w:rPr>
          <w:rFonts w:ascii="Arial" w:hAnsi="Arial" w:cs="Arial"/>
          <w:sz w:val="24"/>
          <w:szCs w:val="24"/>
          <w:lang w:val="en-GB"/>
        </w:rPr>
        <w:t xml:space="preserve"> have </w:t>
      </w:r>
      <w:r w:rsidR="008D718B">
        <w:rPr>
          <w:rFonts w:ascii="Arial" w:hAnsi="Arial" w:cs="Arial"/>
          <w:sz w:val="24"/>
          <w:szCs w:val="24"/>
          <w:lang w:val="en-GB"/>
        </w:rPr>
        <w:t>begun</w:t>
      </w:r>
      <w:r w:rsidR="0085084B">
        <w:rPr>
          <w:rFonts w:ascii="Arial" w:hAnsi="Arial" w:cs="Arial"/>
          <w:sz w:val="24"/>
          <w:szCs w:val="24"/>
          <w:lang w:val="en-GB"/>
        </w:rPr>
        <w:t xml:space="preserve"> to alert and mobilize citizens about climate change in the last few decades. </w:t>
      </w:r>
    </w:p>
    <w:p w14:paraId="0980F8A0" w14:textId="5C8A316A" w:rsidR="00843D1B" w:rsidRDefault="00843D1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w:t>
      </w:r>
      <w:r w:rsidR="007E57AC">
        <w:rPr>
          <w:rFonts w:ascii="Arial" w:hAnsi="Arial" w:cs="Arial"/>
          <w:sz w:val="24"/>
          <w:szCs w:val="24"/>
          <w:lang w:val="en-GB"/>
        </w:rPr>
        <w:t xml:space="preserve"> the</w:t>
      </w:r>
      <w:r w:rsidR="00323065">
        <w:rPr>
          <w:rFonts w:ascii="Arial" w:hAnsi="Arial" w:cs="Arial"/>
          <w:sz w:val="24"/>
          <w:szCs w:val="24"/>
          <w:lang w:val="en-GB"/>
        </w:rPr>
        <w:t xml:space="preserve">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w:t>
      </w:r>
      <w:r w:rsidR="007E57AC">
        <w:rPr>
          <w:rFonts w:ascii="Arial" w:hAnsi="Arial" w:cs="Arial"/>
          <w:sz w:val="24"/>
          <w:szCs w:val="24"/>
          <w:lang w:val="en-GB"/>
        </w:rPr>
        <w:t>s</w:t>
      </w:r>
      <w:r>
        <w:rPr>
          <w:rFonts w:ascii="Arial" w:hAnsi="Arial" w:cs="Arial"/>
          <w:sz w:val="24"/>
          <w:szCs w:val="24"/>
          <w:lang w:val="en-GB"/>
        </w:rPr>
        <w:t xml:space="preserve"> and/or with children are more worried about climate change</w:t>
      </w:r>
      <w:r w:rsidR="007E57AC">
        <w:rPr>
          <w:rFonts w:ascii="Arial" w:hAnsi="Arial" w:cs="Arial"/>
          <w:sz w:val="24"/>
          <w:szCs w:val="24"/>
          <w:lang w:val="en-GB"/>
        </w:rPr>
        <w:t xml:space="preserve"> </w:t>
      </w:r>
      <w:r>
        <w:rPr>
          <w:rFonts w:ascii="Arial" w:hAnsi="Arial" w:cs="Arial"/>
          <w:sz w:val="24"/>
          <w:szCs w:val="24"/>
          <w:lang w:val="en-GB"/>
        </w:rPr>
        <w:t xml:space="preserve">since they think </w:t>
      </w:r>
      <w:r w:rsidR="007E57AC">
        <w:rPr>
          <w:rFonts w:ascii="Arial" w:hAnsi="Arial" w:cs="Arial"/>
          <w:sz w:val="24"/>
          <w:szCs w:val="24"/>
          <w:lang w:val="en-GB"/>
        </w:rPr>
        <w:t>about</w:t>
      </w:r>
      <w:r>
        <w:rPr>
          <w:rFonts w:ascii="Arial" w:hAnsi="Arial" w:cs="Arial"/>
          <w:sz w:val="24"/>
          <w:szCs w:val="24"/>
          <w:lang w:val="en-GB"/>
        </w:rPr>
        <w:t xml:space="preserve">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0399E5E7" w:rsidR="00323065" w:rsidRDefault="00323065"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nature</w:t>
      </w:r>
      <w:r w:rsidR="002C38D8">
        <w:rPr>
          <w:rFonts w:ascii="Arial" w:hAnsi="Arial" w:cs="Arial"/>
          <w:sz w:val="24"/>
          <w:szCs w:val="24"/>
          <w:lang w:val="en-GB"/>
        </w:rPr>
        <w:t>,</w:t>
      </w:r>
      <w:r w:rsidR="008C470E" w:rsidRPr="005B3884">
        <w:rPr>
          <w:rFonts w:ascii="Arial" w:hAnsi="Arial" w:cs="Arial"/>
          <w:sz w:val="24"/>
          <w:szCs w:val="24"/>
          <w:lang w:val="en-GB"/>
        </w:rPr>
        <w:t xml:space="preserv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4331D6B7" w:rsidR="00454F16" w:rsidRPr="008C2884" w:rsidRDefault="00454F16"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t>The economic situation is also correlated with environmental attitudes and therefore</w:t>
      </w:r>
      <w:r w:rsidR="00696AD7">
        <w:rPr>
          <w:rFonts w:ascii="Arial" w:hAnsi="Arial" w:cs="Arial"/>
          <w:sz w:val="24"/>
          <w:szCs w:val="24"/>
          <w:lang w:val="en-GB"/>
        </w:rPr>
        <w:t>,</w:t>
      </w:r>
      <w:r w:rsidRPr="005B3884">
        <w:rPr>
          <w:rFonts w:ascii="Arial" w:hAnsi="Arial" w:cs="Arial"/>
          <w:sz w:val="24"/>
          <w:szCs w:val="24"/>
          <w:lang w:val="en-GB"/>
        </w:rPr>
        <w:t xml:space="preserv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0B5320E3" w:rsidR="00CD184B" w:rsidRPr="008C2884" w:rsidRDefault="00B85FA4"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r w:rsidR="00696AD7">
        <w:rPr>
          <w:rFonts w:ascii="Arial" w:hAnsi="Arial" w:cs="Arial"/>
          <w:lang w:val="en-GB"/>
        </w:rPr>
        <w:t xml:space="preserve">Environmental Sociology, extend these </w:t>
      </w:r>
      <w:r w:rsidR="002C38D8">
        <w:rPr>
          <w:rFonts w:ascii="Arial" w:hAnsi="Arial" w:cs="Arial"/>
          <w:lang w:val="en-GB"/>
        </w:rPr>
        <w:t>findings</w:t>
      </w:r>
      <w:r w:rsidR="00696AD7">
        <w:rPr>
          <w:rFonts w:ascii="Arial" w:hAnsi="Arial" w:cs="Arial"/>
          <w:lang w:val="en-GB"/>
        </w:rPr>
        <w:t xml:space="preserve"> </w:t>
      </w:r>
      <w:r w:rsidR="00F35433" w:rsidRPr="008C2884">
        <w:rPr>
          <w:rFonts w:ascii="Arial" w:hAnsi="Arial" w:cs="Arial"/>
          <w:lang w:val="en-GB"/>
        </w:rPr>
        <w:t>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7E57AC">
        <w:rPr>
          <w:rFonts w:ascii="Arial" w:hAnsi="Arial" w:cs="Arial"/>
          <w:lang w:val="en-GB"/>
        </w:rPr>
        <w:t>T</w:t>
      </w:r>
      <w:r w:rsidR="00633F5F" w:rsidRPr="008C2884">
        <w:rPr>
          <w:rFonts w:ascii="Arial" w:hAnsi="Arial" w:cs="Arial"/>
          <w:lang w:val="en-GB"/>
        </w:rPr>
        <w:t xml:space="preserve">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Even though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18AF9536" w:rsidR="000C6386" w:rsidRPr="008C2884" w:rsidRDefault="00CD184B"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To summarize more educated and liberal young women </w:t>
      </w:r>
      <w:r w:rsidR="000C6386" w:rsidRPr="008C2884">
        <w:rPr>
          <w:rFonts w:ascii="Arial" w:hAnsi="Arial" w:cs="Arial"/>
          <w:lang w:val="en-GB"/>
        </w:rPr>
        <w:t>are more likely to show</w:t>
      </w:r>
      <w:r w:rsidR="007E57AC">
        <w:rPr>
          <w:rFonts w:ascii="Arial" w:hAnsi="Arial" w:cs="Arial"/>
          <w:lang w:val="en-GB"/>
        </w:rPr>
        <w:t xml:space="preserve"> a</w:t>
      </w:r>
      <w:r w:rsidR="000C6386" w:rsidRPr="008C2884">
        <w:rPr>
          <w:rFonts w:ascii="Arial" w:hAnsi="Arial" w:cs="Arial"/>
          <w:lang w:val="en-GB"/>
        </w:rPr>
        <w:t xml:space="preserve"> </w:t>
      </w:r>
      <w:r w:rsidR="00FF1F1B" w:rsidRPr="008C2884">
        <w:rPr>
          <w:rFonts w:ascii="Arial" w:hAnsi="Arial" w:cs="Arial"/>
          <w:lang w:val="en-GB"/>
        </w:rPr>
        <w:t xml:space="preserve">higher </w:t>
      </w:r>
      <w:r w:rsidR="00696AD7">
        <w:rPr>
          <w:rFonts w:ascii="Arial" w:hAnsi="Arial" w:cs="Arial"/>
          <w:lang w:val="en-GB"/>
        </w:rPr>
        <w:t>risk perception level</w:t>
      </w:r>
      <w:r w:rsidR="00FF1F1B" w:rsidRPr="008C2884">
        <w:rPr>
          <w:rFonts w:ascii="Arial" w:hAnsi="Arial" w:cs="Arial"/>
          <w:lang w:val="en-GB"/>
        </w:rPr>
        <w:t xml:space="preserve">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265898"/>
      <w:r w:rsidRPr="008C2884">
        <w:rPr>
          <w:rFonts w:ascii="Arial" w:hAnsi="Arial" w:cs="Arial"/>
          <w:b/>
          <w:bCs/>
          <w:lang w:val="en-GB"/>
        </w:rPr>
        <w:lastRenderedPageBreak/>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73B03AD3"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w:t>
      </w:r>
      <w:r w:rsidR="00A4607B">
        <w:rPr>
          <w:rFonts w:ascii="Arial" w:hAnsi="Arial" w:cs="Arial"/>
          <w:lang w:val="en-GB"/>
        </w:rPr>
        <w:t>p</w:t>
      </w:r>
      <w:r w:rsidR="002B6FA6" w:rsidRPr="008C2884">
        <w:rPr>
          <w:rFonts w:ascii="Arial" w:hAnsi="Arial" w:cs="Arial"/>
          <w:lang w:val="en-GB"/>
        </w:rPr>
        <w:t xml:space="preserve">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w:t>
      </w:r>
      <w:r w:rsidR="003D4DDD">
        <w:rPr>
          <w:rFonts w:ascii="Arial" w:hAnsi="Arial" w:cs="Arial"/>
          <w:lang w:val="en-GB"/>
        </w:rPr>
        <w:t>improve</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w:t>
      </w:r>
      <w:r w:rsidR="003D4DDD">
        <w:rPr>
          <w:rFonts w:ascii="Arial" w:hAnsi="Arial" w:cs="Arial"/>
          <w:lang w:val="en-GB"/>
        </w:rPr>
        <w:t>critical</w:t>
      </w:r>
      <w:r w:rsidR="00F43E71" w:rsidRPr="008C2884">
        <w:rPr>
          <w:rFonts w:ascii="Arial" w:hAnsi="Arial" w:cs="Arial"/>
          <w:lang w:val="en-GB"/>
        </w:rPr>
        <w:t xml:space="preserve">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38B64917"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w:t>
      </w:r>
      <w:r w:rsidR="00681B0E" w:rsidRPr="008C2884">
        <w:rPr>
          <w:rFonts w:ascii="Arial" w:hAnsi="Arial" w:cs="Arial"/>
          <w:lang w:val="en-GB"/>
        </w:rPr>
        <w:t>point</w:t>
      </w:r>
      <w:r w:rsidR="003D4DDD">
        <w:rPr>
          <w:rFonts w:ascii="Arial" w:hAnsi="Arial" w:cs="Arial"/>
          <w:lang w:val="en-GB"/>
        </w:rPr>
        <w:t>s</w:t>
      </w:r>
      <w:r w:rsidR="00681B0E" w:rsidRPr="008C2884">
        <w:rPr>
          <w:rFonts w:ascii="Arial" w:hAnsi="Arial" w:cs="Arial"/>
          <w:lang w:val="en-GB"/>
        </w:rPr>
        <w:t xml:space="preserve"> </w:t>
      </w:r>
      <w:r w:rsidR="003D4DDD">
        <w:rPr>
          <w:rFonts w:ascii="Arial" w:hAnsi="Arial" w:cs="Arial"/>
          <w:lang w:val="en-GB"/>
        </w:rPr>
        <w:t>to the importance of emotions or affects and</w:t>
      </w:r>
      <w:r w:rsidR="003D4DDD" w:rsidRPr="008C2884">
        <w:rPr>
          <w:rFonts w:ascii="Arial" w:hAnsi="Arial" w:cs="Arial"/>
          <w:lang w:val="en-GB"/>
        </w:rPr>
        <w:t xml:space="preserve">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1E46FB4B" w:rsidR="00C3122D" w:rsidRPr="008C2884" w:rsidRDefault="00C3122D"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w:t>
      </w:r>
      <w:r w:rsidR="003D4DDD">
        <w:rPr>
          <w:rFonts w:ascii="Arial" w:hAnsi="Arial" w:cs="Arial"/>
          <w:lang w:val="en-GB"/>
        </w:rPr>
        <w:t>is</w:t>
      </w:r>
      <w:r w:rsidR="00F131F6" w:rsidRPr="008C2884">
        <w:rPr>
          <w:rFonts w:ascii="Arial" w:hAnsi="Arial" w:cs="Arial"/>
          <w:lang w:val="en-GB"/>
        </w:rPr>
        <w:t xml:space="preserve"> a predictor of climate change risk perception, and therefore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w:t>
      </w:r>
      <w:r w:rsidR="003D4DDD">
        <w:rPr>
          <w:rFonts w:ascii="Arial" w:hAnsi="Arial" w:cs="Arial"/>
          <w:lang w:val="en-GB"/>
        </w:rPr>
        <w:t>,</w:t>
      </w:r>
      <w:r w:rsidR="001A0801" w:rsidRPr="008C2884">
        <w:rPr>
          <w:rFonts w:ascii="Arial" w:hAnsi="Arial" w:cs="Arial"/>
          <w:lang w:val="en-GB"/>
        </w:rPr>
        <w:t xml:space="preserve">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32291449" w:rsidR="001D497B" w:rsidRDefault="00F131F6" w:rsidP="00C46517">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D4DDD">
        <w:rPr>
          <w:rFonts w:ascii="Arial" w:hAnsi="Arial" w:cs="Arial"/>
          <w:lang w:val="en-GB"/>
        </w:rPr>
        <w:t xml:space="preserve"> </w:t>
      </w:r>
      <w:r w:rsidR="003A1468" w:rsidRPr="008C2884">
        <w:rPr>
          <w:rFonts w:ascii="Arial" w:hAnsi="Arial" w:cs="Arial"/>
          <w:lang w:val="en-GB"/>
        </w:rPr>
        <w:t>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w:t>
      </w:r>
      <w:r w:rsidR="00A4607B">
        <w:rPr>
          <w:rFonts w:ascii="Arial" w:hAnsi="Arial" w:cs="Arial"/>
          <w:lang w:val="en-GB"/>
        </w:rPr>
        <w:lastRenderedPageBreak/>
        <w:t xml:space="preserve">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 xml:space="preserve">. </w:t>
      </w:r>
      <w:r w:rsidR="00A4607B" w:rsidRPr="00A4607B">
        <w:rPr>
          <w:rFonts w:ascii="Arial" w:hAnsi="Arial" w:cs="Arial"/>
          <w:lang w:val="en-GB"/>
        </w:rPr>
        <w:t>Nevertheless</w:t>
      </w:r>
      <w:r w:rsidR="00082C56" w:rsidRPr="008C2884">
        <w:rPr>
          <w:rFonts w:ascii="Arial" w:hAnsi="Arial" w:cs="Arial"/>
          <w:lang w:val="en-GB"/>
        </w:rPr>
        <w:t>,</w:t>
      </w:r>
      <w:r w:rsidR="00A4607B">
        <w:rPr>
          <w:rFonts w:ascii="Arial" w:hAnsi="Arial" w:cs="Arial"/>
          <w:lang w:val="en-GB"/>
        </w:rPr>
        <w:t xml:space="preserve"> </w:t>
      </w:r>
      <w:r w:rsidR="00082C56" w:rsidRPr="008C2884">
        <w:rPr>
          <w:rFonts w:ascii="Arial" w:hAnsi="Arial" w:cs="Arial"/>
          <w:lang w:val="en-GB"/>
        </w:rPr>
        <w:t>direct</w:t>
      </w:r>
      <w:r w:rsidR="003D4DDD">
        <w:rPr>
          <w:rFonts w:ascii="Arial" w:hAnsi="Arial" w:cs="Arial"/>
          <w:lang w:val="en-GB"/>
        </w:rPr>
        <w:t xml:space="preserve"> </w:t>
      </w:r>
      <w:r w:rsidR="00082C56" w:rsidRPr="008C2884">
        <w:rPr>
          <w:rFonts w:ascii="Arial" w:hAnsi="Arial" w:cs="Arial"/>
          <w:lang w:val="en-GB"/>
        </w:rPr>
        <w:t>climate change</w:t>
      </w:r>
      <w:r w:rsidR="003D4DDD">
        <w:rPr>
          <w:rFonts w:ascii="Arial" w:hAnsi="Arial" w:cs="Arial"/>
          <w:lang w:val="en-GB"/>
        </w:rPr>
        <w:t xml:space="preserve"> </w:t>
      </w:r>
      <w:r w:rsidR="003D4DDD" w:rsidRPr="008C2884">
        <w:rPr>
          <w:rFonts w:ascii="Arial" w:hAnsi="Arial" w:cs="Arial"/>
          <w:lang w:val="en-GB"/>
        </w:rPr>
        <w:t>experiences</w:t>
      </w:r>
      <w:r w:rsidR="00082C56" w:rsidRPr="008C2884">
        <w:rPr>
          <w:rFonts w:ascii="Arial" w:hAnsi="Arial" w:cs="Arial"/>
          <w:lang w:val="en-GB"/>
        </w:rPr>
        <w:t xml:space="preserve"> are not </w:t>
      </w:r>
      <w:r w:rsidR="00C46517">
        <w:rPr>
          <w:rFonts w:ascii="Arial" w:hAnsi="Arial" w:cs="Arial"/>
          <w:lang w:val="en-GB"/>
        </w:rPr>
        <w:t xml:space="preserve">always </w:t>
      </w:r>
      <w:r w:rsidR="00082C56" w:rsidRPr="008C2884">
        <w:rPr>
          <w:rFonts w:ascii="Arial" w:hAnsi="Arial" w:cs="Arial"/>
          <w:lang w:val="en-GB"/>
        </w:rPr>
        <w:t xml:space="preserve">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C46517">
        <w:rPr>
          <w:rFonts w:ascii="Arial" w:hAnsi="Arial" w:cs="Arial"/>
          <w:lang w:val="en-GB"/>
        </w:rPr>
        <w:t>Nevertheless</w:t>
      </w:r>
      <w:r w:rsidR="00082C56" w:rsidRPr="008C2884">
        <w:rPr>
          <w:rFonts w:ascii="Arial" w:hAnsi="Arial" w:cs="Arial"/>
          <w:lang w:val="en-GB"/>
        </w:rPr>
        <w:t>,</w:t>
      </w:r>
      <w:r w:rsidR="00C46517">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weather events makes risk more concrete and real, increasing concern and decreasing the distance from danger</w:t>
      </w:r>
      <w:r w:rsidR="003D4DDD">
        <w:rPr>
          <w:rFonts w:ascii="Arial" w:hAnsi="Arial" w:cs="Arial"/>
          <w:lang w:val="en-GB"/>
        </w:rPr>
        <w:t xml:space="preserve"> </w:t>
      </w:r>
      <w:r w:rsidR="003D4DDD" w:rsidRPr="008C2884">
        <w:rPr>
          <w:rFonts w:ascii="Arial" w:hAnsi="Arial" w:cs="Arial"/>
          <w:lang w:val="en-GB"/>
        </w:rPr>
        <w:t>psychologically</w:t>
      </w:r>
      <w:r w:rsidR="002825AB" w:rsidRPr="008C2884">
        <w:rPr>
          <w:rFonts w:ascii="Arial" w:hAnsi="Arial" w:cs="Arial"/>
          <w:lang w:val="en-GB"/>
        </w:rPr>
        <w:t xml:space="preserve">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3F5BB745"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According to theory, risks are a social construction</w:t>
      </w:r>
      <w:r w:rsidR="003D4DDD">
        <w:rPr>
          <w:rFonts w:ascii="Arial" w:hAnsi="Arial" w:cs="Arial"/>
          <w:sz w:val="24"/>
          <w:szCs w:val="24"/>
          <w:lang w:val="en-GB"/>
        </w:rPr>
        <w:t>,</w:t>
      </w:r>
      <w:r w:rsidR="00A313B5" w:rsidRPr="008C2884">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w:t>
      </w:r>
      <w:r w:rsidR="003D4DDD">
        <w:rPr>
          <w:rFonts w:ascii="Arial" w:hAnsi="Arial" w:cs="Arial"/>
          <w:sz w:val="24"/>
          <w:szCs w:val="24"/>
          <w:lang w:val="en-GB"/>
        </w:rPr>
        <w:t>,</w:t>
      </w:r>
      <w:r w:rsidR="00664CED">
        <w:rPr>
          <w:rFonts w:ascii="Arial" w:hAnsi="Arial" w:cs="Arial"/>
          <w:sz w:val="24"/>
          <w:szCs w:val="24"/>
          <w:lang w:val="en-GB"/>
        </w:rPr>
        <w:t xml:space="preserv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3D4DDD">
        <w:rPr>
          <w:rFonts w:ascii="Arial" w:hAnsi="Arial" w:cs="Arial"/>
          <w:sz w:val="24"/>
          <w:szCs w:val="24"/>
          <w:lang w:val="en-GB"/>
        </w:rPr>
        <w:t>,</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r w:rsidR="003D4DDD">
        <w:rPr>
          <w:rFonts w:ascii="Arial" w:hAnsi="Arial" w:cs="Arial"/>
          <w:sz w:val="24"/>
          <w:szCs w:val="24"/>
          <w:lang w:val="en-GB"/>
        </w:rPr>
        <w:t>,</w:t>
      </w:r>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462658AE" w:rsidR="003D4DDD"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positively correlated with environmentalism</w:t>
      </w:r>
      <w:r>
        <w:rPr>
          <w:rFonts w:ascii="Arial" w:hAnsi="Arial" w:cs="Arial"/>
          <w:sz w:val="24"/>
          <w:szCs w:val="24"/>
          <w:lang w:val="en-GB"/>
        </w:rPr>
        <w:t>, while individualists</w:t>
      </w:r>
      <w:r w:rsidR="003D4DDD">
        <w:rPr>
          <w:rFonts w:ascii="Arial" w:hAnsi="Arial" w:cs="Arial"/>
          <w:sz w:val="24"/>
          <w:szCs w:val="24"/>
          <w:lang w:val="en-GB"/>
        </w:rPr>
        <w:t>’ values</w:t>
      </w:r>
      <w:r>
        <w:rPr>
          <w:rFonts w:ascii="Arial" w:hAnsi="Arial" w:cs="Arial"/>
          <w:sz w:val="24"/>
          <w:szCs w:val="24"/>
          <w:lang w:val="en-GB"/>
        </w:rPr>
        <w:t xml:space="preserve">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1E1E3CF2" w14:textId="3D95FC5B" w:rsidR="00167DBD" w:rsidRPr="00CD10AC" w:rsidRDefault="003D4DDD" w:rsidP="003D4DDD">
      <w:pPr>
        <w:rPr>
          <w:rFonts w:ascii="Arial" w:hAnsi="Arial" w:cs="Arial"/>
          <w:sz w:val="24"/>
          <w:szCs w:val="24"/>
          <w:lang w:val="en-GB"/>
        </w:rPr>
      </w:pPr>
      <w:r>
        <w:rPr>
          <w:rFonts w:ascii="Arial" w:hAnsi="Arial" w:cs="Arial"/>
          <w:sz w:val="24"/>
          <w:szCs w:val="24"/>
          <w:lang w:val="en-GB"/>
        </w:rPr>
        <w:br w:type="page"/>
      </w: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265901"/>
      <w:r w:rsidRPr="006D2E3A">
        <w:rPr>
          <w:rFonts w:ascii="Arial" w:hAnsi="Arial" w:cs="Arial"/>
          <w:b/>
          <w:bCs/>
          <w:sz w:val="24"/>
          <w:szCs w:val="24"/>
          <w:lang w:val="en-GB"/>
        </w:rPr>
        <w:lastRenderedPageBreak/>
        <w:t xml:space="preserve">Pro-environmental </w:t>
      </w:r>
      <w:r w:rsidR="00703FFD">
        <w:rPr>
          <w:rFonts w:ascii="Arial" w:hAnsi="Arial" w:cs="Arial"/>
          <w:b/>
          <w:bCs/>
          <w:sz w:val="24"/>
          <w:szCs w:val="24"/>
          <w:lang w:val="en-GB"/>
        </w:rPr>
        <w:t>Behaviour</w:t>
      </w:r>
      <w:bookmarkEnd w:id="7"/>
    </w:p>
    <w:p w14:paraId="718D681E" w14:textId="4A5456D1"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Generally, scientists mean</w:t>
      </w:r>
      <w:r w:rsidR="00B402E8">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8"/>
      <w:r w:rsidR="00712DA5" w:rsidRPr="006D2E3A">
        <w:rPr>
          <w:rFonts w:ascii="Arial" w:eastAsia="CMBX12" w:hAnsi="Arial" w:cs="Arial"/>
          <w:b/>
          <w:bCs/>
          <w:sz w:val="24"/>
          <w:szCs w:val="24"/>
          <w:lang w:val="en-GB"/>
        </w:rPr>
        <w:t xml:space="preserve"> </w:t>
      </w:r>
    </w:p>
    <w:p w14:paraId="56AE2344" w14:textId="176A19A6" w:rsidR="00133CB2"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According to Stern (2000), president and senior scholar of </w:t>
      </w:r>
      <w:r w:rsidR="00B402E8">
        <w:rPr>
          <w:rFonts w:ascii="Arial" w:eastAsia="CMBX12" w:hAnsi="Arial" w:cs="Arial"/>
          <w:sz w:val="24"/>
          <w:szCs w:val="24"/>
          <w:lang w:val="en-GB"/>
        </w:rPr>
        <w:t xml:space="preserve">the </w:t>
      </w:r>
      <w:r w:rsidRPr="006D2E3A">
        <w:rPr>
          <w:rFonts w:ascii="Arial" w:eastAsia="CMBX12" w:hAnsi="Arial" w:cs="Arial"/>
          <w:sz w:val="24"/>
          <w:szCs w:val="24"/>
          <w:lang w:val="en-GB"/>
        </w:rPr>
        <w:t>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environmental </w:t>
      </w:r>
      <w:r w:rsidR="00703FFD">
        <w:rPr>
          <w:rFonts w:ascii="Arial" w:eastAsia="CMBX12" w:hAnsi="Arial" w:cs="Arial"/>
          <w:sz w:val="24"/>
          <w:szCs w:val="24"/>
          <w:lang w:val="en-GB"/>
        </w:rPr>
        <w:t>behaviour</w:t>
      </w:r>
      <w:r w:rsidR="003D4DDD">
        <w:rPr>
          <w:rFonts w:ascii="Arial" w:eastAsia="CMBX12" w:hAnsi="Arial" w:cs="Arial"/>
          <w:sz w:val="24"/>
          <w:szCs w:val="24"/>
          <w:lang w:val="en-GB"/>
        </w:rPr>
        <w:t xml:space="preserve"> types</w:t>
      </w:r>
      <w:r w:rsidR="00296EC7" w:rsidRPr="006D2E3A">
        <w:rPr>
          <w:rFonts w:ascii="Arial" w:eastAsia="CMBX12" w:hAnsi="Arial" w:cs="Arial"/>
          <w:sz w:val="24"/>
          <w:szCs w:val="24"/>
          <w:lang w:val="en-GB"/>
        </w:rPr>
        <w:t xml:space="preserve">: environmental activism, 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 xml:space="preserve"> in the public sphere, private-sphere environmentalism,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w:t>
      </w:r>
    </w:p>
    <w:p w14:paraId="0243688B" w14:textId="6EB6A099" w:rsidR="0019470D"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r w:rsidR="003D4DDD">
        <w:rPr>
          <w:rFonts w:ascii="Arial" w:eastAsia="CMBX12" w:hAnsi="Arial" w:cs="Arial"/>
          <w:sz w:val="24"/>
          <w:szCs w:val="24"/>
          <w:lang w:val="en-GB"/>
        </w:rPr>
        <w:t>s</w:t>
      </w:r>
      <w:r w:rsidR="00296EC7" w:rsidRPr="006D2E3A">
        <w:rPr>
          <w:rFonts w:ascii="Arial" w:eastAsia="CMBX12" w:hAnsi="Arial" w:cs="Arial"/>
          <w:sz w:val="24"/>
          <w:szCs w:val="24"/>
          <w:lang w:val="en-GB"/>
        </w:rPr>
        <w:t xml:space="preserve"> </w:t>
      </w:r>
      <w:r w:rsidR="003D4DDD" w:rsidRPr="003D4DDD">
        <w:rPr>
          <w:rFonts w:ascii="Arial" w:eastAsia="CMBX12" w:hAnsi="Arial" w:cs="Arial"/>
          <w:sz w:val="24"/>
          <w:szCs w:val="24"/>
          <w:lang w:val="en-GB"/>
        </w:rPr>
        <w:t xml:space="preserve">citizens' active involvement </w:t>
      </w:r>
      <w:r w:rsidR="00296EC7" w:rsidRPr="006D2E3A">
        <w:rPr>
          <w:rFonts w:ascii="Arial" w:eastAsia="CMBX12" w:hAnsi="Arial" w:cs="Arial"/>
          <w:sz w:val="24"/>
          <w:szCs w:val="24"/>
          <w:lang w:val="en-GB"/>
        </w:rPr>
        <w:t xml:space="preserve">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0960A91F" w:rsidR="0019470D"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public policies or environmental citizenship, their actions have a positive, but indirect, impact on</w:t>
      </w:r>
      <w:r w:rsidR="006844CB">
        <w:rPr>
          <w:rFonts w:ascii="Arial" w:eastAsia="CMBX12" w:hAnsi="Arial" w:cs="Arial"/>
          <w:sz w:val="24"/>
          <w:szCs w:val="24"/>
          <w:lang w:val="en-GB"/>
        </w:rPr>
        <w:t xml:space="preserve"> the</w:t>
      </w:r>
      <w:r w:rsidRPr="006D2E3A">
        <w:rPr>
          <w:rFonts w:ascii="Arial" w:eastAsia="CMBX12" w:hAnsi="Arial" w:cs="Arial"/>
          <w:sz w:val="24"/>
          <w:szCs w:val="24"/>
          <w:lang w:val="en-GB"/>
        </w:rPr>
        <w:t xml:space="preserv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693147E5" w:rsidR="00712DA5"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6844CB">
        <w:rPr>
          <w:rFonts w:ascii="Arial" w:eastAsia="CMBX12" w:hAnsi="Arial" w:cs="Arial"/>
          <w:sz w:val="24"/>
          <w:szCs w:val="24"/>
          <w:lang w:val="en-GB"/>
        </w:rPr>
        <w:t>s</w:t>
      </w:r>
      <w:r w:rsidR="00390634">
        <w:rPr>
          <w:rFonts w:ascii="Arial" w:eastAsia="CMBX12" w:hAnsi="Arial" w:cs="Arial"/>
          <w:sz w:val="24"/>
          <w:szCs w:val="24"/>
          <w:lang w:val="en-GB"/>
        </w:rPr>
        <w:t xml:space="preserve"> </w:t>
      </w:r>
      <w:r w:rsidR="00390634" w:rsidRPr="00390634">
        <w:rPr>
          <w:rFonts w:ascii="Arial" w:eastAsia="CMBX12" w:hAnsi="Arial" w:cs="Arial"/>
          <w:sz w:val="24"/>
          <w:szCs w:val="24"/>
          <w:lang w:val="en-GB"/>
        </w:rPr>
        <w:t>in the home and personal field.</w:t>
      </w:r>
      <w:r w:rsidR="00390634">
        <w:rPr>
          <w:rFonts w:ascii="Arial" w:eastAsia="CMBX12" w:hAnsi="Arial" w:cs="Arial"/>
          <w:sz w:val="24"/>
          <w:szCs w:val="24"/>
          <w:lang w:val="en-GB"/>
        </w:rPr>
        <w:t xml:space="preserve"> </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507B9DB2" w14:textId="559B9EFC" w:rsidR="0041467D" w:rsidRPr="00B266B9" w:rsidRDefault="00FD1F19" w:rsidP="00B266B9">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refer to individuals who </w:t>
      </w:r>
      <w:r w:rsidR="003D4DDD" w:rsidRPr="003D4DDD">
        <w:rPr>
          <w:rFonts w:ascii="Arial" w:eastAsia="CMBX12" w:hAnsi="Arial" w:cs="Arial"/>
          <w:sz w:val="24"/>
          <w:szCs w:val="24"/>
          <w:lang w:val="en-GB"/>
        </w:rPr>
        <w:t xml:space="preserve">positively impact the environment even if other behaviours, such as a worker, </w:t>
      </w:r>
      <w:r w:rsidRPr="006D2E3A">
        <w:rPr>
          <w:rFonts w:ascii="Arial" w:eastAsia="CMBX12" w:hAnsi="Arial" w:cs="Arial"/>
          <w:sz w:val="24"/>
          <w:szCs w:val="24"/>
          <w:lang w:val="en-GB"/>
        </w:rPr>
        <w:t>can influence pro-environmental action</w:t>
      </w:r>
      <w:r w:rsidR="006844CB">
        <w:rPr>
          <w:rFonts w:ascii="Arial" w:eastAsia="CMBX12" w:hAnsi="Arial" w:cs="Arial"/>
          <w:sz w:val="24"/>
          <w:szCs w:val="24"/>
          <w:lang w:val="en-GB"/>
        </w:rPr>
        <w:t>s</w:t>
      </w:r>
      <w:r w:rsidRPr="006D2E3A">
        <w:rPr>
          <w:rFonts w:ascii="Arial" w:eastAsia="CMBX12" w:hAnsi="Arial" w:cs="Arial"/>
          <w:sz w:val="24"/>
          <w:szCs w:val="24"/>
          <w:lang w:val="en-GB"/>
        </w:rPr>
        <w:t xml:space="preserve"> of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265903"/>
      <w:r w:rsidRPr="006D2E3A">
        <w:rPr>
          <w:rFonts w:ascii="Arial" w:eastAsia="CMBX12" w:hAnsi="Arial" w:cs="Arial"/>
          <w:b/>
          <w:bCs/>
          <w:sz w:val="24"/>
          <w:szCs w:val="24"/>
          <w:lang w:val="en-GB"/>
        </w:rPr>
        <w:lastRenderedPageBreak/>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703FFD">
        <w:rPr>
          <w:rFonts w:ascii="Arial" w:eastAsia="CMBX12" w:hAnsi="Arial" w:cs="Arial"/>
          <w:b/>
          <w:bCs/>
          <w:sz w:val="24"/>
          <w:szCs w:val="24"/>
          <w:lang w:val="en-GB"/>
        </w:rPr>
        <w:t>Behaviour</w:t>
      </w:r>
      <w:bookmarkEnd w:id="9"/>
      <w:proofErr w:type="gramEnd"/>
      <w:r w:rsidR="004B1164" w:rsidRPr="006D2E3A">
        <w:rPr>
          <w:rFonts w:ascii="Arial" w:eastAsia="CMBX12" w:hAnsi="Arial" w:cs="Arial"/>
          <w:b/>
          <w:bCs/>
          <w:sz w:val="24"/>
          <w:szCs w:val="24"/>
          <w:lang w:val="en-GB"/>
        </w:rPr>
        <w:t xml:space="preserve"> </w:t>
      </w:r>
    </w:p>
    <w:p w14:paraId="50BBA236" w14:textId="1690561D"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w:t>
      </w:r>
      <w:r w:rsidR="00A76E03">
        <w:rPr>
          <w:rFonts w:ascii="Arial" w:eastAsia="CMBX12" w:hAnsi="Arial" w:cs="Arial"/>
          <w:sz w:val="24"/>
          <w:szCs w:val="24"/>
          <w:lang w:val="en-GB"/>
        </w:rPr>
        <w:t>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0F215DCA" w:rsidR="008D3B2D" w:rsidRPr="006D2E3A"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Generally, as just show</w:t>
      </w:r>
      <w:r w:rsidR="009141C3">
        <w:rPr>
          <w:rFonts w:ascii="Arial" w:eastAsia="CMBX12" w:hAnsi="Arial" w:cs="Arial"/>
          <w:sz w:val="24"/>
          <w:szCs w:val="24"/>
          <w:lang w:val="en-GB"/>
        </w:rPr>
        <w:t>n</w:t>
      </w:r>
      <w:r w:rsidRPr="006D2E3A">
        <w:rPr>
          <w:rFonts w:ascii="Arial" w:eastAsia="CMBX12" w:hAnsi="Arial" w:cs="Arial"/>
          <w:sz w:val="24"/>
          <w:szCs w:val="24"/>
          <w:lang w:val="en-GB"/>
        </w:rPr>
        <w:t xml:space="preserve">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w:t>
      </w:r>
      <w:r w:rsidR="003D4DDD">
        <w:rPr>
          <w:rFonts w:ascii="Arial" w:eastAsia="CMBX12" w:hAnsi="Arial" w:cs="Arial"/>
          <w:sz w:val="24"/>
          <w:szCs w:val="24"/>
          <w:lang w:val="en-GB"/>
        </w:rPr>
        <w:t>also</w:t>
      </w:r>
      <w:r w:rsidRPr="006D2E3A">
        <w:rPr>
          <w:rFonts w:ascii="Arial" w:eastAsia="CMBX12" w:hAnsi="Arial" w:cs="Arial"/>
          <w:sz w:val="24"/>
          <w:szCs w:val="24"/>
          <w:lang w:val="en-GB"/>
        </w:rPr>
        <w:t xml:space="preserve"> linked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“The more strongly individuals subscribe to values beyond their own</w:t>
      </w:r>
      <w:r w:rsidR="003D4DDD">
        <w:rPr>
          <w:rFonts w:ascii="Arial" w:eastAsia="CMBX12" w:hAnsi="Arial" w:cs="Arial"/>
          <w:sz w:val="24"/>
          <w:szCs w:val="24"/>
          <w:lang w:val="en-GB"/>
        </w:rPr>
        <w:t xml:space="preserve"> </w:t>
      </w:r>
      <w:r w:rsidR="003D4DDD" w:rsidRPr="006D2E3A">
        <w:rPr>
          <w:rFonts w:ascii="Arial" w:eastAsia="CMBX12" w:hAnsi="Arial" w:cs="Arial"/>
          <w:sz w:val="24"/>
          <w:szCs w:val="24"/>
          <w:lang w:val="en-GB"/>
        </w:rPr>
        <w:t>immediate</w:t>
      </w:r>
      <w:r w:rsidR="000278F1" w:rsidRPr="006D2E3A">
        <w:rPr>
          <w:rFonts w:ascii="Arial" w:eastAsia="CMBX12" w:hAnsi="Arial" w:cs="Arial"/>
          <w:sz w:val="24"/>
          <w:szCs w:val="24"/>
          <w:lang w:val="en-GB"/>
        </w:rPr>
        <w:t xml:space="preserve">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00BD1584" w:rsidRPr="006D2E3A">
        <w:rPr>
          <w:rFonts w:ascii="Arial" w:eastAsia="CMBX12" w:hAnsi="Arial" w:cs="Arial"/>
          <w:sz w:val="24"/>
          <w:szCs w:val="24"/>
          <w:lang w:val="en-GB"/>
        </w:rPr>
        <w:t xml:space="preserv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w:t>
      </w:r>
      <w:r w:rsidR="00FD2FF6">
        <w:rPr>
          <w:rFonts w:ascii="Arial" w:eastAsia="CMBX12" w:hAnsi="Arial" w:cs="Arial"/>
          <w:sz w:val="24"/>
          <w:szCs w:val="24"/>
          <w:lang w:val="en-GB"/>
        </w:rPr>
        <w:t xml:space="preserve"> experience</w:t>
      </w:r>
      <w:r w:rsidR="00AB182D" w:rsidRPr="006D2E3A">
        <w:rPr>
          <w:rFonts w:ascii="Arial" w:eastAsia="CMBX12" w:hAnsi="Arial" w:cs="Arial"/>
          <w:sz w:val="24"/>
          <w:szCs w:val="24"/>
          <w:lang w:val="en-GB"/>
        </w:rPr>
        <w:t xml:space="preserve"> </w:t>
      </w:r>
      <w:r w:rsidR="00FD2FF6" w:rsidRPr="00FD2FF6">
        <w:rPr>
          <w:rFonts w:ascii="Arial" w:eastAsia="CMBX12" w:hAnsi="Arial" w:cs="Arial"/>
          <w:sz w:val="24"/>
          <w:szCs w:val="24"/>
          <w:lang w:val="en-GB"/>
        </w:rPr>
        <w:t>climate change (extreme atmospheric phenomena) directly and</w:t>
      </w:r>
      <w:r w:rsidR="00AB182D" w:rsidRPr="006D2E3A">
        <w:rPr>
          <w:rFonts w:ascii="Arial" w:eastAsia="CMBX12" w:hAnsi="Arial" w:cs="Arial"/>
          <w:sz w:val="24"/>
          <w:szCs w:val="24"/>
          <w:lang w:val="en-GB"/>
        </w:rPr>
        <w:t xml:space="preserve">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w:t>
      </w:r>
      <w:r w:rsidR="00AB182D" w:rsidRPr="006D2E3A">
        <w:rPr>
          <w:rFonts w:ascii="Arial" w:eastAsia="CMBX12" w:hAnsi="Arial" w:cs="Arial"/>
          <w:sz w:val="24"/>
          <w:szCs w:val="24"/>
          <w:lang w:val="en-GB"/>
        </w:rPr>
        <w:lastRenderedPageBreak/>
        <w:t>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Therefore, whether the emotion is too strong and extreme</w:t>
      </w:r>
      <w:r w:rsidR="00FD2FF6">
        <w:rPr>
          <w:rFonts w:ascii="Arial" w:eastAsia="CMBX12" w:hAnsi="Arial" w:cs="Arial"/>
          <w:sz w:val="24"/>
          <w:szCs w:val="24"/>
          <w:lang w:val="en-GB"/>
        </w:rPr>
        <w:t xml:space="preserve"> can </w:t>
      </w:r>
      <w:r w:rsidR="00AB182D" w:rsidRPr="006D2E3A">
        <w:rPr>
          <w:rFonts w:ascii="Arial" w:eastAsia="CMBX12" w:hAnsi="Arial" w:cs="Arial"/>
          <w:sz w:val="24"/>
          <w:szCs w:val="24"/>
          <w:lang w:val="en-GB"/>
        </w:rPr>
        <w:t xml:space="preserve">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3EC49FC1"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065821">
        <w:rPr>
          <w:rFonts w:ascii="Arial" w:eastAsia="CMBX12" w:hAnsi="Arial" w:cs="Arial"/>
          <w:sz w:val="24"/>
          <w:szCs w:val="24"/>
          <w:lang w:val="en-GB"/>
        </w:rPr>
        <w:t xml:space="preserve">An extraordinary conception is that they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46A1F60B" w:rsidR="001D7DA3" w:rsidRPr="006D2E3A" w:rsidRDefault="009B37DB"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w:t>
      </w:r>
      <w:r w:rsidR="00FD2FF6">
        <w:rPr>
          <w:rFonts w:ascii="Arial" w:hAnsi="Arial" w:cs="Arial"/>
          <w:sz w:val="24"/>
          <w:szCs w:val="24"/>
          <w:lang w:val="en-GB"/>
        </w:rPr>
        <w:t>evident</w:t>
      </w:r>
      <w:r w:rsidR="001529C9" w:rsidRPr="006D2E3A">
        <w:rPr>
          <w:rFonts w:ascii="Arial" w:hAnsi="Arial" w:cs="Arial"/>
          <w:sz w:val="24"/>
          <w:szCs w:val="24"/>
          <w:lang w:val="en-GB"/>
        </w:rPr>
        <w:t xml:space="preserve"> 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expensive ones and </w:t>
      </w:r>
      <w:r w:rsidR="00BA572B">
        <w:rPr>
          <w:rFonts w:ascii="Arial" w:hAnsi="Arial" w:cs="Arial"/>
          <w:sz w:val="24"/>
          <w:szCs w:val="24"/>
          <w:lang w:val="en-GB"/>
        </w:rPr>
        <w:t xml:space="preserve">consequently the </w:t>
      </w:r>
      <w:r w:rsidR="00EA7414" w:rsidRPr="006D2E3A">
        <w:rPr>
          <w:rFonts w:ascii="Arial" w:hAnsi="Arial" w:cs="Arial"/>
          <w:sz w:val="24"/>
          <w:szCs w:val="24"/>
          <w:lang w:val="en-GB"/>
        </w:rPr>
        <w:t xml:space="preserve">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Socially accepted </w:t>
      </w:r>
      <w:r w:rsidR="00703FFD">
        <w:rPr>
          <w:rFonts w:ascii="Arial" w:hAnsi="Arial" w:cs="Arial"/>
          <w:sz w:val="24"/>
          <w:szCs w:val="24"/>
          <w:lang w:val="en-GB"/>
        </w:rPr>
        <w:t>behaviour</w:t>
      </w:r>
      <w:r w:rsidR="003465AB" w:rsidRPr="006D2E3A">
        <w:rPr>
          <w:rFonts w:ascii="Arial" w:hAnsi="Arial" w:cs="Arial"/>
          <w:sz w:val="24"/>
          <w:szCs w:val="24"/>
          <w:lang w:val="en-GB"/>
        </w:rPr>
        <w:t xml:space="preserve"> </w:t>
      </w:r>
      <w:proofErr w:type="gramStart"/>
      <w:r w:rsidR="003465AB" w:rsidRPr="006D2E3A">
        <w:rPr>
          <w:rFonts w:ascii="Arial" w:hAnsi="Arial" w:cs="Arial"/>
          <w:sz w:val="24"/>
          <w:szCs w:val="24"/>
          <w:lang w:val="en-GB"/>
        </w:rPr>
        <w:t>vary</w:t>
      </w:r>
      <w:proofErr w:type="gramEnd"/>
      <w:r w:rsidR="003465AB" w:rsidRPr="006D2E3A">
        <w:rPr>
          <w:rFonts w:ascii="Arial" w:hAnsi="Arial" w:cs="Arial"/>
          <w:sz w:val="24"/>
          <w:szCs w:val="24"/>
          <w:lang w:val="en-GB"/>
        </w:rPr>
        <w:t xml:space="preserve"> by country and culture</w:t>
      </w:r>
      <w:r w:rsidR="000E5F17" w:rsidRPr="006D2E3A">
        <w:rPr>
          <w:rFonts w:ascii="Arial" w:hAnsi="Arial" w:cs="Arial"/>
          <w:sz w:val="24"/>
          <w:szCs w:val="24"/>
          <w:lang w:val="en-GB"/>
        </w:rPr>
        <w:t xml:space="preserve"> and can </w:t>
      </w:r>
      <w:r w:rsidR="00EF779D" w:rsidRPr="002D0BDD">
        <w:rPr>
          <w:rFonts w:ascii="Arial" w:hAnsi="Arial" w:cs="Arial"/>
          <w:sz w:val="24"/>
          <w:szCs w:val="24"/>
          <w:lang w:val="en-GB"/>
        </w:rPr>
        <w:t>impact</w:t>
      </w:r>
      <w:r w:rsidR="000E5F17" w:rsidRPr="002D0BDD">
        <w:rPr>
          <w:rFonts w:ascii="Arial" w:hAnsi="Arial" w:cs="Arial"/>
          <w:sz w:val="24"/>
          <w:szCs w:val="24"/>
          <w:lang w:val="en-GB"/>
        </w:rPr>
        <w:t xml:space="preserve"> </w:t>
      </w:r>
      <w:r w:rsidR="00703FFD">
        <w:rPr>
          <w:rFonts w:ascii="Arial" w:hAnsi="Arial" w:cs="Arial"/>
          <w:sz w:val="24"/>
          <w:szCs w:val="24"/>
          <w:lang w:val="en-GB"/>
        </w:rPr>
        <w:t>behaviour</w:t>
      </w:r>
      <w:r w:rsidR="000E5F17" w:rsidRPr="002D0BDD">
        <w:rPr>
          <w:rFonts w:ascii="Arial" w:hAnsi="Arial" w:cs="Arial"/>
          <w:sz w:val="24"/>
          <w:szCs w:val="24"/>
          <w:lang w:val="en-GB"/>
        </w:rPr>
        <w:t>al pattern</w:t>
      </w:r>
      <w:r w:rsidR="00ED0996">
        <w:rPr>
          <w:rFonts w:ascii="Arial" w:hAnsi="Arial" w:cs="Arial"/>
          <w:sz w:val="24"/>
          <w:szCs w:val="24"/>
          <w:lang w:val="en-GB"/>
        </w:rPr>
        <w:t>s</w:t>
      </w:r>
      <w:r w:rsidR="000E5F17" w:rsidRPr="002D0BDD">
        <w:rPr>
          <w:rFonts w:ascii="Arial" w:hAnsi="Arial" w:cs="Arial"/>
          <w:sz w:val="24"/>
          <w:szCs w:val="24"/>
          <w:lang w:val="en-GB"/>
        </w:rPr>
        <w:t xml:space="preserve"> at </w:t>
      </w:r>
      <w:r w:rsidR="009141C3" w:rsidRPr="002D0BDD">
        <w:rPr>
          <w:rFonts w:ascii="Arial" w:hAnsi="Arial" w:cs="Arial"/>
          <w:sz w:val="24"/>
          <w:szCs w:val="24"/>
          <w:lang w:val="en-GB"/>
        </w:rPr>
        <w:t xml:space="preserve">the </w:t>
      </w:r>
      <w:r w:rsidR="000E5F17" w:rsidRPr="002D0BDD">
        <w:rPr>
          <w:rFonts w:ascii="Arial" w:hAnsi="Arial" w:cs="Arial"/>
          <w:sz w:val="24"/>
          <w:szCs w:val="24"/>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DF517C">
      <w:pPr>
        <w:spacing w:before="240" w:line="360" w:lineRule="auto"/>
        <w:jc w:val="both"/>
        <w:rPr>
          <w:rFonts w:ascii="Arial" w:hAnsi="Arial" w:cs="Arial"/>
          <w:sz w:val="24"/>
          <w:szCs w:val="24"/>
          <w:lang w:val="en-GB"/>
        </w:rPr>
      </w:pPr>
    </w:p>
    <w:p w14:paraId="2AD4FFBE" w14:textId="6B61C988" w:rsidR="00FD2FF6" w:rsidRPr="006D2E3A" w:rsidRDefault="00A76E03" w:rsidP="00FD2FF6">
      <w:pPr>
        <w:rPr>
          <w:rFonts w:ascii="Arial" w:hAnsi="Arial" w:cs="Arial"/>
          <w:b/>
          <w:bCs/>
          <w:i/>
          <w:iCs/>
          <w:sz w:val="24"/>
          <w:szCs w:val="24"/>
          <w:lang w:val="en-GB"/>
        </w:rPr>
      </w:pPr>
      <w:r>
        <w:rPr>
          <w:rFonts w:ascii="Arial" w:hAnsi="Arial" w:cs="Arial"/>
          <w:b/>
          <w:bCs/>
          <w:i/>
          <w:iCs/>
          <w:sz w:val="24"/>
          <w:szCs w:val="24"/>
          <w:lang w:val="en-GB"/>
        </w:rPr>
        <w:t>Sociodemographic</w:t>
      </w:r>
      <w:r w:rsidR="00FD2FF6" w:rsidRPr="006D2E3A">
        <w:rPr>
          <w:rFonts w:ascii="Arial" w:hAnsi="Arial" w:cs="Arial"/>
          <w:b/>
          <w:bCs/>
          <w:i/>
          <w:iCs/>
          <w:sz w:val="24"/>
          <w:szCs w:val="24"/>
          <w:lang w:val="en-GB"/>
        </w:rPr>
        <w:t xml:space="preserve"> factors </w:t>
      </w:r>
    </w:p>
    <w:p w14:paraId="3A17ADA6" w14:textId="612CD38F"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w:t>
      </w:r>
      <w:r w:rsidR="00A76E03">
        <w:rPr>
          <w:rFonts w:ascii="Arial" w:hAnsi="Arial" w:cs="Arial"/>
          <w:sz w:val="24"/>
          <w:szCs w:val="24"/>
          <w:lang w:val="en-GB"/>
        </w:rPr>
        <w:t>sociodemographic</w:t>
      </w:r>
      <w:r w:rsidRPr="006D2E3A">
        <w:rPr>
          <w:rFonts w:ascii="Arial" w:hAnsi="Arial" w:cs="Arial"/>
          <w:sz w:val="24"/>
          <w:szCs w:val="24"/>
          <w:lang w:val="en-GB"/>
        </w:rPr>
        <w:t xml:space="preserve">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r w:rsidRPr="006D2E3A">
        <w:rPr>
          <w:rFonts w:ascii="Arial" w:hAnsi="Arial" w:cs="Arial"/>
          <w:sz w:val="24"/>
          <w:szCs w:val="24"/>
          <w:lang w:val="en-GB"/>
        </w:rPr>
        <w:t xml:space="preserve">, </w:t>
      </w:r>
      <w:r w:rsidR="00FD2FF6">
        <w:rPr>
          <w:rFonts w:ascii="Arial" w:hAnsi="Arial" w:cs="Arial"/>
          <w:sz w:val="24"/>
          <w:szCs w:val="24"/>
          <w:lang w:val="en-GB"/>
        </w:rPr>
        <w:t>instead of</w:t>
      </w:r>
      <w:r w:rsidR="00C7426D" w:rsidRPr="006D2E3A">
        <w:rPr>
          <w:rFonts w:ascii="Arial" w:hAnsi="Arial" w:cs="Arial"/>
          <w:sz w:val="24"/>
          <w:szCs w:val="24"/>
          <w:lang w:val="en-GB"/>
        </w:rPr>
        <w:t xml:space="preserve"> the relationship on attitudes, as widely discussed above </w:t>
      </w:r>
      <w:r w:rsidR="00C7426D" w:rsidRPr="006D2E3A">
        <w:rPr>
          <w:rFonts w:ascii="Arial" w:hAnsi="Arial" w:cs="Arial"/>
          <w:sz w:val="24"/>
          <w:szCs w:val="24"/>
          <w:lang w:val="en-GB"/>
        </w:rPr>
        <w:lastRenderedPageBreak/>
        <w:t>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t>
      </w:r>
      <w:r w:rsidR="00FD2FF6" w:rsidRPr="00FD2FF6">
        <w:rPr>
          <w:rFonts w:ascii="Arial" w:hAnsi="Arial" w:cs="Arial"/>
          <w:sz w:val="24"/>
          <w:szCs w:val="24"/>
          <w:lang w:val="en-GB"/>
        </w:rPr>
        <w:t xml:space="preserve">Being more concerned, women </w:t>
      </w:r>
      <w:r w:rsidR="00C7426D" w:rsidRPr="006D2E3A">
        <w:rPr>
          <w:rFonts w:ascii="Arial" w:hAnsi="Arial" w:cs="Arial"/>
          <w:sz w:val="24"/>
          <w:szCs w:val="24"/>
          <w:lang w:val="en-GB"/>
        </w:rPr>
        <w:t xml:space="preserve">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10"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10"/>
      <w:r w:rsidR="00C34DD6" w:rsidRPr="00EE77BA">
        <w:rPr>
          <w:rFonts w:ascii="Arial" w:hAnsi="Arial" w:cs="Arial"/>
          <w:b/>
          <w:bCs/>
          <w:color w:val="auto"/>
          <w:lang w:val="en-GB"/>
        </w:rPr>
        <w:t xml:space="preserve"> </w:t>
      </w:r>
    </w:p>
    <w:p w14:paraId="73AF9FD0" w14:textId="31067591"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his/her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0FD9EDD6" w14:textId="3685D707" w:rsidR="00FD2FF6" w:rsidRDefault="00FD2FF6" w:rsidP="00FD2FF6">
      <w:pPr>
        <w:rPr>
          <w:rFonts w:ascii="Arial" w:hAnsi="Arial" w:cs="Arial"/>
          <w:sz w:val="24"/>
          <w:szCs w:val="24"/>
          <w:lang w:val="en-GB"/>
        </w:rPr>
      </w:pPr>
      <w:r>
        <w:rPr>
          <w:rFonts w:ascii="Arial" w:hAnsi="Arial" w:cs="Arial"/>
          <w:sz w:val="24"/>
          <w:szCs w:val="24"/>
          <w:lang w:val="en-GB"/>
        </w:rPr>
        <w:br w:type="page"/>
      </w: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265905"/>
      <w:r w:rsidRPr="00971F19">
        <w:rPr>
          <w:rFonts w:ascii="Arial" w:hAnsi="Arial" w:cs="Arial"/>
          <w:b/>
          <w:bCs/>
          <w:sz w:val="24"/>
          <w:szCs w:val="24"/>
          <w:lang w:val="en-GB"/>
        </w:rPr>
        <w:lastRenderedPageBreak/>
        <w:t xml:space="preserve">From Climate Risk Perception to Pro-environmental </w:t>
      </w:r>
      <w:r w:rsidR="00703FFD">
        <w:rPr>
          <w:rFonts w:ascii="Arial" w:hAnsi="Arial" w:cs="Arial"/>
          <w:b/>
          <w:bCs/>
          <w:sz w:val="24"/>
          <w:szCs w:val="24"/>
          <w:lang w:val="en-GB"/>
        </w:rPr>
        <w:t>Behaviour</w:t>
      </w:r>
      <w:bookmarkEnd w:id="11"/>
    </w:p>
    <w:p w14:paraId="6470EAD2" w14:textId="776BAB1F"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062257">
        <w:rPr>
          <w:rFonts w:ascii="Arial" w:eastAsia="CMBX12" w:hAnsi="Arial" w:cs="Arial"/>
          <w:sz w:val="24"/>
          <w:szCs w:val="24"/>
          <w:lang w:val="en-GB"/>
        </w:rPr>
        <w:t xml:space="preserve">we described two main concepts of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r w:rsidR="002C38D8">
        <w:rPr>
          <w:rFonts w:ascii="Arial" w:eastAsia="CMBX12" w:hAnsi="Arial" w:cs="Arial"/>
          <w:sz w:val="24"/>
          <w:szCs w:val="24"/>
          <w:lang w:val="en-GB"/>
        </w:rPr>
        <w:t>partially</w:t>
      </w:r>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3C6D460F" w14:textId="7890B03B" w:rsidR="00535BBB" w:rsidRDefault="00571090" w:rsidP="00535BBB">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proofErr w:type="gramStart"/>
      <w:r w:rsidR="002F06D8">
        <w:rPr>
          <w:rFonts w:ascii="Arial" w:eastAsia="CMBX12" w:hAnsi="Arial" w:cs="Arial"/>
          <w:sz w:val="24"/>
          <w:szCs w:val="24"/>
          <w:lang w:val="en-GB"/>
        </w:rPr>
        <w:t>)</w:t>
      </w:r>
      <w:proofErr w:type="gramEnd"/>
      <w:r w:rsidR="00D02C40">
        <w:rPr>
          <w:rFonts w:ascii="Arial" w:eastAsia="CMBX12" w:hAnsi="Arial" w:cs="Arial"/>
          <w:sz w:val="24"/>
          <w:szCs w:val="24"/>
          <w:lang w:val="en-GB"/>
        </w:rPr>
        <w:t xml:space="preserve"> and shown in figure 1</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w:t>
      </w:r>
      <w:r w:rsidR="00703FFD">
        <w:rPr>
          <w:rFonts w:ascii="Arial" w:eastAsia="CMBX12" w:hAnsi="Arial" w:cs="Arial"/>
          <w:sz w:val="24"/>
          <w:szCs w:val="24"/>
          <w:lang w:val="en-GB"/>
        </w:rPr>
        <w:t>behaviour</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 xml:space="preserve">(Bubeck et al., 2018, </w:t>
      </w:r>
      <w:r w:rsidR="00C46517">
        <w:rPr>
          <w:rFonts w:ascii="Arial" w:hAnsi="Arial" w:cs="Arial"/>
          <w:sz w:val="24"/>
          <w:lang w:val="en-GB"/>
        </w:rPr>
        <w:t>p.</w:t>
      </w:r>
      <w:r w:rsidR="00FE2B1A" w:rsidRPr="00FE2B1A">
        <w:rPr>
          <w:rFonts w:ascii="Arial" w:hAnsi="Arial" w:cs="Arial"/>
          <w:sz w:val="24"/>
          <w:lang w:val="en-GB"/>
        </w:rPr>
        <w:t xml:space="preserve">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w:t>
      </w:r>
      <w:r w:rsidR="00FD2FF6">
        <w:rPr>
          <w:rFonts w:ascii="Arial" w:eastAsia="CMBX12" w:hAnsi="Arial" w:cs="Arial"/>
          <w:sz w:val="24"/>
          <w:szCs w:val="24"/>
          <w:lang w:val="en-GB"/>
        </w:rPr>
        <w:t>deep</w:t>
      </w:r>
      <w:r w:rsidR="003C78AB">
        <w:rPr>
          <w:rFonts w:ascii="Arial" w:eastAsia="CMBX12" w:hAnsi="Arial" w:cs="Arial"/>
          <w:sz w:val="24"/>
          <w:szCs w:val="24"/>
          <w:lang w:val="en-GB"/>
        </w:rPr>
        <w:t xml:space="preserve"> concern and high coping appraisal</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However, nowadays</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w:t>
      </w:r>
      <w:r w:rsidR="00A76E03">
        <w:rPr>
          <w:rFonts w:ascii="Arial" w:eastAsia="CMBX12" w:hAnsi="Arial" w:cs="Arial"/>
          <w:sz w:val="24"/>
          <w:szCs w:val="24"/>
          <w:lang w:val="en-GB"/>
        </w:rPr>
        <w:t>sociodemographic</w:t>
      </w:r>
      <w:r w:rsidR="003C78AB">
        <w:rPr>
          <w:rFonts w:ascii="Arial" w:eastAsia="CMBX12" w:hAnsi="Arial" w:cs="Arial"/>
          <w:sz w:val="24"/>
          <w:szCs w:val="24"/>
          <w:lang w:val="en-GB"/>
        </w:rPr>
        <w:t>, personal attitudes</w:t>
      </w:r>
      <w:r w:rsidR="00535BBB">
        <w:rPr>
          <w:rFonts w:ascii="Arial" w:eastAsia="CMBX12" w:hAnsi="Arial" w:cs="Arial"/>
          <w:sz w:val="24"/>
          <w:szCs w:val="24"/>
          <w:lang w:val="en-GB"/>
        </w:rPr>
        <w:t>,</w:t>
      </w:r>
      <w:r w:rsidR="00535BBB" w:rsidRPr="00535BBB">
        <w:rPr>
          <w:lang w:val="en-GB"/>
        </w:rPr>
        <w:t xml:space="preserve"> </w:t>
      </w:r>
      <w:r w:rsidR="00535BBB" w:rsidRPr="00535BBB">
        <w:rPr>
          <w:rFonts w:ascii="Arial" w:eastAsia="CMBX12" w:hAnsi="Arial" w:cs="Arial"/>
          <w:sz w:val="24"/>
          <w:szCs w:val="24"/>
          <w:lang w:val="en-GB"/>
        </w:rPr>
        <w:t>and contextual factors may influence and modify these two dimensions, affecting</w:t>
      </w:r>
      <w:r w:rsidR="00FD2FF6" w:rsidRPr="00FD2FF6">
        <w:rPr>
          <w:rFonts w:ascii="Arial" w:eastAsia="CMBX12" w:hAnsi="Arial" w:cs="Arial"/>
          <w:sz w:val="24"/>
          <w:szCs w:val="24"/>
          <w:lang w:val="en-GB"/>
        </w:rPr>
        <w:t xml:space="preserve"> </w:t>
      </w:r>
      <w:r w:rsidR="006452AC">
        <w:rPr>
          <w:rFonts w:ascii="Arial" w:eastAsia="CMBX12" w:hAnsi="Arial" w:cs="Arial"/>
          <w:sz w:val="24"/>
          <w:szCs w:val="24"/>
          <w:lang w:val="en-GB"/>
        </w:rPr>
        <w:t xml:space="preserve">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03291190" w14:textId="77777777" w:rsidR="00535BBB" w:rsidRDefault="00535BBB">
      <w:pPr>
        <w:rPr>
          <w:rFonts w:ascii="Arial" w:eastAsia="CMBX12" w:hAnsi="Arial" w:cs="Arial"/>
          <w:sz w:val="24"/>
          <w:szCs w:val="24"/>
          <w:lang w:val="en-GB"/>
        </w:rPr>
      </w:pPr>
      <w:r>
        <w:rPr>
          <w:rFonts w:ascii="Arial" w:eastAsia="CMBX12" w:hAnsi="Arial" w:cs="Arial"/>
          <w:sz w:val="24"/>
          <w:szCs w:val="24"/>
          <w:lang w:val="en-GB"/>
        </w:rPr>
        <w:lastRenderedPageBreak/>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265906"/>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6F3C3E72" w:rsidR="004E3742" w:rsidRPr="005634E3" w:rsidRDefault="00E41D8A" w:rsidP="007A08B5">
      <w:pPr>
        <w:spacing w:before="240"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an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4E3742">
        <w:rPr>
          <w:rFonts w:ascii="Arial" w:hAnsi="Arial" w:cs="Arial"/>
          <w:sz w:val="24"/>
          <w:szCs w:val="24"/>
          <w:lang w:val="en-GB"/>
        </w:rPr>
        <w:t xml:space="preserve">In this case, </w:t>
      </w:r>
      <w:r w:rsidR="004E3742">
        <w:rPr>
          <w:rFonts w:ascii="Arial" w:eastAsia="CMBX12" w:hAnsi="Arial" w:cs="Arial"/>
          <w:sz w:val="24"/>
          <w:szCs w:val="24"/>
          <w:lang w:val="en-GB"/>
        </w:rPr>
        <w:t xml:space="preserve">the research examines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since attitudes and motivation are investigated and not the real environmental impact.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702A5BBA" w:rsidR="00354CCE" w:rsidRDefault="00354CCE" w:rsidP="007A08B5">
      <w:pPr>
        <w:spacing w:before="240" w:line="360" w:lineRule="auto"/>
        <w:ind w:firstLine="709"/>
        <w:jc w:val="both"/>
        <w:rPr>
          <w:rFonts w:ascii="Arial" w:hAnsi="Arial" w:cs="Arial"/>
          <w:sz w:val="24"/>
          <w:szCs w:val="24"/>
          <w:lang w:val="en-GB"/>
        </w:rPr>
      </w:pPr>
      <w:r w:rsidRPr="00354CCE">
        <w:rPr>
          <w:rFonts w:ascii="Arial" w:eastAsia="CMBX12" w:hAnsi="Arial" w:cs="Arial"/>
          <w:sz w:val="24"/>
          <w:szCs w:val="24"/>
          <w:lang w:val="en-GB"/>
        </w:rPr>
        <w:t>According to the literature, the selected sociodemographic features are gender, age, education level, residence location, economic and marital status, political orientation, and country where the individual belongs.</w:t>
      </w:r>
      <w:r>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Pr>
          <w:rFonts w:ascii="Arial" w:eastAsia="CMBX12" w:hAnsi="Arial" w:cs="Arial"/>
          <w:sz w:val="24"/>
          <w:szCs w:val="24"/>
          <w:lang w:val="en-GB"/>
        </w:rPr>
        <w:t>green</w:t>
      </w:r>
      <w:r w:rsidR="007A08B5">
        <w:rPr>
          <w:rFonts w:ascii="Arial" w:eastAsia="CMBX12" w:hAnsi="Arial" w:cs="Arial"/>
          <w:sz w:val="24"/>
          <w:szCs w:val="24"/>
          <w:lang w:val="en-GB"/>
        </w:rPr>
        <w:t xml:space="preserve"> </w:t>
      </w:r>
      <w:r>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Pr>
          <w:rFonts w:ascii="Arial" w:eastAsia="CMBX12" w:hAnsi="Arial" w:cs="Arial"/>
          <w:sz w:val="24"/>
          <w:szCs w:val="24"/>
          <w:lang w:val="en-GB"/>
        </w:rPr>
        <w:t>and</w:t>
      </w:r>
      <w:r w:rsidR="007A08B5">
        <w:rPr>
          <w:rFonts w:ascii="Arial" w:eastAsia="CMBX12" w:hAnsi="Arial" w:cs="Arial"/>
          <w:sz w:val="24"/>
          <w:szCs w:val="24"/>
          <w:lang w:val="en-GB"/>
        </w:rPr>
        <w:t xml:space="preserve"> </w:t>
      </w:r>
      <w:r>
        <w:rPr>
          <w:rFonts w:ascii="Arial" w:eastAsia="CMBX12" w:hAnsi="Arial" w:cs="Arial"/>
          <w:sz w:val="24"/>
          <w:szCs w:val="24"/>
          <w:lang w:val="en-GB"/>
        </w:rPr>
        <w:t>cultural schemas (</w:t>
      </w:r>
      <w:r w:rsidRPr="00354CCE">
        <w:rPr>
          <w:rFonts w:ascii="Arial" w:eastAsia="CMBX12" w:hAnsi="Arial" w:cs="Arial"/>
          <w:sz w:val="24"/>
          <w:szCs w:val="24"/>
          <w:lang w:val="en-GB"/>
        </w:rPr>
        <w:t xml:space="preserve">more details </w:t>
      </w:r>
      <w:r>
        <w:rPr>
          <w:rFonts w:ascii="Arial" w:eastAsia="CMBX12" w:hAnsi="Arial" w:cs="Arial"/>
          <w:sz w:val="24"/>
          <w:szCs w:val="24"/>
          <w:lang w:val="en-GB"/>
        </w:rPr>
        <w:t xml:space="preserve">on these two concepts </w:t>
      </w:r>
      <w:r w:rsidRPr="00354CCE">
        <w:rPr>
          <w:rFonts w:ascii="Arial" w:eastAsia="CMBX12" w:hAnsi="Arial" w:cs="Arial"/>
          <w:sz w:val="24"/>
          <w:szCs w:val="24"/>
          <w:lang w:val="en-GB"/>
        </w:rPr>
        <w:t>in the next section</w:t>
      </w:r>
      <w:r>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This model cho</w:t>
      </w:r>
      <w:r w:rsidR="00460A5A">
        <w:rPr>
          <w:rFonts w:ascii="Arial" w:hAnsi="Arial" w:cs="Arial"/>
          <w:sz w:val="24"/>
          <w:szCs w:val="24"/>
          <w:lang w:val="en-GB"/>
        </w:rPr>
        <w:t>o</w:t>
      </w:r>
      <w:r>
        <w:rPr>
          <w:rFonts w:ascii="Arial" w:hAnsi="Arial" w:cs="Arial"/>
          <w:sz w:val="24"/>
          <w:szCs w:val="24"/>
          <w:lang w:val="en-GB"/>
        </w:rPr>
        <w:t>se</w:t>
      </w:r>
      <w:r w:rsidR="00460A5A">
        <w:rPr>
          <w:rFonts w:ascii="Arial" w:hAnsi="Arial" w:cs="Arial"/>
          <w:sz w:val="24"/>
          <w:szCs w:val="24"/>
          <w:lang w:val="en-GB"/>
        </w:rPr>
        <w:t>s</w:t>
      </w:r>
      <w:r>
        <w:rPr>
          <w:rFonts w:ascii="Arial" w:hAnsi="Arial" w:cs="Arial"/>
          <w:sz w:val="24"/>
          <w:szCs w:val="24"/>
          <w:lang w:val="en-GB"/>
        </w:rPr>
        <w:t xml:space="preserve"> these predictors to primarily test the role of climate change risk perception</w:t>
      </w:r>
      <w:r w:rsidR="00460A5A">
        <w:rPr>
          <w:rFonts w:ascii="Arial" w:hAnsi="Arial" w:cs="Arial"/>
          <w:sz w:val="24"/>
          <w:szCs w:val="24"/>
          <w:lang w:val="en-GB"/>
        </w:rPr>
        <w:t xml:space="preserve"> </w:t>
      </w:r>
      <w:r>
        <w:rPr>
          <w:rFonts w:ascii="Arial" w:hAnsi="Arial" w:cs="Arial"/>
          <w:sz w:val="24"/>
          <w:szCs w:val="24"/>
          <w:lang w:val="en-GB"/>
        </w:rPr>
        <w:t>due to its ambivalenc</w:t>
      </w:r>
      <w:r w:rsidR="00460A5A">
        <w:rPr>
          <w:rFonts w:ascii="Arial" w:hAnsi="Arial" w:cs="Arial"/>
          <w:sz w:val="24"/>
          <w:szCs w:val="24"/>
          <w:lang w:val="en-GB"/>
        </w:rPr>
        <w:t>e</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638E4039"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citizens’ positive attitudes towards climate change </w:t>
      </w:r>
      <w:r w:rsidR="006E1FBA">
        <w:rPr>
          <w:rFonts w:ascii="Arial" w:hAnsi="Arial" w:cs="Arial"/>
          <w:sz w:val="24"/>
          <w:szCs w:val="24"/>
          <w:lang w:val="en-GB"/>
        </w:rPr>
        <w:t xml:space="preserve">positively </w:t>
      </w:r>
      <w:r>
        <w:rPr>
          <w:rFonts w:ascii="Arial" w:hAnsi="Arial" w:cs="Arial"/>
          <w:sz w:val="24"/>
          <w:szCs w:val="24"/>
          <w:lang w:val="en-GB"/>
        </w:rPr>
        <w:t xml:space="preserve">influence their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301FA95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proofErr w:type="gramStart"/>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0643140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Younger</w:t>
      </w:r>
      <w:r w:rsidR="00F01ACC">
        <w:rPr>
          <w:rFonts w:ascii="Arial" w:hAnsi="Arial" w:cs="Arial"/>
          <w:sz w:val="24"/>
          <w:szCs w:val="24"/>
          <w:lang w:val="en-GB"/>
        </w:rPr>
        <w:t>s</w:t>
      </w:r>
      <w:r>
        <w:rPr>
          <w:rFonts w:ascii="Arial" w:hAnsi="Arial" w:cs="Arial"/>
          <w:sz w:val="24"/>
          <w:szCs w:val="24"/>
          <w:lang w:val="en-GB"/>
        </w:rPr>
        <w:t xml:space="preserve">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3EC575EC"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2A0B73">
        <w:rPr>
          <w:rFonts w:ascii="Arial" w:hAnsi="Arial" w:cs="Arial"/>
          <w:sz w:val="24"/>
          <w:szCs w:val="24"/>
          <w:lang w:val="en-GB"/>
        </w:rPr>
        <w:t>take place</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w:t>
      </w:r>
      <w:r w:rsidR="00C82087">
        <w:rPr>
          <w:rFonts w:ascii="Arial" w:hAnsi="Arial" w:cs="Arial"/>
          <w:sz w:val="24"/>
          <w:szCs w:val="24"/>
          <w:lang w:val="en-GB"/>
        </w:rPr>
        <w:lastRenderedPageBreak/>
        <w:t xml:space="preserve">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8676F3">
        <w:rPr>
          <w:rFonts w:ascii="Arial" w:hAnsi="Arial" w:cs="Arial"/>
          <w:sz w:val="24"/>
          <w:szCs w:val="24"/>
          <w:lang w:val="en-GB"/>
        </w:rPr>
        <w:t>Hp</w:t>
      </w:r>
      <w:r w:rsidR="003868C1" w:rsidRPr="008676F3">
        <w:rPr>
          <w:rFonts w:ascii="Arial" w:hAnsi="Arial" w:cs="Arial"/>
          <w:sz w:val="24"/>
          <w:szCs w:val="24"/>
          <w:lang w:val="en-GB"/>
        </w:rPr>
        <w:t>5</w:t>
      </w:r>
      <w:r w:rsidR="006567D5" w:rsidRPr="008676F3">
        <w:rPr>
          <w:rFonts w:ascii="Arial" w:hAnsi="Arial" w:cs="Arial"/>
          <w:sz w:val="24"/>
          <w:szCs w:val="24"/>
          <w:lang w:val="en-GB"/>
        </w:rPr>
        <w:t>:</w:t>
      </w:r>
      <w:r w:rsidR="003868C1" w:rsidRPr="008676F3">
        <w:rPr>
          <w:rFonts w:ascii="Arial" w:hAnsi="Arial" w:cs="Arial"/>
          <w:sz w:val="24"/>
          <w:szCs w:val="24"/>
          <w:lang w:val="en-GB"/>
        </w:rPr>
        <w:t xml:space="preserve"> </w:t>
      </w:r>
      <w:r w:rsidR="008676F3" w:rsidRPr="008676F3">
        <w:rPr>
          <w:rFonts w:ascii="Arial" w:hAnsi="Arial" w:cs="Arial"/>
          <w:sz w:val="24"/>
          <w:szCs w:val="24"/>
          <w:lang w:val="en-GB"/>
        </w:rPr>
        <w:t>different feature</w:t>
      </w:r>
      <w:r w:rsidR="008676F3">
        <w:rPr>
          <w:rFonts w:ascii="Arial" w:hAnsi="Arial" w:cs="Arial"/>
          <w:sz w:val="24"/>
          <w:szCs w:val="24"/>
          <w:lang w:val="en-GB"/>
        </w:rPr>
        <w:t>s</w:t>
      </w:r>
      <w:r w:rsidR="008676F3" w:rsidRPr="008676F3">
        <w:rPr>
          <w:rFonts w:ascii="Arial" w:hAnsi="Arial" w:cs="Arial"/>
          <w:sz w:val="24"/>
          <w:szCs w:val="24"/>
          <w:lang w:val="en-GB"/>
        </w:rPr>
        <w:t xml:space="preserve"> classify behaviour in the two subgroup</w:t>
      </w:r>
      <w:r w:rsidR="008676F3">
        <w:rPr>
          <w:rFonts w:ascii="Arial" w:hAnsi="Arial" w:cs="Arial"/>
          <w:sz w:val="24"/>
          <w:szCs w:val="24"/>
          <w:lang w:val="en-GB"/>
        </w:rPr>
        <w:t>s</w:t>
      </w:r>
      <w:r w:rsidR="008676F3" w:rsidRPr="008676F3">
        <w:rPr>
          <w:rFonts w:ascii="Arial" w:hAnsi="Arial" w:cs="Arial"/>
          <w:sz w:val="24"/>
          <w:szCs w:val="24"/>
          <w:lang w:val="en-GB"/>
        </w:rPr>
        <w:t xml:space="preserve">. </w:t>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3F217FBB"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4" w:name="_Toc63265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4"/>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A2F2BC2" w:rsidR="002A0B73" w:rsidRPr="002A0B73" w:rsidRDefault="002A0B73" w:rsidP="002A0B73">
      <w:pPr>
        <w:pStyle w:val="Titolo3"/>
        <w:rPr>
          <w:rFonts w:ascii="Arial" w:hAnsi="Arial" w:cs="Arial"/>
          <w:b/>
          <w:bCs/>
          <w:color w:val="auto"/>
          <w:lang w:val="en-GB"/>
        </w:rPr>
      </w:pPr>
      <w:bookmarkStart w:id="15" w:name="_Toc63265909"/>
      <w:r w:rsidRPr="002A0B73">
        <w:rPr>
          <w:rFonts w:ascii="Arial" w:hAnsi="Arial" w:cs="Arial"/>
          <w:b/>
          <w:bCs/>
          <w:color w:val="auto"/>
          <w:lang w:val="en-GB"/>
        </w:rPr>
        <w:t>2.2.1 Unsupervised Machine Learning Algorithms</w:t>
      </w:r>
      <w:bookmarkEnd w:id="15"/>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w:t>
      </w:r>
      <w:r w:rsidR="00F57B96" w:rsidRPr="00F57B96">
        <w:rPr>
          <w:rFonts w:ascii="Arial" w:hAnsi="Arial" w:cs="Arial"/>
          <w:sz w:val="24"/>
          <w:szCs w:val="24"/>
          <w:lang w:val="en-GB"/>
        </w:rPr>
        <w:lastRenderedPageBreak/>
        <w:t>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8ED9463"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only climate change questions are considered, except for the dependent variable, pro-environmental </w:t>
      </w:r>
      <w:r w:rsidR="00703FFD">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he questions proposed are on the type of 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lastRenderedPageBreak/>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55DB3059" w:rsidR="002A0B73" w:rsidRPr="002A0B73" w:rsidRDefault="002A0B73" w:rsidP="002A0B73">
      <w:pPr>
        <w:pStyle w:val="Titolo3"/>
        <w:rPr>
          <w:rFonts w:ascii="Arial" w:hAnsi="Arial" w:cs="Arial"/>
          <w:b/>
          <w:bCs/>
          <w:color w:val="auto"/>
          <w:lang w:val="en-GB"/>
        </w:rPr>
      </w:pPr>
      <w:bookmarkStart w:id="16" w:name="_Toc63265910"/>
      <w:r w:rsidRPr="002A0B73">
        <w:rPr>
          <w:rFonts w:ascii="Arial" w:hAnsi="Arial" w:cs="Arial"/>
          <w:b/>
          <w:bCs/>
          <w:color w:val="auto"/>
          <w:lang w:val="en-GB"/>
        </w:rPr>
        <w:t>2.2.2 Supervised Machine Learning Algorithms</w:t>
      </w:r>
      <w:bookmarkEnd w:id="16"/>
    </w:p>
    <w:p w14:paraId="62888175" w14:textId="4E4783C3"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4335E781"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855BB3"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w:t>
      </w:r>
      <w:r w:rsidR="00261BDD" w:rsidRPr="008C2884">
        <w:rPr>
          <w:rFonts w:ascii="Arial" w:hAnsi="Arial" w:cs="Arial"/>
          <w:sz w:val="24"/>
          <w:szCs w:val="24"/>
          <w:lang w:val="en-GB"/>
        </w:rPr>
        <w:lastRenderedPageBreak/>
        <w:t xml:space="preserve">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696AD7" w:rsidRPr="0090422C" w:rsidRDefault="00696AD7" w:rsidP="00D02C40">
                            <w:pPr>
                              <w:pStyle w:val="Didascalia"/>
                              <w:rPr>
                                <w:rFonts w:ascii="Arial" w:hAnsi="Arial" w:cs="Arial"/>
                                <w:noProof/>
                                <w:color w:val="auto"/>
                                <w:sz w:val="20"/>
                                <w:szCs w:val="20"/>
                                <w:lang w:val="en-GB"/>
                              </w:rPr>
                            </w:pPr>
                            <w:bookmarkStart w:id="17" w:name="_Hlk63241400"/>
                            <w:bookmarkStart w:id="18" w:name="_Toc62568649"/>
                            <w:bookmarkStart w:id="19" w:name="_Toc63158274"/>
                            <w:bookmarkEnd w:id="17"/>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696AD7" w:rsidRPr="0090422C" w:rsidRDefault="00696AD7" w:rsidP="00D02C40">
                      <w:pPr>
                        <w:pStyle w:val="Didascalia"/>
                        <w:rPr>
                          <w:rFonts w:ascii="Arial" w:hAnsi="Arial" w:cs="Arial"/>
                          <w:noProof/>
                          <w:color w:val="auto"/>
                          <w:sz w:val="20"/>
                          <w:szCs w:val="20"/>
                          <w:lang w:val="en-GB"/>
                        </w:rPr>
                      </w:pPr>
                      <w:bookmarkStart w:id="20" w:name="_Hlk63241400"/>
                      <w:bookmarkStart w:id="21" w:name="_Toc62568649"/>
                      <w:bookmarkStart w:id="22" w:name="_Toc63158274"/>
                      <w:bookmarkEnd w:id="20"/>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1"/>
                      <w:bookmarkEnd w:id="22"/>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127C79BC"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C97E8E">
        <w:rPr>
          <w:rFonts w:ascii="Arial" w:hAnsi="Arial" w:cs="Arial"/>
          <w:sz w:val="24"/>
          <w:szCs w:val="24"/>
          <w:lang w:val="en-GB"/>
        </w:rPr>
        <w:t>We</w:t>
      </w:r>
      <w:r w:rsidR="007D0AC9" w:rsidRPr="008C2884">
        <w:rPr>
          <w:rFonts w:ascii="Arial" w:hAnsi="Arial" w:cs="Arial"/>
          <w:sz w:val="24"/>
          <w:szCs w:val="24"/>
          <w:lang w:val="en-GB"/>
        </w:rPr>
        <w:t xml:space="preserve"> want also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above-mentioned: variables selected have already been used previously,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3"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3"/>
    </w:p>
    <w:p w14:paraId="66D57A66" w14:textId="0D174271"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not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w:t>
      </w:r>
      <w:r w:rsidR="002E7BF5">
        <w:rPr>
          <w:rFonts w:ascii="Arial" w:hAnsi="Arial" w:cs="Arial"/>
          <w:sz w:val="24"/>
          <w:szCs w:val="24"/>
          <w:lang w:val="en-GB"/>
        </w:rPr>
        <w:t>of</w:t>
      </w:r>
      <w:r w:rsidR="006973EE" w:rsidRPr="008C2884">
        <w:rPr>
          <w:rFonts w:ascii="Arial" w:hAnsi="Arial" w:cs="Arial"/>
          <w:sz w:val="24"/>
          <w:szCs w:val="24"/>
          <w:lang w:val="en-GB"/>
        </w:rPr>
        <w:t xml:space="preserve"> the observations </w:t>
      </w:r>
      <w:r w:rsidR="002E7BF5">
        <w:rPr>
          <w:rFonts w:ascii="Arial" w:hAnsi="Arial" w:cs="Arial"/>
          <w:sz w:val="24"/>
          <w:szCs w:val="24"/>
          <w:lang w:val="en-GB"/>
        </w:rPr>
        <w:t xml:space="preserve">of </w:t>
      </w:r>
      <w:r w:rsidR="006973EE" w:rsidRPr="008C2884">
        <w:rPr>
          <w:rFonts w:ascii="Arial" w:hAnsi="Arial" w:cs="Arial"/>
          <w:sz w:val="24"/>
          <w:szCs w:val="24"/>
          <w:lang w:val="en-GB"/>
        </w:rPr>
        <w:t xml:space="preserve">those who do not </w:t>
      </w:r>
      <w:r>
        <w:rPr>
          <w:rFonts w:ascii="Arial" w:hAnsi="Arial" w:cs="Arial"/>
          <w:sz w:val="24"/>
          <w:szCs w:val="24"/>
          <w:lang w:val="en-GB"/>
        </w:rPr>
        <w:t>worry</w:t>
      </w:r>
      <w:r w:rsidR="006973EE" w:rsidRPr="008C2884">
        <w:rPr>
          <w:rFonts w:ascii="Arial" w:hAnsi="Arial" w:cs="Arial"/>
          <w:sz w:val="24"/>
          <w:szCs w:val="24"/>
          <w:lang w:val="en-GB"/>
        </w:rPr>
        <w:t xml:space="preserve"> about </w:t>
      </w:r>
      <w:r w:rsidR="002E7BF5">
        <w:rPr>
          <w:rFonts w:ascii="Arial" w:hAnsi="Arial" w:cs="Arial"/>
          <w:sz w:val="24"/>
          <w:szCs w:val="24"/>
          <w:lang w:val="en-GB"/>
        </w:rPr>
        <w:t xml:space="preserve">the </w:t>
      </w:r>
      <w:r w:rsidR="006973EE" w:rsidRPr="008C2884">
        <w:rPr>
          <w:rFonts w:ascii="Arial" w:hAnsi="Arial" w:cs="Arial"/>
          <w:sz w:val="24"/>
          <w:szCs w:val="24"/>
          <w:lang w:val="en-GB"/>
        </w:rPr>
        <w:t xml:space="preserve">environment. We have few cases, but they are balanced: 1339 and 1567, respectively who does environmentally </w:t>
      </w:r>
      <w:r w:rsidR="00703FFD">
        <w:rPr>
          <w:rFonts w:ascii="Arial" w:hAnsi="Arial" w:cs="Arial"/>
          <w:sz w:val="24"/>
          <w:szCs w:val="24"/>
          <w:lang w:val="en-GB"/>
        </w:rPr>
        <w:t>behaviour</w:t>
      </w:r>
      <w:r w:rsidR="006973EE" w:rsidRPr="008C2884">
        <w:rPr>
          <w:rFonts w:ascii="Arial" w:hAnsi="Arial" w:cs="Arial"/>
          <w:sz w:val="24"/>
          <w:szCs w:val="24"/>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786FB905" w14:textId="6D8657DA" w:rsidR="00F20069" w:rsidRPr="001F62B9" w:rsidRDefault="001F62B9" w:rsidP="007A08B5">
      <w:pPr>
        <w:pStyle w:val="Titolo2"/>
        <w:spacing w:before="240" w:line="360" w:lineRule="auto"/>
        <w:jc w:val="both"/>
        <w:rPr>
          <w:rFonts w:ascii="Arial" w:hAnsi="Arial" w:cs="Arial"/>
          <w:b/>
          <w:bCs/>
          <w:color w:val="auto"/>
          <w:sz w:val="24"/>
          <w:szCs w:val="24"/>
          <w:lang w:val="en-GB"/>
        </w:rPr>
      </w:pPr>
      <w:bookmarkStart w:id="24" w:name="_Toc63265911"/>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24"/>
      <w:r w:rsidR="00853530" w:rsidRPr="001F62B9">
        <w:rPr>
          <w:rFonts w:ascii="Arial" w:hAnsi="Arial" w:cs="Arial"/>
          <w:b/>
          <w:bCs/>
          <w:color w:val="auto"/>
          <w:sz w:val="24"/>
          <w:szCs w:val="24"/>
          <w:lang w:val="en-GB"/>
        </w:rPr>
        <w:t xml:space="preserve"> </w:t>
      </w:r>
    </w:p>
    <w:p w14:paraId="2AF518BC" w14:textId="59D3B775" w:rsidR="00BC0D9B" w:rsidRPr="008C2884" w:rsidRDefault="00FA00F8" w:rsidP="007A08B5">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sidR="00ED0996">
        <w:rPr>
          <w:rFonts w:ascii="Arial" w:hAnsi="Arial" w:cs="Arial"/>
          <w:lang w:val="en-GB"/>
        </w:rPr>
        <w:t xml:space="preserve">the </w:t>
      </w:r>
      <w:r w:rsidRPr="008C2884">
        <w:rPr>
          <w:rFonts w:ascii="Arial" w:hAnsi="Arial" w:cs="Arial"/>
          <w:lang w:val="en-GB"/>
        </w:rPr>
        <w:t xml:space="preserve">pro-environmental </w:t>
      </w:r>
      <w:r w:rsidR="00703FFD">
        <w:rPr>
          <w:rFonts w:ascii="Arial" w:hAnsi="Arial" w:cs="Arial"/>
          <w:lang w:val="en-GB"/>
        </w:rPr>
        <w:t>behaviour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w:t>
      </w:r>
      <w:r w:rsidR="00523439" w:rsidRPr="008C2884">
        <w:rPr>
          <w:rFonts w:ascii="Arial" w:hAnsi="Arial" w:cs="Arial"/>
          <w:lang w:val="en-GB"/>
        </w:rPr>
        <w:lastRenderedPageBreak/>
        <w:t xml:space="preserve">some questions about environmental issues and some </w:t>
      </w:r>
      <w:r w:rsidR="00A76E03">
        <w:rPr>
          <w:rFonts w:ascii="Arial" w:hAnsi="Arial" w:cs="Arial"/>
          <w:lang w:val="en-GB"/>
        </w:rPr>
        <w:t>sociodemographic</w:t>
      </w:r>
      <w:r w:rsidR="00523439" w:rsidRPr="008C2884">
        <w:rPr>
          <w:rFonts w:ascii="Arial" w:hAnsi="Arial" w:cs="Arial"/>
          <w:lang w:val="en-GB"/>
        </w:rPr>
        <w:t xml:space="preserve">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w:t>
      </w:r>
      <w:r w:rsidR="00A76E03">
        <w:rPr>
          <w:rFonts w:ascii="Arial" w:hAnsi="Arial" w:cs="Arial"/>
          <w:lang w:val="en-GB"/>
        </w:rPr>
        <w:t>sociodemographic</w:t>
      </w:r>
      <w:r w:rsidR="00C96FCE" w:rsidRPr="008C2884">
        <w:rPr>
          <w:rFonts w:ascii="Arial" w:hAnsi="Arial" w:cs="Arial"/>
          <w:lang w:val="en-GB"/>
        </w:rPr>
        <w:t xml:space="preserve">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7A08B5">
      <w:pPr>
        <w:spacing w:before="240" w:line="360" w:lineRule="auto"/>
        <w:jc w:val="both"/>
        <w:rPr>
          <w:rFonts w:ascii="Arial" w:hAnsi="Arial" w:cs="Arial"/>
          <w:b/>
          <w:bCs/>
          <w:sz w:val="24"/>
          <w:szCs w:val="24"/>
          <w:lang w:val="en-GB"/>
        </w:rPr>
      </w:pPr>
    </w:p>
    <w:p w14:paraId="1942E14F" w14:textId="1C13D87B" w:rsidR="00D101CD" w:rsidRPr="00D101CD" w:rsidRDefault="001F62B9" w:rsidP="007A08B5">
      <w:pPr>
        <w:pStyle w:val="Titolo3"/>
        <w:spacing w:before="240" w:line="360" w:lineRule="auto"/>
        <w:jc w:val="both"/>
        <w:rPr>
          <w:rFonts w:ascii="Arial" w:hAnsi="Arial" w:cs="Arial"/>
          <w:b/>
          <w:bCs/>
          <w:color w:val="auto"/>
          <w:lang w:val="en-GB"/>
        </w:rPr>
      </w:pPr>
      <w:bookmarkStart w:id="25" w:name="_Toc63265912"/>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25"/>
    </w:p>
    <w:p w14:paraId="066E7DD7" w14:textId="77B5551A" w:rsidR="002354BE" w:rsidRPr="008C2884" w:rsidRDefault="00B32A34"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w:t>
      </w:r>
      <w:r w:rsidR="002A0B73">
        <w:rPr>
          <w:rFonts w:ascii="Arial" w:hAnsi="Arial" w:cs="Arial"/>
          <w:sz w:val="24"/>
          <w:szCs w:val="24"/>
          <w:lang w:val="en-GB"/>
        </w:rPr>
        <w:t>M</w:t>
      </w:r>
      <w:r w:rsidR="00FE67AC" w:rsidRPr="008C2884">
        <w:rPr>
          <w:rFonts w:ascii="Arial" w:hAnsi="Arial" w:cs="Arial"/>
          <w:sz w:val="24"/>
          <w:szCs w:val="24"/>
          <w:lang w:val="en-GB"/>
        </w:rPr>
        <w:t xml:space="preserve">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xml:space="preserve">, pro-environmental </w:t>
      </w:r>
      <w:r w:rsidR="00703FFD">
        <w:rPr>
          <w:rFonts w:ascii="Arial" w:hAnsi="Arial" w:cs="Arial"/>
          <w:sz w:val="24"/>
          <w:szCs w:val="24"/>
          <w:lang w:val="en-GB"/>
        </w:rPr>
        <w:t>behaviour</w:t>
      </w:r>
      <w:r w:rsidR="00AC2E7D" w:rsidRPr="008C2884">
        <w:rPr>
          <w:rFonts w:ascii="Arial" w:hAnsi="Arial" w:cs="Arial"/>
          <w:sz w:val="24"/>
          <w:szCs w:val="24"/>
          <w:lang w:val="en-GB"/>
        </w:rPr>
        <w:t xml:space="preserve">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703FFD">
        <w:rPr>
          <w:rFonts w:ascii="Arial" w:hAnsi="Arial" w:cs="Arial"/>
          <w:sz w:val="24"/>
          <w:szCs w:val="24"/>
          <w:lang w:val="en-GB"/>
        </w:rPr>
        <w:t>behaviour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w:t>
      </w:r>
      <w:r w:rsidR="00A76E03">
        <w:rPr>
          <w:rFonts w:ascii="Arial" w:hAnsi="Arial" w:cs="Arial"/>
          <w:sz w:val="24"/>
          <w:szCs w:val="24"/>
          <w:lang w:val="en-GB"/>
        </w:rPr>
        <w:t>sociodemographic</w:t>
      </w:r>
      <w:r w:rsidR="00B40E56" w:rsidRPr="008C2884">
        <w:rPr>
          <w:rFonts w:ascii="Arial" w:hAnsi="Arial" w:cs="Arial"/>
          <w:sz w:val="24"/>
          <w:szCs w:val="24"/>
          <w:lang w:val="en-GB"/>
        </w:rPr>
        <w:t xml:space="preserve">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positionable”</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w:t>
      </w:r>
      <w:r w:rsidR="00D9692C" w:rsidRPr="008C2884">
        <w:rPr>
          <w:rFonts w:ascii="Arial" w:hAnsi="Arial" w:cs="Arial"/>
          <w:sz w:val="24"/>
          <w:szCs w:val="24"/>
          <w:lang w:val="en-GB"/>
        </w:rPr>
        <w:lastRenderedPageBreak/>
        <w:t xml:space="preserve">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A76E03">
        <w:rPr>
          <w:rFonts w:ascii="Arial" w:hAnsi="Arial" w:cs="Arial"/>
          <w:sz w:val="24"/>
          <w:szCs w:val="24"/>
          <w:lang w:val="en-GB"/>
        </w:rPr>
        <w:t>has</w:t>
      </w:r>
      <w:r w:rsidR="00D9692C" w:rsidRPr="008C2884">
        <w:rPr>
          <w:rFonts w:ascii="Arial" w:hAnsi="Arial" w:cs="Arial"/>
          <w:sz w:val="24"/>
          <w:szCs w:val="24"/>
          <w:lang w:val="en-GB"/>
        </w:rPr>
        <w:t xml:space="preserve">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w:t>
      </w:r>
      <w:r w:rsidR="000D3FCA" w:rsidRPr="008C2884">
        <w:rPr>
          <w:rFonts w:ascii="Arial" w:hAnsi="Arial" w:cs="Arial"/>
          <w:sz w:val="24"/>
          <w:szCs w:val="24"/>
          <w:lang w:val="en-GB"/>
        </w:rPr>
        <w:t xml:space="preserve">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w:t>
      </w:r>
      <w:proofErr w:type="gramStart"/>
      <w:r w:rsidR="000D3FCA" w:rsidRPr="008C2884">
        <w:rPr>
          <w:rFonts w:ascii="Arial" w:hAnsi="Arial" w:cs="Arial"/>
          <w:sz w:val="24"/>
          <w:szCs w:val="24"/>
          <w:lang w:val="en-GB"/>
        </w:rPr>
        <w:t>don’t</w:t>
      </w:r>
      <w:proofErr w:type="gramEnd"/>
      <w:r w:rsidR="000D3FCA" w:rsidRPr="008C2884">
        <w:rPr>
          <w:rFonts w:ascii="Arial" w:hAnsi="Arial" w:cs="Arial"/>
          <w:sz w:val="24"/>
          <w:szCs w:val="24"/>
          <w:lang w:val="en-GB"/>
        </w:rPr>
        <w:t xml:space="preserve">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3B4AB5E9" w:rsidR="00775B18"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23662EE2" w14:textId="77777777" w:rsidR="00730B00" w:rsidRDefault="00730B00" w:rsidP="00F60CBF">
      <w:pPr>
        <w:pStyle w:val="Titolo1"/>
        <w:rPr>
          <w:rFonts w:ascii="Arial" w:hAnsi="Arial" w:cs="Arial"/>
          <w:b/>
          <w:bCs/>
          <w:color w:val="auto"/>
          <w:sz w:val="44"/>
          <w:szCs w:val="44"/>
          <w:lang w:val="en-GB"/>
        </w:rPr>
      </w:pPr>
      <w:bookmarkStart w:id="26" w:name="_Toc63265913"/>
    </w:p>
    <w:p w14:paraId="748CAA5D" w14:textId="77777777" w:rsidR="00730B00" w:rsidRDefault="00730B00">
      <w:pPr>
        <w:rPr>
          <w:rFonts w:ascii="Arial" w:eastAsiaTheme="majorEastAsia" w:hAnsi="Arial" w:cs="Arial"/>
          <w:b/>
          <w:bCs/>
          <w:sz w:val="44"/>
          <w:szCs w:val="44"/>
          <w:lang w:val="en-GB"/>
        </w:rPr>
      </w:pPr>
      <w:r>
        <w:rPr>
          <w:rFonts w:ascii="Arial" w:hAnsi="Arial" w:cs="Arial"/>
          <w:b/>
          <w:bCs/>
          <w:sz w:val="44"/>
          <w:szCs w:val="44"/>
          <w:lang w:val="en-GB"/>
        </w:rPr>
        <w:br w:type="page"/>
      </w:r>
    </w:p>
    <w:p w14:paraId="4B5DBECF" w14:textId="22215A29" w:rsidR="002B0218" w:rsidRPr="00B47847" w:rsidRDefault="002B0218" w:rsidP="00F60CBF">
      <w:pPr>
        <w:pStyle w:val="Titolo1"/>
        <w:rPr>
          <w:rFonts w:ascii="Arial" w:hAnsi="Arial" w:cs="Arial"/>
          <w:b/>
          <w:bCs/>
          <w:color w:val="auto"/>
          <w:sz w:val="44"/>
          <w:szCs w:val="44"/>
          <w:lang w:val="en-GB"/>
        </w:rPr>
      </w:pPr>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6"/>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2253E7"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2253E7"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7"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7"/>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2253E7"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2253E7"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2253E7"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2253E7"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2253E7"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36890D2D" w:rsidR="00EF02C2" w:rsidRPr="00EF02C2" w:rsidRDefault="00A76E03" w:rsidP="00E4483A">
            <w:pPr>
              <w:pStyle w:val="Normale1"/>
              <w:spacing w:line="240" w:lineRule="auto"/>
              <w:jc w:val="both"/>
              <w:rPr>
                <w:rFonts w:ascii="Arial" w:hAnsi="Arial" w:cs="Arial"/>
                <w:b/>
                <w:bCs/>
                <w:i/>
                <w:iCs/>
                <w:sz w:val="18"/>
                <w:szCs w:val="18"/>
                <w:lang w:val="en-GB"/>
              </w:rPr>
            </w:pPr>
            <w:r>
              <w:rPr>
                <w:rFonts w:ascii="Arial" w:hAnsi="Arial" w:cs="Arial"/>
                <w:b/>
                <w:bCs/>
                <w:i/>
                <w:iCs/>
                <w:sz w:val="18"/>
                <w:szCs w:val="18"/>
                <w:lang w:val="en-GB"/>
              </w:rPr>
              <w:t>Sociodemographic</w:t>
            </w:r>
            <w:r w:rsidR="00EF02C2" w:rsidRPr="00EF02C2">
              <w:rPr>
                <w:rFonts w:ascii="Arial" w:hAnsi="Arial" w:cs="Arial"/>
                <w:b/>
                <w:bCs/>
                <w:i/>
                <w:iCs/>
                <w:sz w:val="18"/>
                <w:szCs w:val="18"/>
                <w:lang w:val="en-GB"/>
              </w:rPr>
              <w:t xml:space="preserve">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03A3EB21"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w:t>
            </w:r>
            <w:r w:rsidR="002253E7">
              <w:rPr>
                <w:rFonts w:ascii="Arial" w:hAnsi="Arial" w:cs="Arial"/>
                <w:i/>
                <w:iCs/>
                <w:noProof/>
                <w:sz w:val="18"/>
                <w:szCs w:val="18"/>
                <w:lang w:val="en-GB"/>
              </w:rPr>
              <w:t>ft</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5CE5EEDA"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w:t>
            </w:r>
            <w:r w:rsidR="002253E7">
              <w:rPr>
                <w:rFonts w:ascii="Arial" w:hAnsi="Arial" w:cs="Arial"/>
                <w:i/>
                <w:iCs/>
                <w:noProof/>
                <w:sz w:val="18"/>
                <w:szCs w:val="18"/>
                <w:lang w:val="en-GB"/>
              </w:rPr>
              <w:t>r</w:t>
            </w:r>
            <w:r w:rsidRPr="00EF02C2">
              <w:rPr>
                <w:rFonts w:ascii="Arial" w:hAnsi="Arial" w:cs="Arial"/>
                <w:i/>
                <w:iCs/>
                <w:noProof/>
                <w:sz w:val="18"/>
                <w:szCs w:val="18"/>
                <w:lang w:val="en-GB"/>
              </w:rPr>
              <w:t>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2253E7" w:rsidRPr="00EF02C2" w14:paraId="26475895" w14:textId="77777777" w:rsidTr="00F104F8">
        <w:trPr>
          <w:trHeight w:val="227"/>
        </w:trPr>
        <w:tc>
          <w:tcPr>
            <w:tcW w:w="3394" w:type="dxa"/>
          </w:tcPr>
          <w:p w14:paraId="7A5EBB7A" w14:textId="276D1639" w:rsidR="002253E7" w:rsidRPr="002253E7" w:rsidRDefault="002253E7" w:rsidP="00E4483A">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sidRPr="002253E7">
              <w:rPr>
                <w:rFonts w:ascii="Arial" w:hAnsi="Arial" w:cs="Arial"/>
                <w:i/>
                <w:iCs/>
                <w:noProof/>
                <w:sz w:val="18"/>
                <w:szCs w:val="18"/>
                <w:lang w:val="en-GB"/>
              </w:rPr>
              <w:t>Still studying</w:t>
            </w:r>
          </w:p>
        </w:tc>
        <w:tc>
          <w:tcPr>
            <w:tcW w:w="907" w:type="dxa"/>
          </w:tcPr>
          <w:p w14:paraId="1F4B331B" w14:textId="593CA6D6" w:rsidR="002253E7" w:rsidRPr="00EF02C2" w:rsidRDefault="002253E7" w:rsidP="00E4483A">
            <w:pPr>
              <w:pStyle w:val="Normale1"/>
              <w:spacing w:line="240" w:lineRule="auto"/>
              <w:jc w:val="both"/>
              <w:rPr>
                <w:rFonts w:ascii="Arial" w:hAnsi="Arial" w:cs="Arial"/>
                <w:color w:val="000000"/>
                <w:sz w:val="18"/>
                <w:szCs w:val="18"/>
                <w:lang w:val="en-GB"/>
              </w:rPr>
            </w:pPr>
            <w:r>
              <w:rPr>
                <w:rFonts w:ascii="Arial" w:hAnsi="Arial" w:cs="Arial"/>
                <w:color w:val="000000"/>
                <w:sz w:val="18"/>
                <w:szCs w:val="18"/>
                <w:lang w:val="en-GB"/>
              </w:rPr>
              <w:t>1405</w:t>
            </w:r>
          </w:p>
        </w:tc>
        <w:tc>
          <w:tcPr>
            <w:tcW w:w="907" w:type="dxa"/>
          </w:tcPr>
          <w:p w14:paraId="22F448FC"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10A0AB8A"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7EE18540"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2CC1EA54" w14:textId="77777777" w:rsidR="002253E7" w:rsidRPr="00EF02C2" w:rsidRDefault="002253E7"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4130B9EB"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2598</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3685C983"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9358</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6B88099E"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8298</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8"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8"/>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9" w:name="_Toc63265914"/>
      <w:r w:rsidRPr="00F57B96">
        <w:rPr>
          <w:rFonts w:ascii="Arial" w:hAnsi="Arial" w:cs="Arial"/>
          <w:b/>
          <w:bCs/>
          <w:color w:val="auto"/>
          <w:sz w:val="44"/>
          <w:szCs w:val="44"/>
          <w:lang w:val="en-GB"/>
        </w:rPr>
        <w:t>Bibliography</w:t>
      </w:r>
      <w:bookmarkEnd w:id="29"/>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BE2A51" w:rsidRDefault="008850D6"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b/>
          <w:bCs/>
          <w:sz w:val="24"/>
          <w:szCs w:val="24"/>
          <w:lang w:val="en-GB"/>
        </w:rPr>
        <w:fldChar w:fldCharType="begin"/>
      </w:r>
      <w:r w:rsidR="0094394B" w:rsidRPr="00BE2A51">
        <w:rPr>
          <w:rFonts w:ascii="Arial" w:hAnsi="Arial" w:cs="Arial"/>
          <w:b/>
          <w:bCs/>
          <w:sz w:val="24"/>
          <w:szCs w:val="24"/>
          <w:lang w:val="en-GB"/>
        </w:rPr>
        <w:instrText xml:space="preserve"> ADDIN ZOTERO_BIBL {"uncited":[],"omitted":[],"custom":[]} CSL_BIBLIOGRAPHY </w:instrText>
      </w:r>
      <w:r w:rsidRPr="00BE2A51">
        <w:rPr>
          <w:rFonts w:ascii="Arial" w:hAnsi="Arial" w:cs="Arial"/>
          <w:b/>
          <w:bCs/>
          <w:sz w:val="24"/>
          <w:szCs w:val="24"/>
          <w:lang w:val="en-GB"/>
        </w:rPr>
        <w:fldChar w:fldCharType="separate"/>
      </w:r>
      <w:r w:rsidR="00A4607B" w:rsidRPr="00BE2A51">
        <w:rPr>
          <w:rFonts w:ascii="Arial" w:hAnsi="Arial" w:cs="Arial"/>
          <w:sz w:val="24"/>
          <w:szCs w:val="24"/>
          <w:lang w:val="en-GB"/>
        </w:rPr>
        <w:t xml:space="preserve">Abu-Omar, K., &amp; Rütten, A. (2008). Relation of leisure time, occupational, domestic, and commuting physical activity to health indicators in Europe. </w:t>
      </w:r>
      <w:r w:rsidR="00A4607B" w:rsidRPr="00BE2A51">
        <w:rPr>
          <w:rFonts w:ascii="Arial" w:hAnsi="Arial" w:cs="Arial"/>
          <w:i/>
          <w:iCs/>
          <w:sz w:val="24"/>
          <w:szCs w:val="24"/>
          <w:lang w:val="en-GB"/>
        </w:rPr>
        <w:t>Preventive Medicine</w:t>
      </w:r>
      <w:r w:rsidR="00A4607B" w:rsidRPr="00BE2A51">
        <w:rPr>
          <w:rFonts w:ascii="Arial" w:hAnsi="Arial" w:cs="Arial"/>
          <w:sz w:val="24"/>
          <w:szCs w:val="24"/>
          <w:lang w:val="en-GB"/>
        </w:rPr>
        <w:t xml:space="preserve">, </w:t>
      </w:r>
      <w:r w:rsidR="00A4607B" w:rsidRPr="00BE2A51">
        <w:rPr>
          <w:rFonts w:ascii="Arial" w:hAnsi="Arial" w:cs="Arial"/>
          <w:i/>
          <w:iCs/>
          <w:sz w:val="24"/>
          <w:szCs w:val="24"/>
          <w:lang w:val="en-GB"/>
        </w:rPr>
        <w:t>47</w:t>
      </w:r>
      <w:r w:rsidR="00A4607B" w:rsidRPr="00BE2A51">
        <w:rPr>
          <w:rFonts w:ascii="Arial" w:hAnsi="Arial" w:cs="Arial"/>
          <w:sz w:val="24"/>
          <w:szCs w:val="24"/>
          <w:lang w:val="en-GB"/>
        </w:rPr>
        <w:t>(3), 319–323. https://doi.org/10.1016/j.ypmed.2008.03.012</w:t>
      </w:r>
    </w:p>
    <w:p w14:paraId="5E4AC740"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Akerlof, K., Maibach, E. W., Fitzgerald, D., Cedeno, A. Y., &amp; Neuman, A. (2013). Do people “personally experience” global warming, and if so how, and does it matter? </w:t>
      </w:r>
      <w:r w:rsidRPr="00BE2A51">
        <w:rPr>
          <w:rFonts w:ascii="Arial" w:hAnsi="Arial" w:cs="Arial"/>
          <w:i/>
          <w:iCs/>
          <w:sz w:val="24"/>
          <w:szCs w:val="24"/>
          <w:lang w:val="en-GB"/>
        </w:rPr>
        <w:t>Global Environmental Change</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81–91. https://doi.org/10.1016/j.gloenvcha.2012.07.006</w:t>
      </w:r>
    </w:p>
    <w:p w14:paraId="75CAD88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Belgiu, M. (2016). Random forest in remote sensing: A review of applications and future directions. </w:t>
      </w:r>
      <w:r w:rsidRPr="00BE2A51">
        <w:rPr>
          <w:rFonts w:ascii="Arial" w:hAnsi="Arial" w:cs="Arial"/>
          <w:i/>
          <w:iCs/>
          <w:sz w:val="24"/>
          <w:szCs w:val="24"/>
          <w:lang w:val="en-GB"/>
        </w:rPr>
        <w:t>ISPRS Journal of Photogrammetry and Remote Sensing</w:t>
      </w:r>
      <w:r w:rsidRPr="00BE2A51">
        <w:rPr>
          <w:rFonts w:ascii="Arial" w:hAnsi="Arial" w:cs="Arial"/>
          <w:sz w:val="24"/>
          <w:szCs w:val="24"/>
          <w:lang w:val="en-GB"/>
        </w:rPr>
        <w:t>, 8.</w:t>
      </w:r>
    </w:p>
    <w:p w14:paraId="01E2DE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Biau, G., &amp; Scornet, E. (2016). A random forest guided tour. </w:t>
      </w:r>
      <w:r w:rsidRPr="00BE2A51">
        <w:rPr>
          <w:rFonts w:ascii="Arial" w:hAnsi="Arial" w:cs="Arial"/>
          <w:i/>
          <w:iCs/>
          <w:sz w:val="24"/>
          <w:szCs w:val="24"/>
          <w:lang w:val="en-GB"/>
        </w:rPr>
        <w:t>TEST</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197–227. https://doi.org/10.1007/s11749-016-0481-7</w:t>
      </w:r>
    </w:p>
    <w:p w14:paraId="778D648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Boutyline, A. (2017). Improving the Measurement of Shared Cultural Schemas with Correlational Class Analysis: Theory and Method. </w:t>
      </w:r>
      <w:r w:rsidRPr="00BE2A51">
        <w:rPr>
          <w:rFonts w:ascii="Arial" w:hAnsi="Arial" w:cs="Arial"/>
          <w:i/>
          <w:iCs/>
          <w:sz w:val="24"/>
          <w:szCs w:val="24"/>
          <w:lang w:val="en-GB"/>
        </w:rPr>
        <w:t>Sociological Science</w:t>
      </w:r>
      <w:r w:rsidRPr="00BE2A51">
        <w:rPr>
          <w:rFonts w:ascii="Arial" w:hAnsi="Arial" w:cs="Arial"/>
          <w:sz w:val="24"/>
          <w:szCs w:val="24"/>
          <w:lang w:val="en-GB"/>
        </w:rPr>
        <w:t xml:space="preserve">, </w:t>
      </w:r>
      <w:r w:rsidRPr="00BE2A51">
        <w:rPr>
          <w:rFonts w:ascii="Arial" w:hAnsi="Arial" w:cs="Arial"/>
          <w:i/>
          <w:iCs/>
          <w:sz w:val="24"/>
          <w:szCs w:val="24"/>
          <w:lang w:val="en-GB"/>
        </w:rPr>
        <w:t>4</w:t>
      </w:r>
      <w:r w:rsidRPr="00BE2A51">
        <w:rPr>
          <w:rFonts w:ascii="Arial" w:hAnsi="Arial" w:cs="Arial"/>
          <w:sz w:val="24"/>
          <w:szCs w:val="24"/>
          <w:lang w:val="en-GB"/>
        </w:rPr>
        <w:t>, 353–393. https://doi.org/10.15195/v4.a15</w:t>
      </w:r>
    </w:p>
    <w:p w14:paraId="0656ACD9" w14:textId="084DD8E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Bradley, G. L., Babutsidze, Z., Chai, A., &amp; Reser, J. P. (2020). The role of climate change risk perception, response efficacy, and psychological adaptation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 two nation study.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68</w:t>
      </w:r>
      <w:r w:rsidRPr="00BE2A51">
        <w:rPr>
          <w:rFonts w:ascii="Arial" w:hAnsi="Arial" w:cs="Arial"/>
          <w:sz w:val="24"/>
          <w:szCs w:val="24"/>
          <w:lang w:val="en-GB"/>
        </w:rPr>
        <w:t>, 1–12. https://doi.org/10.1016/j.jenvp.2020.101410</w:t>
      </w:r>
    </w:p>
    <w:p w14:paraId="4631B98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Brulle, R. J., Carmichael, J., &amp; Jenkins, J. C. (2012). Shifting public opinion on climate change: An empirical assessment of factors influencing concern over climate change in the U.S., 2002–2010.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114</w:t>
      </w:r>
      <w:r w:rsidRPr="00BE2A51">
        <w:rPr>
          <w:rFonts w:ascii="Arial" w:hAnsi="Arial" w:cs="Arial"/>
          <w:sz w:val="24"/>
          <w:szCs w:val="24"/>
          <w:lang w:val="en-GB"/>
        </w:rPr>
        <w:t>(2), 169–188. https://doi.org/10.1007/s10584-012-0403-y</w:t>
      </w:r>
    </w:p>
    <w:p w14:paraId="7CA8435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(6), 1239–1257. https://doi.org/10.1111/risa.12938</w:t>
      </w:r>
    </w:p>
    <w:p w14:paraId="5E2B663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Chao, Y.-L., &amp; Lam, S.-P. (2011). Measuring Responsible Environmental Behavior: Self-Reported and Other-Reported Measures and Their Differences in Testing a Behavioral Model.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43</w:t>
      </w:r>
      <w:r w:rsidRPr="00BE2A51">
        <w:rPr>
          <w:rFonts w:ascii="Arial" w:hAnsi="Arial" w:cs="Arial"/>
          <w:sz w:val="24"/>
          <w:szCs w:val="24"/>
          <w:lang w:val="en-GB"/>
        </w:rPr>
        <w:t>(1), 53–71. https://doi.org/10.1177/0013916509350849</w:t>
      </w:r>
    </w:p>
    <w:p w14:paraId="41FE67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Davidson, D. J., &amp; Haan, M. (2012). Gender, political ideology, and climate change beliefs in an extractive industry community. </w:t>
      </w:r>
      <w:r w:rsidRPr="00BE2A51">
        <w:rPr>
          <w:rFonts w:ascii="Arial" w:hAnsi="Arial" w:cs="Arial"/>
          <w:i/>
          <w:iCs/>
          <w:sz w:val="24"/>
          <w:szCs w:val="24"/>
          <w:lang w:val="en-GB"/>
        </w:rPr>
        <w:t>Population and Environment</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(2), 217–234. https://doi.org/10.1007/s11111-011-0156-y</w:t>
      </w:r>
    </w:p>
    <w:p w14:paraId="57D20FE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Dono, J., Webb, J., &amp; Richardson, B. (2010). The relationship between environmental activism, pro-environmental behaviour and social identity.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(2), 178–186. https://doi.org/10.1016/j.jenvp.2009.11.006</w:t>
      </w:r>
    </w:p>
    <w:p w14:paraId="30B89B7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Driscoll, D. (2019). Assessing Sociodemographic Predictors of Climate Change Concern, 1994–2016. </w:t>
      </w:r>
      <w:r w:rsidRPr="00BE2A51">
        <w:rPr>
          <w:rFonts w:ascii="Arial" w:hAnsi="Arial" w:cs="Arial"/>
          <w:i/>
          <w:iCs/>
          <w:sz w:val="24"/>
          <w:szCs w:val="24"/>
          <w:lang w:val="en-GB"/>
        </w:rPr>
        <w:t>Social Science Quarterly</w:t>
      </w:r>
      <w:r w:rsidRPr="00BE2A51">
        <w:rPr>
          <w:rFonts w:ascii="Arial" w:hAnsi="Arial" w:cs="Arial"/>
          <w:sz w:val="24"/>
          <w:szCs w:val="24"/>
          <w:lang w:val="en-GB"/>
        </w:rPr>
        <w:t>, 1699–1708. https://doi.org/10.1111/ssqu.12683</w:t>
      </w:r>
    </w:p>
    <w:p w14:paraId="3531AEF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Dunlap, R. E. (2014, aprile 22). Global Warming or Climate Change: Is There a Difference? </w:t>
      </w:r>
      <w:r w:rsidRPr="00BE2A51">
        <w:rPr>
          <w:rFonts w:ascii="Arial" w:hAnsi="Arial" w:cs="Arial"/>
          <w:i/>
          <w:iCs/>
          <w:sz w:val="24"/>
          <w:szCs w:val="24"/>
        </w:rPr>
        <w:t>Gallup</w:t>
      </w:r>
      <w:r w:rsidRPr="00BE2A51">
        <w:rPr>
          <w:rFonts w:ascii="Arial" w:hAnsi="Arial" w:cs="Arial"/>
          <w:sz w:val="24"/>
          <w:szCs w:val="24"/>
        </w:rPr>
        <w:t>. https://news.gallup.com/poll/168617/global-warming-climate-change-difference.aspx</w:t>
      </w:r>
    </w:p>
    <w:p w14:paraId="4E1278D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Echavarren, J. M., Balžekienė, A., &amp; Telešienė, A. (2019). Multilevel analysis of climate change risk perception in Europe: Natural hazards, political contexts and mediating individual effects. </w:t>
      </w:r>
      <w:r w:rsidRPr="00BE2A51">
        <w:rPr>
          <w:rFonts w:ascii="Arial" w:hAnsi="Arial" w:cs="Arial"/>
          <w:i/>
          <w:iCs/>
          <w:sz w:val="24"/>
          <w:szCs w:val="24"/>
          <w:lang w:val="en-GB"/>
        </w:rPr>
        <w:t>Safety Science</w:t>
      </w:r>
      <w:r w:rsidRPr="00BE2A51">
        <w:rPr>
          <w:rFonts w:ascii="Arial" w:hAnsi="Arial" w:cs="Arial"/>
          <w:sz w:val="24"/>
          <w:szCs w:val="24"/>
          <w:lang w:val="en-GB"/>
        </w:rPr>
        <w:t xml:space="preserve">, </w:t>
      </w:r>
      <w:r w:rsidRPr="00BE2A51">
        <w:rPr>
          <w:rFonts w:ascii="Arial" w:hAnsi="Arial" w:cs="Arial"/>
          <w:i/>
          <w:iCs/>
          <w:sz w:val="24"/>
          <w:szCs w:val="24"/>
          <w:lang w:val="en-GB"/>
        </w:rPr>
        <w:t>120</w:t>
      </w:r>
      <w:r w:rsidRPr="00BE2A51">
        <w:rPr>
          <w:rFonts w:ascii="Arial" w:hAnsi="Arial" w:cs="Arial"/>
          <w:sz w:val="24"/>
          <w:szCs w:val="24"/>
          <w:lang w:val="en-GB"/>
        </w:rPr>
        <w:t>, 813–823. https://doi.org/10.1016/j.ssci.2019.08.024</w:t>
      </w:r>
    </w:p>
    <w:p w14:paraId="35B3EAD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Egan, P. J., &amp; Mullin, M. (2017). Climate Change: US Public Opinion. </w:t>
      </w:r>
      <w:r w:rsidRPr="00BE2A51">
        <w:rPr>
          <w:rFonts w:ascii="Arial" w:hAnsi="Arial" w:cs="Arial"/>
          <w:i/>
          <w:iCs/>
          <w:sz w:val="24"/>
          <w:szCs w:val="24"/>
          <w:lang w:val="en-GB"/>
        </w:rPr>
        <w:t>Annual Review of Political Science</w:t>
      </w:r>
      <w:r w:rsidRPr="00BE2A51">
        <w:rPr>
          <w:rFonts w:ascii="Arial" w:hAnsi="Arial" w:cs="Arial"/>
          <w:sz w:val="24"/>
          <w:szCs w:val="24"/>
          <w:lang w:val="en-GB"/>
        </w:rPr>
        <w:t xml:space="preserve">, </w:t>
      </w:r>
      <w:r w:rsidRPr="00BE2A51">
        <w:rPr>
          <w:rFonts w:ascii="Arial" w:hAnsi="Arial" w:cs="Arial"/>
          <w:i/>
          <w:iCs/>
          <w:sz w:val="24"/>
          <w:szCs w:val="24"/>
          <w:lang w:val="en-GB"/>
        </w:rPr>
        <w:t>20</w:t>
      </w:r>
      <w:r w:rsidRPr="00BE2A51">
        <w:rPr>
          <w:rFonts w:ascii="Arial" w:hAnsi="Arial" w:cs="Arial"/>
          <w:sz w:val="24"/>
          <w:szCs w:val="24"/>
          <w:lang w:val="en-GB"/>
        </w:rPr>
        <w:t>(1), 209–227. https://doi.org/10.1146/annurev-polisci-051215-022857</w:t>
      </w:r>
    </w:p>
    <w:p w14:paraId="5245F0A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European Commission, Brussels. (2019). </w:t>
      </w:r>
      <w:r w:rsidRPr="00BE2A51">
        <w:rPr>
          <w:rFonts w:ascii="Arial" w:hAnsi="Arial" w:cs="Arial"/>
          <w:i/>
          <w:iCs/>
          <w:sz w:val="24"/>
          <w:szCs w:val="24"/>
          <w:lang w:val="en-GB"/>
        </w:rPr>
        <w:t>Eurobarometer 91.3 (2019)Eurobarometer 91.3 (2019): Rule of Law, and Climate Change: Rule of Law, and Climate Change</w:t>
      </w:r>
      <w:r w:rsidRPr="00BE2A51">
        <w:rPr>
          <w:rFonts w:ascii="Arial" w:hAnsi="Arial" w:cs="Arial"/>
          <w:sz w:val="24"/>
          <w:szCs w:val="24"/>
          <w:lang w:val="en-GB"/>
        </w:rPr>
        <w:t xml:space="preserve"> (1.0.0) [Data set]. GESIS Data Archive. https://doi.org/10.4232/1.13372</w:t>
      </w:r>
    </w:p>
    <w:p w14:paraId="602F3F9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Fielding, K. S., Head, B. W., Laffan, W., Western, M., &amp; Hoegh-Guldberg, O. (2012). Australian politicians’ beliefs about climate change: Political partisanship and political ideology.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21</w:t>
      </w:r>
      <w:r w:rsidRPr="00BE2A51">
        <w:rPr>
          <w:rFonts w:ascii="Arial" w:hAnsi="Arial" w:cs="Arial"/>
          <w:sz w:val="24"/>
          <w:szCs w:val="24"/>
          <w:lang w:val="en-GB"/>
        </w:rPr>
        <w:t>(5), 712–733. https://doi.org/10.1080/09644016.2012.698887</w:t>
      </w:r>
    </w:p>
    <w:p w14:paraId="0FA771C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Finucane, M. L., Slovic, P., Mertz, C. K., Flynn, J., &amp; Satterfield, T. A. (2000). Gender, race, and perceived risk: The «white male» effect. </w:t>
      </w:r>
      <w:r w:rsidRPr="00BE2A51">
        <w:rPr>
          <w:rFonts w:ascii="Arial" w:hAnsi="Arial" w:cs="Arial"/>
          <w:i/>
          <w:iCs/>
          <w:sz w:val="24"/>
          <w:szCs w:val="24"/>
          <w:lang w:val="en-GB"/>
        </w:rPr>
        <w:t>Health, Risk &amp; Society</w:t>
      </w:r>
      <w:r w:rsidRPr="00BE2A51">
        <w:rPr>
          <w:rFonts w:ascii="Arial" w:hAnsi="Arial" w:cs="Arial"/>
          <w:sz w:val="24"/>
          <w:szCs w:val="24"/>
          <w:lang w:val="en-GB"/>
        </w:rPr>
        <w:t xml:space="preserve">, </w:t>
      </w:r>
      <w:r w:rsidRPr="00BE2A51">
        <w:rPr>
          <w:rFonts w:ascii="Arial" w:hAnsi="Arial" w:cs="Arial"/>
          <w:i/>
          <w:iCs/>
          <w:sz w:val="24"/>
          <w:szCs w:val="24"/>
          <w:lang w:val="en-GB"/>
        </w:rPr>
        <w:t>2</w:t>
      </w:r>
      <w:r w:rsidRPr="00BE2A51">
        <w:rPr>
          <w:rFonts w:ascii="Arial" w:hAnsi="Arial" w:cs="Arial"/>
          <w:sz w:val="24"/>
          <w:szCs w:val="24"/>
          <w:lang w:val="en-GB"/>
        </w:rPr>
        <w:t>(2), 159–172. https://doi.org/10.1080/713670162</w:t>
      </w:r>
    </w:p>
    <w:p w14:paraId="25C4A4A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Fonseca, J. R. S. (2013). Clustering in the field of social sciences: That is your choice. </w:t>
      </w:r>
      <w:r w:rsidRPr="00BE2A51">
        <w:rPr>
          <w:rFonts w:ascii="Arial" w:hAnsi="Arial" w:cs="Arial"/>
          <w:i/>
          <w:iCs/>
          <w:sz w:val="24"/>
          <w:szCs w:val="24"/>
          <w:lang w:val="en-GB"/>
        </w:rPr>
        <w:t>International Journal of Social Research Methodology</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(5), 403–428. https://doi.org/10.1080/13645579.2012.716973</w:t>
      </w:r>
    </w:p>
    <w:p w14:paraId="03EE625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Gatersleben, B., Steg, L., &amp; Vlek, C. (2002). Measurement and Determinants of Environmentally Significant Consumer Behavior.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(3), 335–362. https://doi.org/10.1177/0013916502034003004</w:t>
      </w:r>
    </w:p>
    <w:p w14:paraId="6B3F166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Gilg, A., Barr, S., &amp; Ford, N. (2005). Green consumption or sustainable lifestyles? Identifying the sustainable consumer. </w:t>
      </w:r>
      <w:r w:rsidRPr="00BE2A51">
        <w:rPr>
          <w:rFonts w:ascii="Arial" w:hAnsi="Arial" w:cs="Arial"/>
          <w:i/>
          <w:iCs/>
          <w:sz w:val="24"/>
          <w:szCs w:val="24"/>
          <w:lang w:val="en-GB"/>
        </w:rPr>
        <w:t>Futures</w:t>
      </w:r>
      <w:r w:rsidRPr="00BE2A51">
        <w:rPr>
          <w:rFonts w:ascii="Arial" w:hAnsi="Arial" w:cs="Arial"/>
          <w:sz w:val="24"/>
          <w:szCs w:val="24"/>
          <w:lang w:val="en-GB"/>
        </w:rPr>
        <w:t xml:space="preserve">, </w:t>
      </w:r>
      <w:r w:rsidRPr="00BE2A51">
        <w:rPr>
          <w:rFonts w:ascii="Arial" w:hAnsi="Arial" w:cs="Arial"/>
          <w:i/>
          <w:iCs/>
          <w:sz w:val="24"/>
          <w:szCs w:val="24"/>
          <w:lang w:val="en-GB"/>
        </w:rPr>
        <w:t>37</w:t>
      </w:r>
      <w:r w:rsidRPr="00BE2A51">
        <w:rPr>
          <w:rFonts w:ascii="Arial" w:hAnsi="Arial" w:cs="Arial"/>
          <w:sz w:val="24"/>
          <w:szCs w:val="24"/>
          <w:lang w:val="en-GB"/>
        </w:rPr>
        <w:t>(6), 481–504. https://doi.org/10.1016/j.futures.2004.10.016</w:t>
      </w:r>
    </w:p>
    <w:p w14:paraId="6E4BE1E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Goldberg, A. (2011). Mapping Shared Understandings Using Relational Class Analysis: The Case of the Cultural Omnivore Reexamined. </w:t>
      </w:r>
      <w:r w:rsidRPr="00BE2A51">
        <w:rPr>
          <w:rFonts w:ascii="Arial" w:hAnsi="Arial" w:cs="Arial"/>
          <w:i/>
          <w:iCs/>
          <w:sz w:val="24"/>
          <w:szCs w:val="24"/>
          <w:lang w:val="en-GB"/>
        </w:rPr>
        <w:t>American Journal of Sociology</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(5), 1397–1436. https://doi.org/10.1086/657976</w:t>
      </w:r>
    </w:p>
    <w:p w14:paraId="702675C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Goldsmith, R. E., Feygina, I., &amp; Jost, J. T. (2013). The Gender Gap in Environmental Attitudes: A System Justification Perspective. In M. Alston </w:t>
      </w:r>
      <w:r w:rsidRPr="00BE2A51">
        <w:rPr>
          <w:rFonts w:ascii="Arial" w:hAnsi="Arial" w:cs="Arial"/>
          <w:sz w:val="24"/>
          <w:szCs w:val="24"/>
          <w:lang w:val="en-GB"/>
        </w:rPr>
        <w:lastRenderedPageBreak/>
        <w:t xml:space="preserve">&amp; K. Whittenbury (A c. Di), </w:t>
      </w:r>
      <w:r w:rsidRPr="00BE2A51">
        <w:rPr>
          <w:rFonts w:ascii="Arial" w:hAnsi="Arial" w:cs="Arial"/>
          <w:i/>
          <w:iCs/>
          <w:sz w:val="24"/>
          <w:szCs w:val="24"/>
          <w:lang w:val="en-GB"/>
        </w:rPr>
        <w:t>Research, Action and Policy: Addressing the Gendered Impacts of Climate Change</w:t>
      </w:r>
      <w:r w:rsidRPr="00BE2A51">
        <w:rPr>
          <w:rFonts w:ascii="Arial" w:hAnsi="Arial" w:cs="Arial"/>
          <w:sz w:val="24"/>
          <w:szCs w:val="24"/>
          <w:lang w:val="en-GB"/>
        </w:rPr>
        <w:t xml:space="preserve"> (pagg. 159–171). Springer Netherlands. https://doi.org/10.1007/978-94-007-5518-5_12</w:t>
      </w:r>
    </w:p>
    <w:p w14:paraId="0E81D7F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Hidalgo, M. C., &amp; Pisano, I. (2010). Determinants of risk perception and willingness to tackle climate change. A pilot study. </w:t>
      </w:r>
      <w:r w:rsidRPr="00BE2A51">
        <w:rPr>
          <w:rFonts w:ascii="Arial" w:hAnsi="Arial" w:cs="Arial"/>
          <w:i/>
          <w:iCs/>
          <w:sz w:val="24"/>
          <w:szCs w:val="24"/>
          <w:lang w:val="en-GB"/>
        </w:rPr>
        <w:t>Psyecology</w:t>
      </w:r>
      <w:r w:rsidRPr="00BE2A51">
        <w:rPr>
          <w:rFonts w:ascii="Arial" w:hAnsi="Arial" w:cs="Arial"/>
          <w:sz w:val="24"/>
          <w:szCs w:val="24"/>
          <w:lang w:val="en-GB"/>
        </w:rPr>
        <w:t xml:space="preserve">, </w:t>
      </w:r>
      <w:r w:rsidRPr="00BE2A51">
        <w:rPr>
          <w:rFonts w:ascii="Arial" w:hAnsi="Arial" w:cs="Arial"/>
          <w:i/>
          <w:iCs/>
          <w:sz w:val="24"/>
          <w:szCs w:val="24"/>
          <w:lang w:val="en-GB"/>
        </w:rPr>
        <w:t>1</w:t>
      </w:r>
      <w:r w:rsidRPr="00BE2A51">
        <w:rPr>
          <w:rFonts w:ascii="Arial" w:hAnsi="Arial" w:cs="Arial"/>
          <w:sz w:val="24"/>
          <w:szCs w:val="24"/>
          <w:lang w:val="en-GB"/>
        </w:rPr>
        <w:t>(1), 105–112. https://doi.org/10.1174/217119710790709595</w:t>
      </w:r>
    </w:p>
    <w:p w14:paraId="26471C3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James, G., Witten, D., Hastie, T., &amp; Tibshirani, R. (2013). </w:t>
      </w:r>
      <w:r w:rsidRPr="00BE2A51">
        <w:rPr>
          <w:rFonts w:ascii="Arial" w:hAnsi="Arial" w:cs="Arial"/>
          <w:i/>
          <w:iCs/>
          <w:sz w:val="24"/>
          <w:szCs w:val="24"/>
          <w:lang w:val="en-GB"/>
        </w:rPr>
        <w:t>An Introduction to Statistical Learning: With Applications in R</w:t>
      </w:r>
      <w:r w:rsidRPr="00BE2A51">
        <w:rPr>
          <w:rFonts w:ascii="Arial" w:hAnsi="Arial" w:cs="Arial"/>
          <w:sz w:val="24"/>
          <w:szCs w:val="24"/>
          <w:lang w:val="en-GB"/>
        </w:rPr>
        <w:t xml:space="preserve"> (Vol. 103). Spinger.</w:t>
      </w:r>
    </w:p>
    <w:p w14:paraId="11130D2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Jenhani, I., Amor, N. B., &amp; Elouedi, Z. (2008). Decision trees as possibilistic classifiers. </w:t>
      </w:r>
      <w:r w:rsidRPr="00BE2A51">
        <w:rPr>
          <w:rFonts w:ascii="Arial" w:hAnsi="Arial" w:cs="Arial"/>
          <w:i/>
          <w:iCs/>
          <w:sz w:val="24"/>
          <w:szCs w:val="24"/>
          <w:lang w:val="en-GB"/>
        </w:rPr>
        <w:t>International Journal of Approximate Reasoning</w:t>
      </w:r>
      <w:r w:rsidRPr="00BE2A51">
        <w:rPr>
          <w:rFonts w:ascii="Arial" w:hAnsi="Arial" w:cs="Arial"/>
          <w:sz w:val="24"/>
          <w:szCs w:val="24"/>
          <w:lang w:val="en-GB"/>
        </w:rPr>
        <w:t xml:space="preserve">, </w:t>
      </w:r>
      <w:r w:rsidRPr="00BE2A51">
        <w:rPr>
          <w:rFonts w:ascii="Arial" w:hAnsi="Arial" w:cs="Arial"/>
          <w:i/>
          <w:iCs/>
          <w:sz w:val="24"/>
          <w:szCs w:val="24"/>
          <w:lang w:val="en-GB"/>
        </w:rPr>
        <w:t>48</w:t>
      </w:r>
      <w:r w:rsidRPr="00BE2A51">
        <w:rPr>
          <w:rFonts w:ascii="Arial" w:hAnsi="Arial" w:cs="Arial"/>
          <w:sz w:val="24"/>
          <w:szCs w:val="24"/>
          <w:lang w:val="en-GB"/>
        </w:rPr>
        <w:t>(3), 784–807. https://doi.org/10.1016/j.ijar.2007.12.002</w:t>
      </w:r>
    </w:p>
    <w:p w14:paraId="22EC6577" w14:textId="29B4B92A"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Kaiser, F. G., Doka, G., Hofstetter, P., &amp; Ranney, M. A. (2003). Ecological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and its environmental consequences: A life cycle assessment of a self-report measure.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11–20. https://doi.org/10.1016/S0272-4944(02)00075-0</w:t>
      </w:r>
    </w:p>
    <w:p w14:paraId="61FD46F7" w14:textId="769F150F"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Kollmuss, A., &amp; Agyeman, J. (2002). Mind the Gap: Why do people act environmentally and what are the barriers to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w:t>
      </w:r>
      <w:r w:rsidRPr="00BE2A51">
        <w:rPr>
          <w:rFonts w:ascii="Arial" w:hAnsi="Arial" w:cs="Arial"/>
          <w:i/>
          <w:iCs/>
          <w:sz w:val="24"/>
          <w:szCs w:val="24"/>
          <w:lang w:val="en-GB"/>
        </w:rPr>
        <w:t>Environmental Education Research</w:t>
      </w:r>
      <w:r w:rsidRPr="00BE2A51">
        <w:rPr>
          <w:rFonts w:ascii="Arial" w:hAnsi="Arial" w:cs="Arial"/>
          <w:sz w:val="24"/>
          <w:szCs w:val="24"/>
          <w:lang w:val="en-GB"/>
        </w:rPr>
        <w:t xml:space="preserve">, </w:t>
      </w:r>
      <w:r w:rsidRPr="00BE2A51">
        <w:rPr>
          <w:rFonts w:ascii="Arial" w:hAnsi="Arial" w:cs="Arial"/>
          <w:i/>
          <w:iCs/>
          <w:sz w:val="24"/>
          <w:szCs w:val="24"/>
          <w:lang w:val="en-GB"/>
        </w:rPr>
        <w:t>8</w:t>
      </w:r>
      <w:r w:rsidRPr="00BE2A51">
        <w:rPr>
          <w:rFonts w:ascii="Arial" w:hAnsi="Arial" w:cs="Arial"/>
          <w:sz w:val="24"/>
          <w:szCs w:val="24"/>
          <w:lang w:val="en-GB"/>
        </w:rPr>
        <w:t>(3), 239–260. https://doi.org/10.1080/13504620220145401</w:t>
      </w:r>
    </w:p>
    <w:p w14:paraId="4C986F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Lacasse, K. (2015). The Importance of Being Green: The Influence of Green Behaviors on Americans’ Political Attitudes Toward Climate Change.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47</w:t>
      </w:r>
      <w:r w:rsidRPr="00BE2A51">
        <w:rPr>
          <w:rFonts w:ascii="Arial" w:hAnsi="Arial" w:cs="Arial"/>
          <w:sz w:val="24"/>
          <w:szCs w:val="24"/>
          <w:lang w:val="en-GB"/>
        </w:rPr>
        <w:t>(7), 754–781. https://doi.org/10.1177/0013916513520491</w:t>
      </w:r>
    </w:p>
    <w:p w14:paraId="0EFBB3A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Lacroix, K., &amp; Gifford, R. (2018). Psychological Barriers to Energy Conservation Behavior: The Role of Worldviews and Climate Change Risk Perception.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50</w:t>
      </w:r>
      <w:r w:rsidRPr="00BE2A51">
        <w:rPr>
          <w:rFonts w:ascii="Arial" w:hAnsi="Arial" w:cs="Arial"/>
          <w:sz w:val="24"/>
          <w:szCs w:val="24"/>
          <w:lang w:val="en-GB"/>
        </w:rPr>
        <w:t>(7), 749–780. https://doi.org/10.1177/0013916517715296</w:t>
      </w:r>
    </w:p>
    <w:p w14:paraId="6927380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Larson, L. R., Whiting, J. W., &amp; Green, G. T. (2011). Exploring the influence of outdoor recreation participation on pro-environmental behaviour in a demographically diverse population. </w:t>
      </w:r>
      <w:r w:rsidRPr="00BE2A51">
        <w:rPr>
          <w:rFonts w:ascii="Arial" w:hAnsi="Arial" w:cs="Arial"/>
          <w:i/>
          <w:iCs/>
          <w:sz w:val="24"/>
          <w:szCs w:val="24"/>
          <w:lang w:val="en-GB"/>
        </w:rPr>
        <w:t>Local Environment</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(1), 67–86. https://doi.org/10.1080/13549839.2010.548373</w:t>
      </w:r>
    </w:p>
    <w:p w14:paraId="209D26C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Lee, T. M., Markowitz, E. M., Howe, P. D., Ko, C.-Y., &amp; Leiserowitz, A. A. (2015). Predictors of public climate change awareness and risk perception around the world. </w:t>
      </w:r>
      <w:r w:rsidRPr="00BE2A51">
        <w:rPr>
          <w:rFonts w:ascii="Arial" w:hAnsi="Arial" w:cs="Arial"/>
          <w:i/>
          <w:iCs/>
          <w:sz w:val="24"/>
          <w:szCs w:val="24"/>
          <w:lang w:val="en-GB"/>
        </w:rPr>
        <w:t>Nature Climate Change</w:t>
      </w:r>
      <w:r w:rsidRPr="00BE2A51">
        <w:rPr>
          <w:rFonts w:ascii="Arial" w:hAnsi="Arial" w:cs="Arial"/>
          <w:sz w:val="24"/>
          <w:szCs w:val="24"/>
          <w:lang w:val="en-GB"/>
        </w:rPr>
        <w:t xml:space="preserve">, </w:t>
      </w:r>
      <w:r w:rsidRPr="00BE2A51">
        <w:rPr>
          <w:rFonts w:ascii="Arial" w:hAnsi="Arial" w:cs="Arial"/>
          <w:i/>
          <w:iCs/>
          <w:sz w:val="24"/>
          <w:szCs w:val="24"/>
          <w:lang w:val="en-GB"/>
        </w:rPr>
        <w:t>5</w:t>
      </w:r>
      <w:r w:rsidRPr="00BE2A51">
        <w:rPr>
          <w:rFonts w:ascii="Arial" w:hAnsi="Arial" w:cs="Arial"/>
          <w:sz w:val="24"/>
          <w:szCs w:val="24"/>
          <w:lang w:val="en-GB"/>
        </w:rPr>
        <w:t>(11), 1014–1020. https://doi.org/10.1038/nclimate2728</w:t>
      </w:r>
    </w:p>
    <w:p w14:paraId="47E5900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Liu, X., Vedlitz, A., &amp; Shi, L. (2014). Examining the determinants of public environmental concern: Evidence from national public surveys. </w:t>
      </w:r>
      <w:r w:rsidRPr="00BE2A51">
        <w:rPr>
          <w:rFonts w:ascii="Arial" w:hAnsi="Arial" w:cs="Arial"/>
          <w:i/>
          <w:iCs/>
          <w:sz w:val="24"/>
          <w:szCs w:val="24"/>
          <w:lang w:val="en-GB"/>
        </w:rPr>
        <w:t>Environmental Science &amp; Policy</w:t>
      </w:r>
      <w:r w:rsidRPr="00BE2A51">
        <w:rPr>
          <w:rFonts w:ascii="Arial" w:hAnsi="Arial" w:cs="Arial"/>
          <w:sz w:val="24"/>
          <w:szCs w:val="24"/>
          <w:lang w:val="en-GB"/>
        </w:rPr>
        <w:t xml:space="preserve">, </w:t>
      </w:r>
      <w:r w:rsidRPr="00BE2A51">
        <w:rPr>
          <w:rFonts w:ascii="Arial" w:hAnsi="Arial" w:cs="Arial"/>
          <w:i/>
          <w:iCs/>
          <w:sz w:val="24"/>
          <w:szCs w:val="24"/>
          <w:lang w:val="en-GB"/>
        </w:rPr>
        <w:t>39</w:t>
      </w:r>
      <w:r w:rsidRPr="00BE2A51">
        <w:rPr>
          <w:rFonts w:ascii="Arial" w:hAnsi="Arial" w:cs="Arial"/>
          <w:sz w:val="24"/>
          <w:szCs w:val="24"/>
          <w:lang w:val="en-GB"/>
        </w:rPr>
        <w:t>, 77–94. https://doi.org/10.1016/j.envsci.2014.02.006</w:t>
      </w:r>
    </w:p>
    <w:p w14:paraId="4CD2964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Lorenzoni, I., &amp; Pidgeon, N. F. (2006). Public Views on Climate Change: European and USA Perspectives.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77</w:t>
      </w:r>
      <w:r w:rsidRPr="00BE2A51">
        <w:rPr>
          <w:rFonts w:ascii="Arial" w:hAnsi="Arial" w:cs="Arial"/>
          <w:sz w:val="24"/>
          <w:szCs w:val="24"/>
          <w:lang w:val="en-GB"/>
        </w:rPr>
        <w:t>(1–2), 73–95. https://doi.org/10.1007/s10584-006-9072-z</w:t>
      </w:r>
    </w:p>
    <w:p w14:paraId="45DB53A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Loyen, A. (2016). European Sitting Championship: Prevalence and Correlates of Self-Reported Sitting Time in the 28 European Union Member States. </w:t>
      </w:r>
      <w:r w:rsidRPr="00BE2A51">
        <w:rPr>
          <w:rFonts w:ascii="Arial" w:hAnsi="Arial" w:cs="Arial"/>
          <w:i/>
          <w:iCs/>
          <w:sz w:val="24"/>
          <w:szCs w:val="24"/>
          <w:lang w:val="en-GB"/>
        </w:rPr>
        <w:t>PLOS ONE</w:t>
      </w:r>
      <w:r w:rsidRPr="00BE2A51">
        <w:rPr>
          <w:rFonts w:ascii="Arial" w:hAnsi="Arial" w:cs="Arial"/>
          <w:sz w:val="24"/>
          <w:szCs w:val="24"/>
          <w:lang w:val="en-GB"/>
        </w:rPr>
        <w:t>, 17.</w:t>
      </w:r>
    </w:p>
    <w:p w14:paraId="0A24A9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(2011). Political orientation moderates Americans’ beliefs and concern about climate change: An editorial comment.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104</w:t>
      </w:r>
      <w:r w:rsidRPr="00BE2A51">
        <w:rPr>
          <w:rFonts w:ascii="Arial" w:hAnsi="Arial" w:cs="Arial"/>
          <w:sz w:val="24"/>
          <w:szCs w:val="24"/>
          <w:lang w:val="en-GB"/>
        </w:rPr>
        <w:t>(2), 243–253. https://doi.org/10.1007/s10584-010-9946-y</w:t>
      </w:r>
    </w:p>
    <w:p w14:paraId="3B865A3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Dunlap, R. E., &amp; Marquart-Pyatt, S. T. (2016). Political ideology and views about climate change in the European Union.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338–358. https://doi.org/10.1080/09644016.2015.1090371</w:t>
      </w:r>
    </w:p>
    <w:p w14:paraId="2C3F4F2A" w14:textId="7227A736"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Meyer, A. (2015). Does education increase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Evidence from Europe. </w:t>
      </w:r>
      <w:r w:rsidRPr="00BE2A51">
        <w:rPr>
          <w:rFonts w:ascii="Arial" w:hAnsi="Arial" w:cs="Arial"/>
          <w:i/>
          <w:iCs/>
          <w:sz w:val="24"/>
          <w:szCs w:val="24"/>
          <w:lang w:val="en-GB"/>
        </w:rPr>
        <w:t>Ecological Economics</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 108–121. https://doi.org/10.1016/j.ecolecon.2015.04.018</w:t>
      </w:r>
    </w:p>
    <w:p w14:paraId="13CCC2A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O’Connor, R. E., Bard, R. J., &amp; Fisher, A. (1999). Risk Perceptions, General Environmental Beliefs, and Willingness to Address Climate Change.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19</w:t>
      </w:r>
      <w:r w:rsidRPr="00BE2A51">
        <w:rPr>
          <w:rFonts w:ascii="Arial" w:hAnsi="Arial" w:cs="Arial"/>
          <w:sz w:val="24"/>
          <w:szCs w:val="24"/>
          <w:lang w:val="en-GB"/>
        </w:rPr>
        <w:t>(3), 461–471. https://doi.org/10.1111/j.1539-6924.1999.tb00421.x</w:t>
      </w:r>
    </w:p>
    <w:p w14:paraId="3154EDBE" w14:textId="083CE43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Oreg, S., &amp; Katz-Gerro, T. (2006). Predicting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Cross-Nationally: Values, the Theory of Planned Behavior, and Value-Belief-Norm Theory.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(4), 462–483. https://doi.org/10.1177/0013916505286012</w:t>
      </w:r>
    </w:p>
    <w:p w14:paraId="223160C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Peng, C.-Y. J., So, T.-S. H., Stage, F. K., &amp; John, E. P. S. (2002). </w:t>
      </w:r>
      <w:r w:rsidRPr="00BE2A51">
        <w:rPr>
          <w:rFonts w:ascii="Arial" w:hAnsi="Arial" w:cs="Arial"/>
          <w:i/>
          <w:iCs/>
          <w:sz w:val="24"/>
          <w:szCs w:val="24"/>
          <w:lang w:val="en-GB"/>
        </w:rPr>
        <w:t>THE USE AND INTERPRETATION OF LOGISTIC REGRESSION IN HIGHER EDUCATION JOURNALS: 1988–1999</w:t>
      </w:r>
      <w:r w:rsidRPr="00BE2A51">
        <w:rPr>
          <w:rFonts w:ascii="Arial" w:hAnsi="Arial" w:cs="Arial"/>
          <w:sz w:val="24"/>
          <w:szCs w:val="24"/>
          <w:lang w:val="en-GB"/>
        </w:rPr>
        <w:t xml:space="preserve">. </w:t>
      </w:r>
      <w:r w:rsidRPr="00BE2A51">
        <w:rPr>
          <w:rFonts w:ascii="Arial" w:hAnsi="Arial" w:cs="Arial"/>
          <w:sz w:val="24"/>
          <w:szCs w:val="24"/>
        </w:rPr>
        <w:t>35.</w:t>
      </w:r>
    </w:p>
    <w:p w14:paraId="5B5A621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rPr>
        <w:t xml:space="preserve">Rossoni, L., Gonçalves, C. P., da Silva, M. P., &amp; Gonçalves, A. F. (2020). </w:t>
      </w:r>
      <w:r w:rsidRPr="00BE2A51">
        <w:rPr>
          <w:rFonts w:ascii="Arial" w:hAnsi="Arial" w:cs="Arial"/>
          <w:i/>
          <w:iCs/>
          <w:sz w:val="24"/>
          <w:szCs w:val="24"/>
          <w:lang w:val="en-GB"/>
        </w:rPr>
        <w:t>Mapping Organizational Culture Schemes Based on Correlational Class Analysis</w:t>
      </w:r>
      <w:r w:rsidRPr="00BE2A51">
        <w:rPr>
          <w:rFonts w:ascii="Arial" w:hAnsi="Arial" w:cs="Arial"/>
          <w:sz w:val="24"/>
          <w:szCs w:val="24"/>
          <w:lang w:val="en-GB"/>
        </w:rPr>
        <w:t xml:space="preserve"> [Preprint]. </w:t>
      </w:r>
      <w:r w:rsidRPr="00BE2A51">
        <w:rPr>
          <w:rFonts w:ascii="Arial" w:hAnsi="Arial" w:cs="Arial"/>
          <w:sz w:val="24"/>
          <w:szCs w:val="24"/>
        </w:rPr>
        <w:t>SocArXiv. https://doi.org/10.31235/osf.io/sf2v4</w:t>
      </w:r>
    </w:p>
    <w:p w14:paraId="35722E9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Shendre, S. (2020, aprile 29). </w:t>
      </w:r>
      <w:r w:rsidRPr="00BE2A51">
        <w:rPr>
          <w:rFonts w:ascii="Arial" w:hAnsi="Arial" w:cs="Arial"/>
          <w:sz w:val="24"/>
          <w:szCs w:val="24"/>
          <w:lang w:val="en-GB"/>
        </w:rPr>
        <w:t xml:space="preserve">Clustering datasets having both numerical and categorical variables. </w:t>
      </w:r>
      <w:r w:rsidRPr="00BE2A51">
        <w:rPr>
          <w:rFonts w:ascii="Arial" w:hAnsi="Arial" w:cs="Arial"/>
          <w:i/>
          <w:iCs/>
          <w:sz w:val="24"/>
          <w:szCs w:val="24"/>
          <w:lang w:val="en-GB"/>
        </w:rPr>
        <w:t>Towards Data Science</w:t>
      </w:r>
      <w:r w:rsidRPr="00BE2A51">
        <w:rPr>
          <w:rFonts w:ascii="Arial" w:hAnsi="Arial" w:cs="Arial"/>
          <w:sz w:val="24"/>
          <w:szCs w:val="24"/>
          <w:lang w:val="en-GB"/>
        </w:rPr>
        <w:t>. https://towardsdatascience. com/clustering - datasets - having- both- numerical- and- categorical - variables-ed91cdca0677</w:t>
      </w:r>
    </w:p>
    <w:p w14:paraId="7871A0E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Shwom, R. L., McCright, A. M., Brechin, S. R., Dunlap, R. E., Marquart-Pyatt, S. T., &amp; Hamilton, L. C. (2015). Public Opinion on Climate Change. In R. E. Dunlap &amp; R. J. Brulle (A c. Di), </w:t>
      </w:r>
      <w:r w:rsidRPr="00BE2A51">
        <w:rPr>
          <w:rFonts w:ascii="Arial" w:hAnsi="Arial" w:cs="Arial"/>
          <w:i/>
          <w:iCs/>
          <w:sz w:val="24"/>
          <w:szCs w:val="24"/>
          <w:lang w:val="en-GB"/>
        </w:rPr>
        <w:t>Climate Change and Society</w:t>
      </w:r>
      <w:r w:rsidRPr="00BE2A51">
        <w:rPr>
          <w:rFonts w:ascii="Arial" w:hAnsi="Arial" w:cs="Arial"/>
          <w:sz w:val="24"/>
          <w:szCs w:val="24"/>
          <w:lang w:val="en-GB"/>
        </w:rPr>
        <w:t xml:space="preserve"> (pagg. 269–299). Oxford University Press. https://doi.org/10.1093/acprof:oso/9780199356102.003.0009</w:t>
      </w:r>
    </w:p>
    <w:p w14:paraId="3A36C68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(1987). Perception of risk. </w:t>
      </w:r>
      <w:r w:rsidRPr="00BE2A51">
        <w:rPr>
          <w:rFonts w:ascii="Arial" w:hAnsi="Arial" w:cs="Arial"/>
          <w:i/>
          <w:iCs/>
          <w:sz w:val="24"/>
          <w:szCs w:val="24"/>
          <w:lang w:val="en-GB"/>
        </w:rPr>
        <w:t>Science</w:t>
      </w:r>
      <w:r w:rsidRPr="00BE2A51">
        <w:rPr>
          <w:rFonts w:ascii="Arial" w:hAnsi="Arial" w:cs="Arial"/>
          <w:sz w:val="24"/>
          <w:szCs w:val="24"/>
          <w:lang w:val="en-GB"/>
        </w:rPr>
        <w:t xml:space="preserve">, </w:t>
      </w:r>
      <w:r w:rsidRPr="00BE2A51">
        <w:rPr>
          <w:rFonts w:ascii="Arial" w:hAnsi="Arial" w:cs="Arial"/>
          <w:i/>
          <w:iCs/>
          <w:sz w:val="24"/>
          <w:szCs w:val="24"/>
          <w:lang w:val="en-GB"/>
        </w:rPr>
        <w:t>236</w:t>
      </w:r>
      <w:r w:rsidRPr="00BE2A51">
        <w:rPr>
          <w:rFonts w:ascii="Arial" w:hAnsi="Arial" w:cs="Arial"/>
          <w:sz w:val="24"/>
          <w:szCs w:val="24"/>
          <w:lang w:val="en-GB"/>
        </w:rPr>
        <w:t>(4799), 280–285. https://doi.org/10.1126/science.3563507</w:t>
      </w:r>
    </w:p>
    <w:p w14:paraId="626A6E8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&amp; Peters, E. (2006). Risk Perception and Affect. </w:t>
      </w:r>
      <w:r w:rsidRPr="00BE2A51">
        <w:rPr>
          <w:rFonts w:ascii="Arial" w:hAnsi="Arial" w:cs="Arial"/>
          <w:i/>
          <w:iCs/>
          <w:sz w:val="24"/>
          <w:szCs w:val="24"/>
          <w:lang w:val="en-GB"/>
        </w:rPr>
        <w:t>Current Directions in Psychological Science</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(6), 322–325. https://doi.org/10.1111/j.1467-8721.2006.00461.x</w:t>
      </w:r>
    </w:p>
    <w:p w14:paraId="281EE9D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Slovic, P., &amp; Weber, E. U. (2002, aprile). </w:t>
      </w:r>
      <w:r w:rsidRPr="00BE2A51">
        <w:rPr>
          <w:rFonts w:ascii="Arial" w:hAnsi="Arial" w:cs="Arial"/>
          <w:i/>
          <w:iCs/>
          <w:sz w:val="24"/>
          <w:szCs w:val="24"/>
          <w:lang w:val="en-GB"/>
        </w:rPr>
        <w:t>Perception of risk posed by extreme events</w:t>
      </w:r>
      <w:r w:rsidRPr="00BE2A51">
        <w:rPr>
          <w:rFonts w:ascii="Arial" w:hAnsi="Arial" w:cs="Arial"/>
          <w:sz w:val="24"/>
          <w:szCs w:val="24"/>
          <w:lang w:val="en-GB"/>
        </w:rPr>
        <w:t>. Paper presented at Risk Management Strategies in an Uncertain World Conference, Palisades, NY.</w:t>
      </w:r>
    </w:p>
    <w:p w14:paraId="44FDAAC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Sievers, I. (2000, marzo). Cultural theory and individual perceptions of environmental risks.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32</w:t>
      </w:r>
      <w:r w:rsidRPr="00BE2A51">
        <w:rPr>
          <w:rFonts w:ascii="Arial" w:hAnsi="Arial" w:cs="Arial"/>
          <w:sz w:val="24"/>
          <w:szCs w:val="24"/>
          <w:lang w:val="en-GB"/>
        </w:rPr>
        <w:t>(2), 250–269.</w:t>
      </w:r>
    </w:p>
    <w:p w14:paraId="528E88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Vlek, C. (2009). Encouraging pro-environmental behaviour: An integrative review and research agenda.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29</w:t>
      </w:r>
      <w:r w:rsidRPr="00BE2A51">
        <w:rPr>
          <w:rFonts w:ascii="Arial" w:hAnsi="Arial" w:cs="Arial"/>
          <w:sz w:val="24"/>
          <w:szCs w:val="24"/>
          <w:lang w:val="en-GB"/>
        </w:rPr>
        <w:t>(3), 309–317. https://doi.org/10.1016/j.jenvp.2008.10.004</w:t>
      </w:r>
    </w:p>
    <w:p w14:paraId="4118D89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Stern, P. C. (2000). New Environmental Theories: Toward a Coherent Theory of Environmentally Significant Behavior. </w:t>
      </w:r>
      <w:r w:rsidRPr="00BE2A51">
        <w:rPr>
          <w:rFonts w:ascii="Arial" w:hAnsi="Arial" w:cs="Arial"/>
          <w:i/>
          <w:iCs/>
          <w:sz w:val="24"/>
          <w:szCs w:val="24"/>
          <w:lang w:val="en-GB"/>
        </w:rPr>
        <w:t>Journal of Social Issues</w:t>
      </w:r>
      <w:r w:rsidRPr="00BE2A51">
        <w:rPr>
          <w:rFonts w:ascii="Arial" w:hAnsi="Arial" w:cs="Arial"/>
          <w:sz w:val="24"/>
          <w:szCs w:val="24"/>
          <w:lang w:val="en-GB"/>
        </w:rPr>
        <w:t xml:space="preserve">, </w:t>
      </w:r>
      <w:r w:rsidRPr="00BE2A51">
        <w:rPr>
          <w:rFonts w:ascii="Arial" w:hAnsi="Arial" w:cs="Arial"/>
          <w:i/>
          <w:iCs/>
          <w:sz w:val="24"/>
          <w:szCs w:val="24"/>
          <w:lang w:val="en-GB"/>
        </w:rPr>
        <w:t>56</w:t>
      </w:r>
      <w:r w:rsidRPr="00BE2A51">
        <w:rPr>
          <w:rFonts w:ascii="Arial" w:hAnsi="Arial" w:cs="Arial"/>
          <w:sz w:val="24"/>
          <w:szCs w:val="24"/>
          <w:lang w:val="en-GB"/>
        </w:rPr>
        <w:t>(3), 407–424. https://doi.org/10.1111/0022-4537.00175</w:t>
      </w:r>
    </w:p>
    <w:p w14:paraId="713A1D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Stoltzfus, J. C. (2011). Logistic Regression: A Brief Primer: LOGISTIC REGRESSION: A BRIEF PRIMER. </w:t>
      </w:r>
      <w:r w:rsidRPr="00BE2A51">
        <w:rPr>
          <w:rFonts w:ascii="Arial" w:hAnsi="Arial" w:cs="Arial"/>
          <w:i/>
          <w:iCs/>
          <w:sz w:val="24"/>
          <w:szCs w:val="24"/>
          <w:lang w:val="en-GB"/>
        </w:rPr>
        <w:t>Academic Emergency Medicine</w:t>
      </w:r>
      <w:r w:rsidRPr="00BE2A51">
        <w:rPr>
          <w:rFonts w:ascii="Arial" w:hAnsi="Arial" w:cs="Arial"/>
          <w:sz w:val="24"/>
          <w:szCs w:val="24"/>
          <w:lang w:val="en-GB"/>
        </w:rPr>
        <w:t xml:space="preserve">, </w:t>
      </w:r>
      <w:r w:rsidRPr="00BE2A51">
        <w:rPr>
          <w:rFonts w:ascii="Arial" w:hAnsi="Arial" w:cs="Arial"/>
          <w:i/>
          <w:iCs/>
          <w:sz w:val="24"/>
          <w:szCs w:val="24"/>
          <w:lang w:val="en-GB"/>
        </w:rPr>
        <w:t>18</w:t>
      </w:r>
      <w:r w:rsidRPr="00BE2A51">
        <w:rPr>
          <w:rFonts w:ascii="Arial" w:hAnsi="Arial" w:cs="Arial"/>
          <w:sz w:val="24"/>
          <w:szCs w:val="24"/>
          <w:lang w:val="en-GB"/>
        </w:rPr>
        <w:t>(10), 1099–1104. https://doi.org/10.1111/j.1553-2712.2011.01185.x</w:t>
      </w:r>
    </w:p>
    <w:p w14:paraId="5D89BE7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Sun, Y., &amp; Han, Z. (2018). Climate Change Risk Perception in Taiwan: Correlation with Individual and Societal Factors.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(1), 1–12. https://doi.org/10.3390/ijerph15010091</w:t>
      </w:r>
    </w:p>
    <w:p w14:paraId="085DB44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Taylor, A. L., Dessai, S., &amp; Bruine de Bruin, W. (2014). </w:t>
      </w:r>
      <w:r w:rsidRPr="00BE2A51">
        <w:rPr>
          <w:rFonts w:ascii="Arial" w:hAnsi="Arial" w:cs="Arial"/>
          <w:sz w:val="24"/>
          <w:szCs w:val="24"/>
          <w:lang w:val="en-GB"/>
        </w:rPr>
        <w:t xml:space="preserve">Public perception of climate risk and adaptation in the UK: A review of the literature. </w:t>
      </w:r>
      <w:r w:rsidRPr="00BE2A51">
        <w:rPr>
          <w:rFonts w:ascii="Arial" w:hAnsi="Arial" w:cs="Arial"/>
          <w:i/>
          <w:iCs/>
          <w:sz w:val="24"/>
          <w:szCs w:val="24"/>
          <w:lang w:val="en-GB"/>
        </w:rPr>
        <w:t>Climate Risk Management</w:t>
      </w:r>
      <w:r w:rsidRPr="00BE2A51">
        <w:rPr>
          <w:rFonts w:ascii="Arial" w:hAnsi="Arial" w:cs="Arial"/>
          <w:sz w:val="24"/>
          <w:szCs w:val="24"/>
          <w:lang w:val="en-GB"/>
        </w:rPr>
        <w:t xml:space="preserve">, </w:t>
      </w:r>
      <w:r w:rsidRPr="00BE2A51">
        <w:rPr>
          <w:rFonts w:ascii="Arial" w:hAnsi="Arial" w:cs="Arial"/>
          <w:i/>
          <w:iCs/>
          <w:sz w:val="24"/>
          <w:szCs w:val="24"/>
          <w:lang w:val="en-GB"/>
        </w:rPr>
        <w:t>4–5</w:t>
      </w:r>
      <w:r w:rsidRPr="00BE2A51">
        <w:rPr>
          <w:rFonts w:ascii="Arial" w:hAnsi="Arial" w:cs="Arial"/>
          <w:sz w:val="24"/>
          <w:szCs w:val="24"/>
          <w:lang w:val="en-GB"/>
        </w:rPr>
        <w:t>, 1–16. https://doi.org/10.1016/j.crm.2014.09.001</w:t>
      </w:r>
    </w:p>
    <w:p w14:paraId="0DD9CCB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Torgler, B., &amp; García-Valiñas, M. A. (2007). The determinants of individuals’ attitudes towards preventing environmental damage. </w:t>
      </w:r>
      <w:r w:rsidRPr="00BE2A51">
        <w:rPr>
          <w:rFonts w:ascii="Arial" w:hAnsi="Arial" w:cs="Arial"/>
          <w:i/>
          <w:iCs/>
          <w:sz w:val="24"/>
          <w:szCs w:val="24"/>
        </w:rPr>
        <w:t>Ecological Economics</w:t>
      </w:r>
      <w:r w:rsidRPr="00BE2A51">
        <w:rPr>
          <w:rFonts w:ascii="Arial" w:hAnsi="Arial" w:cs="Arial"/>
          <w:sz w:val="24"/>
          <w:szCs w:val="24"/>
        </w:rPr>
        <w:t xml:space="preserve">, </w:t>
      </w:r>
      <w:r w:rsidRPr="00BE2A51">
        <w:rPr>
          <w:rFonts w:ascii="Arial" w:hAnsi="Arial" w:cs="Arial"/>
          <w:i/>
          <w:iCs/>
          <w:sz w:val="24"/>
          <w:szCs w:val="24"/>
        </w:rPr>
        <w:t>63</w:t>
      </w:r>
      <w:r w:rsidRPr="00BE2A51">
        <w:rPr>
          <w:rFonts w:ascii="Arial" w:hAnsi="Arial" w:cs="Arial"/>
          <w:sz w:val="24"/>
          <w:szCs w:val="24"/>
        </w:rPr>
        <w:t>(2–3), 536–552. https://doi.org/10.1016/j.ecolecon.2006.12.013</w:t>
      </w:r>
    </w:p>
    <w:p w14:paraId="778FD99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Vainio, A., &amp; Paloniemi, R. (2013). </w:t>
      </w:r>
      <w:r w:rsidRPr="00BE2A51">
        <w:rPr>
          <w:rFonts w:ascii="Arial" w:hAnsi="Arial" w:cs="Arial"/>
          <w:sz w:val="24"/>
          <w:szCs w:val="24"/>
          <w:lang w:val="en-GB"/>
        </w:rPr>
        <w:t xml:space="preserve">Does belief matter in climate change action? </w:t>
      </w:r>
      <w:r w:rsidRPr="00BE2A51">
        <w:rPr>
          <w:rFonts w:ascii="Arial" w:hAnsi="Arial" w:cs="Arial"/>
          <w:i/>
          <w:iCs/>
          <w:sz w:val="24"/>
          <w:szCs w:val="24"/>
          <w:lang w:val="en-GB"/>
        </w:rPr>
        <w:t>Public Understanding of Science</w:t>
      </w:r>
      <w:r w:rsidRPr="00BE2A51">
        <w:rPr>
          <w:rFonts w:ascii="Arial" w:hAnsi="Arial" w:cs="Arial"/>
          <w:sz w:val="24"/>
          <w:szCs w:val="24"/>
          <w:lang w:val="en-GB"/>
        </w:rPr>
        <w:t xml:space="preserve">, </w:t>
      </w:r>
      <w:r w:rsidRPr="00BE2A51">
        <w:rPr>
          <w:rFonts w:ascii="Arial" w:hAnsi="Arial" w:cs="Arial"/>
          <w:i/>
          <w:iCs/>
          <w:sz w:val="24"/>
          <w:szCs w:val="24"/>
          <w:lang w:val="en-GB"/>
        </w:rPr>
        <w:t>22</w:t>
      </w:r>
      <w:r w:rsidRPr="00BE2A51">
        <w:rPr>
          <w:rFonts w:ascii="Arial" w:hAnsi="Arial" w:cs="Arial"/>
          <w:sz w:val="24"/>
          <w:szCs w:val="24"/>
          <w:lang w:val="en-GB"/>
        </w:rPr>
        <w:t>(4), 382–395. https://doi.org/10.1177/0963662511410268</w:t>
      </w:r>
    </w:p>
    <w:p w14:paraId="649BE792"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van der Linden, S. (2015). The social-psychological determinants of climate change risk perceptions: Towards a comprehensive model.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41</w:t>
      </w:r>
      <w:r w:rsidRPr="00BE2A51">
        <w:rPr>
          <w:rFonts w:ascii="Arial" w:hAnsi="Arial" w:cs="Arial"/>
          <w:sz w:val="24"/>
          <w:szCs w:val="24"/>
          <w:lang w:val="en-GB"/>
        </w:rPr>
        <w:t>, 112–124. https://doi.org/10.1016/j.jenvp.2014.11.012</w:t>
      </w:r>
    </w:p>
    <w:p w14:paraId="4C0FCB5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Veltri, G. A. (2019). </w:t>
      </w:r>
      <w:r w:rsidRPr="00BE2A51">
        <w:rPr>
          <w:rFonts w:ascii="Arial" w:hAnsi="Arial" w:cs="Arial"/>
          <w:i/>
          <w:iCs/>
          <w:sz w:val="24"/>
          <w:szCs w:val="24"/>
          <w:lang w:val="en-GB"/>
        </w:rPr>
        <w:t>Digital social research</w:t>
      </w:r>
      <w:r w:rsidRPr="00BE2A51">
        <w:rPr>
          <w:rFonts w:ascii="Arial" w:hAnsi="Arial" w:cs="Arial"/>
          <w:sz w:val="24"/>
          <w:szCs w:val="24"/>
          <w:lang w:val="en-GB"/>
        </w:rPr>
        <w:t>. Polity Press.</w:t>
      </w:r>
    </w:p>
    <w:p w14:paraId="14F8B9C0" w14:textId="0FE40FB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Vicente-Molina, M. A., Fernández-Sainz, A., &amp; Izagirre-Olaizola, J. (2018). </w:t>
      </w:r>
      <w:r w:rsidRPr="00BE2A51">
        <w:rPr>
          <w:rFonts w:ascii="Arial" w:hAnsi="Arial" w:cs="Arial"/>
          <w:sz w:val="24"/>
          <w:szCs w:val="24"/>
          <w:lang w:val="en-GB"/>
        </w:rPr>
        <w:t xml:space="preserve">Does gender make a difference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case of the Basque Country University students. </w:t>
      </w:r>
      <w:r w:rsidRPr="00BE2A51">
        <w:rPr>
          <w:rFonts w:ascii="Arial" w:hAnsi="Arial" w:cs="Arial"/>
          <w:i/>
          <w:iCs/>
          <w:sz w:val="24"/>
          <w:szCs w:val="24"/>
          <w:lang w:val="en-GB"/>
        </w:rPr>
        <w:t>Journal of Cleaner Production</w:t>
      </w:r>
      <w:r w:rsidRPr="00BE2A51">
        <w:rPr>
          <w:rFonts w:ascii="Arial" w:hAnsi="Arial" w:cs="Arial"/>
          <w:sz w:val="24"/>
          <w:szCs w:val="24"/>
          <w:lang w:val="en-GB"/>
        </w:rPr>
        <w:t xml:space="preserve">, </w:t>
      </w:r>
      <w:r w:rsidRPr="00BE2A51">
        <w:rPr>
          <w:rFonts w:ascii="Arial" w:hAnsi="Arial" w:cs="Arial"/>
          <w:i/>
          <w:iCs/>
          <w:sz w:val="24"/>
          <w:szCs w:val="24"/>
          <w:lang w:val="en-GB"/>
        </w:rPr>
        <w:t>176</w:t>
      </w:r>
      <w:r w:rsidRPr="00BE2A51">
        <w:rPr>
          <w:rFonts w:ascii="Arial" w:hAnsi="Arial" w:cs="Arial"/>
          <w:sz w:val="24"/>
          <w:szCs w:val="24"/>
          <w:lang w:val="en-GB"/>
        </w:rPr>
        <w:t>, 89–98. https://doi.org/10.1016/j.jclepro.2017.12.079</w:t>
      </w:r>
    </w:p>
    <w:p w14:paraId="24FAB8D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Weber, E. U. (2016). What shapes perceptions of climate change? New research since 2010: What shapes perceptions of climate change? </w:t>
      </w:r>
      <w:r w:rsidRPr="00BE2A51">
        <w:rPr>
          <w:rFonts w:ascii="Arial" w:hAnsi="Arial" w:cs="Arial"/>
          <w:i/>
          <w:iCs/>
          <w:sz w:val="24"/>
          <w:szCs w:val="24"/>
          <w:lang w:val="en-GB"/>
        </w:rPr>
        <w:t>Wiley Interdisciplinary Reviews: Climate Change</w:t>
      </w:r>
      <w:r w:rsidRPr="00BE2A51">
        <w:rPr>
          <w:rFonts w:ascii="Arial" w:hAnsi="Arial" w:cs="Arial"/>
          <w:sz w:val="24"/>
          <w:szCs w:val="24"/>
          <w:lang w:val="en-GB"/>
        </w:rPr>
        <w:t xml:space="preserve">, </w:t>
      </w:r>
      <w:r w:rsidRPr="00BE2A51">
        <w:rPr>
          <w:rFonts w:ascii="Arial" w:hAnsi="Arial" w:cs="Arial"/>
          <w:i/>
          <w:iCs/>
          <w:sz w:val="24"/>
          <w:szCs w:val="24"/>
          <w:lang w:val="en-GB"/>
        </w:rPr>
        <w:t>7</w:t>
      </w:r>
      <w:r w:rsidRPr="00BE2A51">
        <w:rPr>
          <w:rFonts w:ascii="Arial" w:hAnsi="Arial" w:cs="Arial"/>
          <w:sz w:val="24"/>
          <w:szCs w:val="24"/>
          <w:lang w:val="en-GB"/>
        </w:rPr>
        <w:t>(1), 125–134. https://doi.org/10.1002/wcc.377</w:t>
      </w:r>
    </w:p>
    <w:p w14:paraId="4192E66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Whitmarsh, L., &amp; O’Neill, S. (2010). Green identity, green living? The role of pro-environmental self-identity in determining consistency across diverse pro-environmental behaviours.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(3), 305–314. https://doi.org/10.1016/j.jenvp.2010.01.003</w:t>
      </w:r>
    </w:p>
    <w:p w14:paraId="3B9CE6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Wildavsky, A., &amp; Dake, K. (1990). Theories of Risk Perception: Who Fears What and Why? </w:t>
      </w:r>
      <w:r w:rsidRPr="00BE2A51">
        <w:rPr>
          <w:rFonts w:ascii="Arial" w:hAnsi="Arial" w:cs="Arial"/>
          <w:i/>
          <w:iCs/>
          <w:sz w:val="24"/>
          <w:szCs w:val="24"/>
          <w:lang w:val="en-GB"/>
        </w:rPr>
        <w:t>Daedalus</w:t>
      </w:r>
      <w:r w:rsidRPr="00BE2A51">
        <w:rPr>
          <w:rFonts w:ascii="Arial" w:hAnsi="Arial" w:cs="Arial"/>
          <w:sz w:val="24"/>
          <w:szCs w:val="24"/>
          <w:lang w:val="en-GB"/>
        </w:rPr>
        <w:t xml:space="preserve">, </w:t>
      </w:r>
      <w:r w:rsidRPr="00BE2A51">
        <w:rPr>
          <w:rFonts w:ascii="Arial" w:hAnsi="Arial" w:cs="Arial"/>
          <w:i/>
          <w:iCs/>
          <w:sz w:val="24"/>
          <w:szCs w:val="24"/>
          <w:lang w:val="en-GB"/>
        </w:rPr>
        <w:t>119</w:t>
      </w:r>
      <w:r w:rsidRPr="00BE2A51">
        <w:rPr>
          <w:rFonts w:ascii="Arial" w:hAnsi="Arial" w:cs="Arial"/>
          <w:sz w:val="24"/>
          <w:szCs w:val="24"/>
          <w:lang w:val="en-GB"/>
        </w:rPr>
        <w:t>(4), 41–60.</w:t>
      </w:r>
    </w:p>
    <w:p w14:paraId="0D526F8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Xie, B., Brewer, M. B., Hayes, B. K., McDonald, R. I., &amp; Newell, B. R. (2019). Predicting climate change risk perception and willingness to act.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65</w:t>
      </w:r>
      <w:r w:rsidRPr="00BE2A51">
        <w:rPr>
          <w:rFonts w:ascii="Arial" w:hAnsi="Arial" w:cs="Arial"/>
          <w:sz w:val="24"/>
          <w:szCs w:val="24"/>
          <w:lang w:val="en-GB"/>
        </w:rPr>
        <w:t>, 101331. https://doi.org/10.1016/j.jenvp.2019.101331</w:t>
      </w:r>
    </w:p>
    <w:p w14:paraId="2E8D5873" w14:textId="5DF33905"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Yu, T.-K., Chang, Y.-J., Chang, I.-C., &amp; Yu, T.-Y. (2019). A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model for investigating the roles of social norm, risk perception, and place attachment on adaptation strategies of climate change. </w:t>
      </w:r>
      <w:r w:rsidRPr="00BE2A51">
        <w:rPr>
          <w:rFonts w:ascii="Arial" w:hAnsi="Arial" w:cs="Arial"/>
          <w:i/>
          <w:iCs/>
          <w:sz w:val="24"/>
          <w:szCs w:val="24"/>
          <w:lang w:val="en-GB"/>
        </w:rPr>
        <w:t>Environmental Science and Pollution Research</w:t>
      </w:r>
      <w:r w:rsidRPr="00BE2A51">
        <w:rPr>
          <w:rFonts w:ascii="Arial" w:hAnsi="Arial" w:cs="Arial"/>
          <w:sz w:val="24"/>
          <w:szCs w:val="24"/>
          <w:lang w:val="en-GB"/>
        </w:rPr>
        <w:t xml:space="preserve">, </w:t>
      </w:r>
      <w:r w:rsidRPr="00BE2A51">
        <w:rPr>
          <w:rFonts w:ascii="Arial" w:hAnsi="Arial" w:cs="Arial"/>
          <w:i/>
          <w:iCs/>
          <w:sz w:val="24"/>
          <w:szCs w:val="24"/>
          <w:lang w:val="en-GB"/>
        </w:rPr>
        <w:t>26</w:t>
      </w:r>
      <w:r w:rsidRPr="00BE2A51">
        <w:rPr>
          <w:rFonts w:ascii="Arial" w:hAnsi="Arial" w:cs="Arial"/>
          <w:sz w:val="24"/>
          <w:szCs w:val="24"/>
          <w:lang w:val="en-GB"/>
        </w:rPr>
        <w:t>(24), 25178–25189. https://doi.org/10.1007/s11356-019-05806-7</w:t>
      </w:r>
    </w:p>
    <w:p w14:paraId="7F86F5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Zeng, J., Jiang, M., &amp; Yuan, M. (2020). Environmental Risk Perception, Risk Culture, and Pro-Environmental Behavior.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17</w:t>
      </w:r>
      <w:r w:rsidRPr="00BE2A51">
        <w:rPr>
          <w:rFonts w:ascii="Arial" w:hAnsi="Arial" w:cs="Arial"/>
          <w:sz w:val="24"/>
          <w:szCs w:val="24"/>
          <w:lang w:val="en-GB"/>
        </w:rPr>
        <w:t>(5), 1750. https://doi.org/10.3390/ijerph17051750</w:t>
      </w:r>
    </w:p>
    <w:p w14:paraId="7781C1D7" w14:textId="529C74E3"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Zhou, Z., Liu, J., Zeng, H., Zhang, T., &amp; Chen, X. (2020). How does soil pollution risk perception affect farmers’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role of income level. </w:t>
      </w:r>
      <w:r w:rsidRPr="00BE2A51">
        <w:rPr>
          <w:rFonts w:ascii="Arial" w:hAnsi="Arial" w:cs="Arial"/>
          <w:i/>
          <w:iCs/>
          <w:sz w:val="24"/>
          <w:szCs w:val="24"/>
          <w:lang w:val="en-GB"/>
        </w:rPr>
        <w:t>Journal of Environmental Management</w:t>
      </w:r>
      <w:r w:rsidRPr="00BE2A51">
        <w:rPr>
          <w:rFonts w:ascii="Arial" w:hAnsi="Arial" w:cs="Arial"/>
          <w:sz w:val="24"/>
          <w:szCs w:val="24"/>
          <w:lang w:val="en-GB"/>
        </w:rPr>
        <w:t xml:space="preserve">, </w:t>
      </w:r>
      <w:r w:rsidRPr="00BE2A51">
        <w:rPr>
          <w:rFonts w:ascii="Arial" w:hAnsi="Arial" w:cs="Arial"/>
          <w:i/>
          <w:iCs/>
          <w:sz w:val="24"/>
          <w:szCs w:val="24"/>
          <w:lang w:val="en-GB"/>
        </w:rPr>
        <w:t>270</w:t>
      </w:r>
      <w:r w:rsidRPr="00BE2A51">
        <w:rPr>
          <w:rFonts w:ascii="Arial" w:hAnsi="Arial" w:cs="Arial"/>
          <w:sz w:val="24"/>
          <w:szCs w:val="24"/>
          <w:lang w:val="en-GB"/>
        </w:rPr>
        <w:t>, 1–10. https://doi.org/10.1016/j.jenvman.2020.110806</w:t>
      </w:r>
    </w:p>
    <w:p w14:paraId="71351357" w14:textId="782A8C43"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828F7" w14:textId="77777777" w:rsidR="00AF65CE" w:rsidRDefault="00AF65CE" w:rsidP="00564E15">
      <w:pPr>
        <w:spacing w:after="0" w:line="240" w:lineRule="auto"/>
      </w:pPr>
      <w:r>
        <w:separator/>
      </w:r>
    </w:p>
  </w:endnote>
  <w:endnote w:type="continuationSeparator" w:id="0">
    <w:p w14:paraId="0B6929AA" w14:textId="77777777" w:rsidR="00AF65CE" w:rsidRDefault="00AF65CE"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03D9" w14:textId="77777777" w:rsidR="00696AD7" w:rsidRDefault="00696AD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EndPr/>
    <w:sdtContent>
      <w:p w14:paraId="7D429FDC" w14:textId="77520BDA" w:rsidR="00696AD7" w:rsidRDefault="00696AD7">
        <w:pPr>
          <w:pStyle w:val="Pidipagina"/>
          <w:jc w:val="center"/>
        </w:pPr>
        <w:r>
          <w:fldChar w:fldCharType="begin"/>
        </w:r>
        <w:r>
          <w:instrText>PAGE   \* MERGEFORMAT</w:instrText>
        </w:r>
        <w:r>
          <w:fldChar w:fldCharType="separate"/>
        </w:r>
        <w:r>
          <w:t>2</w:t>
        </w:r>
        <w:r>
          <w:fldChar w:fldCharType="end"/>
        </w:r>
      </w:p>
    </w:sdtContent>
  </w:sdt>
  <w:p w14:paraId="40E11FEC" w14:textId="77777777" w:rsidR="00696AD7" w:rsidRDefault="00696AD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194E" w14:textId="77777777" w:rsidR="00696AD7" w:rsidRDefault="00696AD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E2FE6" w14:textId="77777777" w:rsidR="00AF65CE" w:rsidRDefault="00AF65CE" w:rsidP="00564E15">
      <w:pPr>
        <w:spacing w:after="0" w:line="240" w:lineRule="auto"/>
      </w:pPr>
      <w:r>
        <w:separator/>
      </w:r>
    </w:p>
  </w:footnote>
  <w:footnote w:type="continuationSeparator" w:id="0">
    <w:p w14:paraId="2D8FA8C1" w14:textId="77777777" w:rsidR="00AF65CE" w:rsidRDefault="00AF65CE" w:rsidP="00564E15">
      <w:pPr>
        <w:spacing w:after="0" w:line="240" w:lineRule="auto"/>
      </w:pPr>
      <w:r>
        <w:continuationSeparator/>
      </w:r>
    </w:p>
  </w:footnote>
  <w:footnote w:id="1">
    <w:p w14:paraId="3F0A30F4" w14:textId="3AA29D32" w:rsidR="00696AD7" w:rsidRDefault="00696AD7"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696AD7" w:rsidRPr="00D60011" w:rsidRDefault="00696AD7">
      <w:pPr>
        <w:pStyle w:val="Testonotaapidipagina"/>
        <w:rPr>
          <w:lang w:val="en-GB"/>
        </w:rPr>
      </w:pPr>
    </w:p>
  </w:footnote>
  <w:footnote w:id="2">
    <w:p w14:paraId="02B94379" w14:textId="1F9A3CEF" w:rsidR="00696AD7" w:rsidRPr="00DF1C46" w:rsidRDefault="00696AD7">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 Climate change questions are</w:t>
      </w:r>
      <w:r>
        <w:rPr>
          <w:rFonts w:ascii="Arial" w:hAnsi="Arial" w:cs="Arial"/>
          <w:sz w:val="18"/>
          <w:szCs w:val="18"/>
          <w:lang w:val="en-GB"/>
        </w:rPr>
        <w:t>:</w:t>
      </w:r>
      <w:r w:rsidRPr="00F82B71">
        <w:rPr>
          <w:rFonts w:ascii="Arial" w:hAnsi="Arial" w:cs="Arial"/>
          <w:sz w:val="18"/>
          <w:szCs w:val="18"/>
          <w:lang w:val="en-GB"/>
        </w:rPr>
        <w:t xml:space="preserve"> </w:t>
      </w:r>
      <w:r>
        <w:rPr>
          <w:rFonts w:ascii="Arial" w:hAnsi="Arial" w:cs="Arial"/>
          <w:sz w:val="18"/>
          <w:szCs w:val="18"/>
          <w:lang w:val="en-GB"/>
        </w:rPr>
        <w:t>qb3_4, qb3_5, qb7, qb8, qb9.</w:t>
      </w:r>
    </w:p>
  </w:footnote>
  <w:footnote w:id="3">
    <w:p w14:paraId="12F9136A" w14:textId="624F35E6" w:rsidR="00696AD7" w:rsidRPr="0009251C" w:rsidRDefault="00696AD7">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4">
    <w:p w14:paraId="6556A2F1" w14:textId="53B89A76" w:rsidR="00696AD7" w:rsidRPr="0009251C" w:rsidRDefault="00696AD7"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96AD7" w:rsidRPr="0009251C" w:rsidRDefault="00696AD7">
      <w:pPr>
        <w:pStyle w:val="Testonotaapidipagina"/>
        <w:rPr>
          <w:lang w:val="en-GB"/>
        </w:rPr>
      </w:pPr>
    </w:p>
  </w:footnote>
  <w:footnote w:id="5">
    <w:p w14:paraId="522463D5" w14:textId="5B9500FB" w:rsidR="00696AD7" w:rsidRPr="000226A6" w:rsidRDefault="00696AD7">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CB2" w14:textId="77777777" w:rsidR="00696AD7" w:rsidRDefault="00696AD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96AD7" w:rsidRDefault="00696AD7"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E11E" w14:textId="77777777" w:rsidR="00696AD7" w:rsidRDefault="00696AD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mwrAUAvFrLiSwAAAA="/>
  </w:docVars>
  <w:rsids>
    <w:rsidRoot w:val="008450B8"/>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0F6FF8"/>
    <w:rsid w:val="00101268"/>
    <w:rsid w:val="00106E83"/>
    <w:rsid w:val="0010712C"/>
    <w:rsid w:val="001115E4"/>
    <w:rsid w:val="00114104"/>
    <w:rsid w:val="001208B5"/>
    <w:rsid w:val="00123A53"/>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ADB"/>
    <w:rsid w:val="00201F89"/>
    <w:rsid w:val="00204BF5"/>
    <w:rsid w:val="002054D2"/>
    <w:rsid w:val="0020635D"/>
    <w:rsid w:val="00212BFD"/>
    <w:rsid w:val="00217242"/>
    <w:rsid w:val="0022152E"/>
    <w:rsid w:val="00222C18"/>
    <w:rsid w:val="002253E7"/>
    <w:rsid w:val="0023405F"/>
    <w:rsid w:val="002354BE"/>
    <w:rsid w:val="00235FAA"/>
    <w:rsid w:val="00251547"/>
    <w:rsid w:val="002517AA"/>
    <w:rsid w:val="00251DCD"/>
    <w:rsid w:val="00253A1E"/>
    <w:rsid w:val="00261BDD"/>
    <w:rsid w:val="002638DF"/>
    <w:rsid w:val="00263F83"/>
    <w:rsid w:val="002825AB"/>
    <w:rsid w:val="002870C4"/>
    <w:rsid w:val="00294358"/>
    <w:rsid w:val="00296EC7"/>
    <w:rsid w:val="002A0B73"/>
    <w:rsid w:val="002A1CB1"/>
    <w:rsid w:val="002B0218"/>
    <w:rsid w:val="002B6FA6"/>
    <w:rsid w:val="002C38D8"/>
    <w:rsid w:val="002C6B2D"/>
    <w:rsid w:val="002D0BDD"/>
    <w:rsid w:val="002D3AD6"/>
    <w:rsid w:val="002D53EA"/>
    <w:rsid w:val="002E3657"/>
    <w:rsid w:val="002E5728"/>
    <w:rsid w:val="002E5FE6"/>
    <w:rsid w:val="002E7BF5"/>
    <w:rsid w:val="002F065E"/>
    <w:rsid w:val="002F06D8"/>
    <w:rsid w:val="00305F7D"/>
    <w:rsid w:val="00306A94"/>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0DB4"/>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35BBB"/>
    <w:rsid w:val="005417DF"/>
    <w:rsid w:val="00556046"/>
    <w:rsid w:val="005602C5"/>
    <w:rsid w:val="005634E3"/>
    <w:rsid w:val="00564E15"/>
    <w:rsid w:val="00571090"/>
    <w:rsid w:val="00572A5C"/>
    <w:rsid w:val="005743CE"/>
    <w:rsid w:val="005779EA"/>
    <w:rsid w:val="0058418B"/>
    <w:rsid w:val="005868F0"/>
    <w:rsid w:val="00593F7D"/>
    <w:rsid w:val="00594469"/>
    <w:rsid w:val="005B29DE"/>
    <w:rsid w:val="005B3884"/>
    <w:rsid w:val="005B4A7C"/>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96AD7"/>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B00"/>
    <w:rsid w:val="00730FDF"/>
    <w:rsid w:val="00735F0E"/>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50D6"/>
    <w:rsid w:val="00891983"/>
    <w:rsid w:val="008A2BAC"/>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41C3"/>
    <w:rsid w:val="00921F89"/>
    <w:rsid w:val="00924817"/>
    <w:rsid w:val="0092546F"/>
    <w:rsid w:val="00925FB5"/>
    <w:rsid w:val="0092761F"/>
    <w:rsid w:val="00933200"/>
    <w:rsid w:val="0093512A"/>
    <w:rsid w:val="0094394B"/>
    <w:rsid w:val="00944641"/>
    <w:rsid w:val="009458B9"/>
    <w:rsid w:val="009611EA"/>
    <w:rsid w:val="00965BF9"/>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76E03"/>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D371D"/>
    <w:rsid w:val="00AE0AC3"/>
    <w:rsid w:val="00AF347B"/>
    <w:rsid w:val="00AF65CE"/>
    <w:rsid w:val="00B05118"/>
    <w:rsid w:val="00B12452"/>
    <w:rsid w:val="00B2073A"/>
    <w:rsid w:val="00B24C5D"/>
    <w:rsid w:val="00B26219"/>
    <w:rsid w:val="00B266B9"/>
    <w:rsid w:val="00B27B09"/>
    <w:rsid w:val="00B32A34"/>
    <w:rsid w:val="00B3626C"/>
    <w:rsid w:val="00B373A4"/>
    <w:rsid w:val="00B402E8"/>
    <w:rsid w:val="00B40E56"/>
    <w:rsid w:val="00B4569E"/>
    <w:rsid w:val="00B47847"/>
    <w:rsid w:val="00B50AD6"/>
    <w:rsid w:val="00B51238"/>
    <w:rsid w:val="00B559F7"/>
    <w:rsid w:val="00B64117"/>
    <w:rsid w:val="00B66C10"/>
    <w:rsid w:val="00B71F74"/>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7516"/>
    <w:rsid w:val="00C028CA"/>
    <w:rsid w:val="00C02BE6"/>
    <w:rsid w:val="00C05264"/>
    <w:rsid w:val="00C061A6"/>
    <w:rsid w:val="00C061ED"/>
    <w:rsid w:val="00C14708"/>
    <w:rsid w:val="00C3122D"/>
    <w:rsid w:val="00C317A9"/>
    <w:rsid w:val="00C34DD6"/>
    <w:rsid w:val="00C417CF"/>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3814"/>
    <w:rsid w:val="00D5523E"/>
    <w:rsid w:val="00D60011"/>
    <w:rsid w:val="00D8148E"/>
    <w:rsid w:val="00D81C1F"/>
    <w:rsid w:val="00D84D9E"/>
    <w:rsid w:val="00D87D91"/>
    <w:rsid w:val="00D93F4A"/>
    <w:rsid w:val="00D9692C"/>
    <w:rsid w:val="00D9770D"/>
    <w:rsid w:val="00DA054F"/>
    <w:rsid w:val="00DA4DF4"/>
    <w:rsid w:val="00DA625D"/>
    <w:rsid w:val="00DB2485"/>
    <w:rsid w:val="00DB75B7"/>
    <w:rsid w:val="00DC1E6B"/>
    <w:rsid w:val="00DC20C3"/>
    <w:rsid w:val="00DD1DFD"/>
    <w:rsid w:val="00DE4CD6"/>
    <w:rsid w:val="00DE57E5"/>
    <w:rsid w:val="00DF1C46"/>
    <w:rsid w:val="00DF517C"/>
    <w:rsid w:val="00E02C15"/>
    <w:rsid w:val="00E06AC3"/>
    <w:rsid w:val="00E14B72"/>
    <w:rsid w:val="00E152ED"/>
    <w:rsid w:val="00E251AB"/>
    <w:rsid w:val="00E3232E"/>
    <w:rsid w:val="00E32C14"/>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C1894"/>
    <w:rsid w:val="00ED0996"/>
    <w:rsid w:val="00ED5BF2"/>
    <w:rsid w:val="00EE4AA2"/>
    <w:rsid w:val="00EE77BA"/>
    <w:rsid w:val="00EF02C2"/>
    <w:rsid w:val="00EF5EEE"/>
    <w:rsid w:val="00EF6153"/>
    <w:rsid w:val="00EF779D"/>
    <w:rsid w:val="00F018DA"/>
    <w:rsid w:val="00F01ACC"/>
    <w:rsid w:val="00F077D8"/>
    <w:rsid w:val="00F10037"/>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D2FF6"/>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78486453">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38917</Words>
  <Characters>221833</Characters>
  <Application>Microsoft Office Word</Application>
  <DocSecurity>0</DocSecurity>
  <Lines>1848</Lines>
  <Paragraphs>520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573</cp:revision>
  <cp:lastPrinted>2021-02-03T19:45:00Z</cp:lastPrinted>
  <dcterms:created xsi:type="dcterms:W3CDTF">2020-12-22T10:01:00Z</dcterms:created>
  <dcterms:modified xsi:type="dcterms:W3CDTF">2021-02-09T17:45:00Z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