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03B197" w14:textId="24CDC8F4" w:rsidR="00DF1041" w:rsidRPr="00DF1041" w:rsidRDefault="00DF1041" w:rsidP="00DF1041">
      <w:pPr>
        <w:pStyle w:val="Heading1"/>
        <w:rPr>
          <w:rFonts w:eastAsia="Times New Roman"/>
          <w:lang w:eastAsia="en-GB"/>
        </w:rPr>
      </w:pPr>
      <w:r>
        <w:rPr>
          <w:rFonts w:eastAsia="Times New Roman"/>
          <w:lang w:eastAsia="en-GB"/>
        </w:rPr>
        <w:t xml:space="preserve">Validated Findings, </w:t>
      </w:r>
      <w:r>
        <w:t>Advanced Analytics &amp; Decision Support</w:t>
      </w:r>
    </w:p>
    <w:p w14:paraId="7D399FB9" w14:textId="77777777" w:rsidR="00DF1041" w:rsidRPr="00DF1041" w:rsidRDefault="00DF1041" w:rsidP="00DF1041">
      <w:pPr>
        <w:pStyle w:val="NormalWeb"/>
        <w:rPr>
          <w:rFonts w:asciiTheme="minorHAnsi" w:hAnsiTheme="minorHAnsi"/>
        </w:rPr>
      </w:pPr>
      <w:r w:rsidRPr="00DF1041">
        <w:rPr>
          <w:rFonts w:asciiTheme="minorHAnsi" w:hAnsiTheme="minorHAnsi"/>
        </w:rPr>
        <w:t>Building on the exploratory analysis completed during Week 5, the purpose of the Week 6 analysis was to validate the most important factors associated with missed appointments and translate analytical findings into actionable insights for HealthConnect Clinic.</w:t>
      </w:r>
    </w:p>
    <w:p w14:paraId="37CD4D3A" w14:textId="05A2F5F0" w:rsidR="00DF1041" w:rsidRPr="00DF1041" w:rsidRDefault="00DF1041" w:rsidP="00DF1041">
      <w:pPr>
        <w:pStyle w:val="NormalWeb"/>
        <w:rPr>
          <w:rFonts w:asciiTheme="minorHAnsi" w:hAnsiTheme="minorHAnsi"/>
        </w:rPr>
      </w:pPr>
      <w:r w:rsidRPr="00DF1041">
        <w:rPr>
          <w:rFonts w:asciiTheme="minorHAnsi" w:hAnsiTheme="minorHAnsi"/>
        </w:rPr>
        <w:t>The analysis focused on investigating whether the key patterns identified in Week 5 remained meaningful when examined through deeper segmentation and additional operational perspectives. The objective was to support decision-making around patient engagement strategies, appointment management and prioritisation of administrative resources.</w:t>
      </w:r>
    </w:p>
    <w:p w14:paraId="7BBB3B74" w14:textId="4E23A1E5" w:rsidR="009F5C87" w:rsidRPr="007A55CF" w:rsidRDefault="009F5C87" w:rsidP="007A55CF">
      <w:pPr>
        <w:pStyle w:val="Heading3"/>
        <w:rPr>
          <w:rFonts w:eastAsia="Times New Roman"/>
          <w:lang w:eastAsia="en-GB"/>
        </w:rPr>
      </w:pPr>
      <w:r w:rsidRPr="007A55CF">
        <w:rPr>
          <w:rFonts w:eastAsia="Times New Roman"/>
          <w:lang w:eastAsia="en-GB"/>
        </w:rPr>
        <w:t>1. Validation of Previous No-Show Behaviour as a Predictor of Attendance</w:t>
      </w:r>
    </w:p>
    <w:p w14:paraId="58E4D251" w14:textId="77777777" w:rsidR="009F5C87" w:rsidRPr="007A55CF" w:rsidRDefault="009F5C87" w:rsidP="009F5C87">
      <w:pPr>
        <w:spacing w:before="100" w:beforeAutospacing="1" w:after="100" w:afterAutospacing="1"/>
        <w:outlineLvl w:val="2"/>
        <w:rPr>
          <w:rFonts w:eastAsia="Times New Roman" w:cs="Times New Roman"/>
          <w:b/>
          <w:bCs/>
          <w:kern w:val="0"/>
          <w:sz w:val="27"/>
          <w:szCs w:val="27"/>
          <w:lang w:eastAsia="en-GB"/>
          <w14:ligatures w14:val="none"/>
        </w:rPr>
      </w:pPr>
      <w:r w:rsidRPr="007A55CF">
        <w:rPr>
          <w:rFonts w:eastAsia="Times New Roman" w:cs="Times New Roman"/>
          <w:b/>
          <w:bCs/>
          <w:kern w:val="0"/>
          <w:sz w:val="27"/>
          <w:szCs w:val="27"/>
          <w:lang w:eastAsia="en-GB"/>
          <w14:ligatures w14:val="none"/>
        </w:rPr>
        <w:t>Week 5 Finding</w:t>
      </w:r>
    </w:p>
    <w:p w14:paraId="5D654CF5" w14:textId="77777777" w:rsidR="009F5C87" w:rsidRPr="007A55CF" w:rsidRDefault="009F5C87" w:rsidP="009F5C87">
      <w:pPr>
        <w:spacing w:before="100" w:beforeAutospacing="1" w:after="100" w:afterAutospacing="1"/>
        <w:rPr>
          <w:rFonts w:eastAsia="Times New Roman" w:cs="Times New Roman"/>
          <w:kern w:val="0"/>
          <w:lang w:eastAsia="en-GB"/>
          <w14:ligatures w14:val="none"/>
        </w:rPr>
      </w:pPr>
      <w:r w:rsidRPr="007A55CF">
        <w:rPr>
          <w:rFonts w:eastAsia="Times New Roman" w:cs="Times New Roman"/>
          <w:kern w:val="0"/>
          <w:lang w:eastAsia="en-GB"/>
          <w14:ligatures w14:val="none"/>
        </w:rPr>
        <w:t>The Week 5 analysis identified previous missed appointments as the strongest indicator associated with future no-show behaviour. Patients with a history of missed appointments showed increasingly higher no-show rates, with patients having multiple previous no-shows demonstrating the highest likelihood of missing future appointments.</w:t>
      </w:r>
    </w:p>
    <w:p w14:paraId="1246438D" w14:textId="77777777" w:rsidR="009F5C87" w:rsidRPr="007A55CF" w:rsidRDefault="009F5C87" w:rsidP="009F5C87">
      <w:pPr>
        <w:spacing w:before="100" w:beforeAutospacing="1" w:after="100" w:afterAutospacing="1"/>
        <w:outlineLvl w:val="2"/>
        <w:rPr>
          <w:rFonts w:eastAsia="Times New Roman" w:cs="Times New Roman"/>
          <w:b/>
          <w:bCs/>
          <w:kern w:val="0"/>
          <w:sz w:val="27"/>
          <w:szCs w:val="27"/>
          <w:lang w:eastAsia="en-GB"/>
          <w14:ligatures w14:val="none"/>
        </w:rPr>
      </w:pPr>
      <w:r w:rsidRPr="007A55CF">
        <w:rPr>
          <w:rFonts w:eastAsia="Times New Roman" w:cs="Times New Roman"/>
          <w:b/>
          <w:bCs/>
          <w:kern w:val="0"/>
          <w:sz w:val="27"/>
          <w:szCs w:val="27"/>
          <w:lang w:eastAsia="en-GB"/>
          <w14:ligatures w14:val="none"/>
        </w:rPr>
        <w:t>Week 6 Analysis</w:t>
      </w:r>
    </w:p>
    <w:p w14:paraId="2C9A24F5" w14:textId="77777777" w:rsidR="009F5C87" w:rsidRPr="007A55CF" w:rsidRDefault="009F5C87" w:rsidP="009F5C87">
      <w:pPr>
        <w:spacing w:before="100" w:beforeAutospacing="1" w:after="100" w:afterAutospacing="1"/>
        <w:rPr>
          <w:rFonts w:eastAsia="Times New Roman" w:cs="Times New Roman"/>
          <w:kern w:val="0"/>
          <w:lang w:eastAsia="en-GB"/>
          <w14:ligatures w14:val="none"/>
        </w:rPr>
      </w:pPr>
      <w:r w:rsidRPr="007A55CF">
        <w:rPr>
          <w:rFonts w:eastAsia="Times New Roman" w:cs="Times New Roman"/>
          <w:kern w:val="0"/>
          <w:lang w:eastAsia="en-GB"/>
          <w14:ligatures w14:val="none"/>
        </w:rPr>
        <w:t>To further investigate this relationship, patients were classified into risk groups based on their previous no-show history:</w:t>
      </w:r>
    </w:p>
    <w:p w14:paraId="30888F57" w14:textId="77777777" w:rsidR="009F5C87" w:rsidRPr="007A55CF" w:rsidRDefault="009F5C87" w:rsidP="009F5C87">
      <w:pPr>
        <w:numPr>
          <w:ilvl w:val="0"/>
          <w:numId w:val="1"/>
        </w:numPr>
        <w:spacing w:before="100" w:beforeAutospacing="1" w:after="100" w:afterAutospacing="1"/>
        <w:rPr>
          <w:rFonts w:eastAsia="Times New Roman" w:cs="Times New Roman"/>
          <w:kern w:val="0"/>
          <w:lang w:eastAsia="en-GB"/>
          <w14:ligatures w14:val="none"/>
        </w:rPr>
      </w:pPr>
      <w:r w:rsidRPr="007A55CF">
        <w:rPr>
          <w:rFonts w:eastAsia="Times New Roman" w:cs="Times New Roman"/>
          <w:b/>
          <w:bCs/>
          <w:kern w:val="0"/>
          <w:lang w:eastAsia="en-GB"/>
          <w14:ligatures w14:val="none"/>
        </w:rPr>
        <w:t>Low Risk:</w:t>
      </w:r>
      <w:r w:rsidRPr="007A55CF">
        <w:rPr>
          <w:rFonts w:eastAsia="Times New Roman" w:cs="Times New Roman"/>
          <w:kern w:val="0"/>
          <w:lang w:eastAsia="en-GB"/>
          <w14:ligatures w14:val="none"/>
        </w:rPr>
        <w:t xml:space="preserve"> Patients with no previous no-shows </w:t>
      </w:r>
    </w:p>
    <w:p w14:paraId="01EFC943" w14:textId="77777777" w:rsidR="009F5C87" w:rsidRPr="007A55CF" w:rsidRDefault="009F5C87" w:rsidP="009F5C87">
      <w:pPr>
        <w:numPr>
          <w:ilvl w:val="0"/>
          <w:numId w:val="1"/>
        </w:numPr>
        <w:spacing w:before="100" w:beforeAutospacing="1" w:after="100" w:afterAutospacing="1"/>
        <w:rPr>
          <w:rFonts w:eastAsia="Times New Roman" w:cs="Times New Roman"/>
          <w:kern w:val="0"/>
          <w:lang w:eastAsia="en-GB"/>
          <w14:ligatures w14:val="none"/>
        </w:rPr>
      </w:pPr>
      <w:r w:rsidRPr="007A55CF">
        <w:rPr>
          <w:rFonts w:eastAsia="Times New Roman" w:cs="Times New Roman"/>
          <w:b/>
          <w:bCs/>
          <w:kern w:val="0"/>
          <w:lang w:eastAsia="en-GB"/>
          <w14:ligatures w14:val="none"/>
        </w:rPr>
        <w:t>Medium Risk:</w:t>
      </w:r>
      <w:r w:rsidRPr="007A55CF">
        <w:rPr>
          <w:rFonts w:eastAsia="Times New Roman" w:cs="Times New Roman"/>
          <w:kern w:val="0"/>
          <w:lang w:eastAsia="en-GB"/>
          <w14:ligatures w14:val="none"/>
        </w:rPr>
        <w:t xml:space="preserve"> Patients with one to two previous no-shows </w:t>
      </w:r>
    </w:p>
    <w:p w14:paraId="6708BBD8" w14:textId="77777777" w:rsidR="009F5C87" w:rsidRPr="007A55CF" w:rsidRDefault="009F5C87" w:rsidP="009F5C87">
      <w:pPr>
        <w:numPr>
          <w:ilvl w:val="0"/>
          <w:numId w:val="1"/>
        </w:numPr>
        <w:spacing w:before="100" w:beforeAutospacing="1" w:after="100" w:afterAutospacing="1"/>
        <w:rPr>
          <w:rFonts w:eastAsia="Times New Roman" w:cs="Times New Roman"/>
          <w:kern w:val="0"/>
          <w:lang w:eastAsia="en-GB"/>
          <w14:ligatures w14:val="none"/>
        </w:rPr>
      </w:pPr>
      <w:r w:rsidRPr="007A55CF">
        <w:rPr>
          <w:rFonts w:eastAsia="Times New Roman" w:cs="Times New Roman"/>
          <w:b/>
          <w:bCs/>
          <w:kern w:val="0"/>
          <w:lang w:eastAsia="en-GB"/>
          <w14:ligatures w14:val="none"/>
        </w:rPr>
        <w:t>High Risk:</w:t>
      </w:r>
      <w:r w:rsidRPr="007A55CF">
        <w:rPr>
          <w:rFonts w:eastAsia="Times New Roman" w:cs="Times New Roman"/>
          <w:kern w:val="0"/>
          <w:lang w:eastAsia="en-GB"/>
          <w14:ligatures w14:val="none"/>
        </w:rPr>
        <w:t xml:space="preserve"> Patients with three or more previous no-shows </w:t>
      </w:r>
    </w:p>
    <w:p w14:paraId="551B49A0" w14:textId="77777777" w:rsidR="009F5C87" w:rsidRPr="007A55CF" w:rsidRDefault="009F5C87" w:rsidP="009F5C87">
      <w:pPr>
        <w:spacing w:before="100" w:beforeAutospacing="1" w:after="100" w:afterAutospacing="1"/>
        <w:rPr>
          <w:rFonts w:eastAsia="Times New Roman" w:cs="Times New Roman"/>
          <w:kern w:val="0"/>
          <w:lang w:eastAsia="en-GB"/>
          <w14:ligatures w14:val="none"/>
        </w:rPr>
      </w:pPr>
      <w:r w:rsidRPr="007A55CF">
        <w:rPr>
          <w:rFonts w:eastAsia="Times New Roman" w:cs="Times New Roman"/>
          <w:kern w:val="0"/>
          <w:lang w:eastAsia="en-GB"/>
          <w14:ligatures w14:val="none"/>
        </w:rPr>
        <w:t>Attendance and no-show rates were then compared across these risk categories.</w:t>
      </w:r>
    </w:p>
    <w:p w14:paraId="12E46F25" w14:textId="77777777" w:rsidR="009F5C87" w:rsidRPr="007A55CF" w:rsidRDefault="009F5C87" w:rsidP="009F5C87">
      <w:pPr>
        <w:spacing w:before="100" w:beforeAutospacing="1" w:after="100" w:afterAutospacing="1"/>
        <w:outlineLvl w:val="2"/>
        <w:rPr>
          <w:rFonts w:eastAsia="Times New Roman" w:cs="Times New Roman"/>
          <w:b/>
          <w:bCs/>
          <w:kern w:val="0"/>
          <w:sz w:val="27"/>
          <w:szCs w:val="27"/>
          <w:lang w:eastAsia="en-GB"/>
          <w14:ligatures w14:val="none"/>
        </w:rPr>
      </w:pPr>
      <w:r w:rsidRPr="007A55CF">
        <w:rPr>
          <w:rFonts w:eastAsia="Times New Roman" w:cs="Times New Roman"/>
          <w:b/>
          <w:bCs/>
          <w:kern w:val="0"/>
          <w:sz w:val="27"/>
          <w:szCs w:val="27"/>
          <w:lang w:eastAsia="en-GB"/>
          <w14:ligatures w14:val="none"/>
        </w:rPr>
        <w:t>Validated Finding</w:t>
      </w:r>
    </w:p>
    <w:p w14:paraId="6088A71F" w14:textId="56E54FED" w:rsidR="009F5C87" w:rsidRPr="007A55CF" w:rsidRDefault="009F5C87" w:rsidP="009F5C87">
      <w:pPr>
        <w:spacing w:before="100" w:beforeAutospacing="1" w:after="100" w:afterAutospacing="1"/>
        <w:rPr>
          <w:rFonts w:eastAsia="Times New Roman" w:cs="Times New Roman"/>
          <w:kern w:val="0"/>
          <w:lang w:eastAsia="en-GB"/>
          <w14:ligatures w14:val="none"/>
        </w:rPr>
      </w:pPr>
      <w:r w:rsidRPr="007A55CF">
        <w:rPr>
          <w:rFonts w:eastAsia="Times New Roman" w:cs="Times New Roman"/>
          <w:kern w:val="0"/>
          <w:lang w:eastAsia="en-GB"/>
          <w14:ligatures w14:val="none"/>
        </w:rPr>
        <w:t xml:space="preserve">The deeper analysis confirmed that previous attendance behaviour remains strongly associated with future appointment attendance. </w:t>
      </w:r>
      <w:r w:rsidR="007A55CF" w:rsidRPr="007A55CF">
        <w:rPr>
          <w:rFonts w:eastAsia="Times New Roman" w:cs="Times New Roman"/>
          <w:kern w:val="0"/>
          <w:lang w:eastAsia="en-GB"/>
          <w14:ligatures w14:val="none"/>
        </w:rPr>
        <w:t xml:space="preserve">Low Risk patients attend 50.5% of the time, Medium Risk drops to 40.9%, and High Risk falls to just 29.0% </w:t>
      </w:r>
      <w:r w:rsidR="007A55CF" w:rsidRPr="007A55CF">
        <w:rPr>
          <w:rFonts w:eastAsia="Times New Roman" w:cs="Times New Roman"/>
          <w:kern w:val="0"/>
          <w:lang w:eastAsia="en-GB"/>
          <w14:ligatures w14:val="none"/>
        </w:rPr>
        <w:t>, w</w:t>
      </w:r>
      <w:r w:rsidR="007A55CF" w:rsidRPr="007A55CF">
        <w:rPr>
          <w:rFonts w:eastAsia="Times New Roman" w:cs="Times New Roman"/>
          <w:kern w:val="0"/>
          <w:lang w:eastAsia="en-GB"/>
          <w14:ligatures w14:val="none"/>
        </w:rPr>
        <w:t>ith a no-show rate of nearly 69% in that group. This is the clearest, most reliable pattern in the whole dataset.</w:t>
      </w:r>
    </w:p>
    <w:p w14:paraId="75803171" w14:textId="77777777" w:rsidR="009F5C87" w:rsidRPr="007A55CF" w:rsidRDefault="009F5C87" w:rsidP="009F5C87">
      <w:pPr>
        <w:spacing w:before="100" w:beforeAutospacing="1" w:after="100" w:afterAutospacing="1"/>
        <w:outlineLvl w:val="2"/>
        <w:rPr>
          <w:rFonts w:eastAsia="Times New Roman" w:cs="Times New Roman"/>
          <w:b/>
          <w:bCs/>
          <w:kern w:val="0"/>
          <w:sz w:val="27"/>
          <w:szCs w:val="27"/>
          <w:lang w:eastAsia="en-GB"/>
          <w14:ligatures w14:val="none"/>
        </w:rPr>
      </w:pPr>
      <w:r w:rsidRPr="007A55CF">
        <w:rPr>
          <w:rFonts w:eastAsia="Times New Roman" w:cs="Times New Roman"/>
          <w:b/>
          <w:bCs/>
          <w:kern w:val="0"/>
          <w:sz w:val="27"/>
          <w:szCs w:val="27"/>
          <w:lang w:eastAsia="en-GB"/>
          <w14:ligatures w14:val="none"/>
        </w:rPr>
        <w:t>Business Impact</w:t>
      </w:r>
    </w:p>
    <w:p w14:paraId="51F5AC71" w14:textId="77777777" w:rsidR="009F5C87" w:rsidRPr="007A55CF" w:rsidRDefault="009F5C87" w:rsidP="009F5C87">
      <w:pPr>
        <w:spacing w:before="100" w:beforeAutospacing="1" w:after="100" w:afterAutospacing="1"/>
        <w:rPr>
          <w:rFonts w:eastAsia="Times New Roman" w:cs="Times New Roman"/>
          <w:kern w:val="0"/>
          <w:lang w:eastAsia="en-GB"/>
          <w14:ligatures w14:val="none"/>
        </w:rPr>
      </w:pPr>
      <w:r w:rsidRPr="007A55CF">
        <w:rPr>
          <w:rFonts w:eastAsia="Times New Roman" w:cs="Times New Roman"/>
          <w:kern w:val="0"/>
          <w:lang w:eastAsia="en-GB"/>
          <w14:ligatures w14:val="none"/>
        </w:rPr>
        <w:lastRenderedPageBreak/>
        <w:t>This finding suggests that HealthConnect could benefit from a targeted patient support approach rather than applying the same intervention to all patients. Patients with previous missed appointments may require additional engagement strategies, such as stronger reminder processes, confirmation requests or proactive administrative follow-up.</w:t>
      </w:r>
    </w:p>
    <w:p w14:paraId="58E55692" w14:textId="283CB777" w:rsidR="009F5C87" w:rsidRPr="009F5C87" w:rsidRDefault="009F5C87" w:rsidP="009F5C87">
      <w:pPr>
        <w:rPr>
          <w:rFonts w:ascii="Times New Roman" w:eastAsia="Times New Roman" w:hAnsi="Times New Roman" w:cs="Times New Roman"/>
          <w:kern w:val="0"/>
          <w:lang w:eastAsia="en-GB"/>
          <w14:ligatures w14:val="none"/>
        </w:rPr>
      </w:pPr>
    </w:p>
    <w:p w14:paraId="713711FA" w14:textId="77777777" w:rsidR="009F5C87" w:rsidRPr="00C54EF0" w:rsidRDefault="009F5C87" w:rsidP="00C54EF0">
      <w:pPr>
        <w:pStyle w:val="Heading3"/>
        <w:rPr>
          <w:rFonts w:eastAsia="Times New Roman"/>
          <w:lang w:eastAsia="en-GB"/>
        </w:rPr>
      </w:pPr>
      <w:r w:rsidRPr="00C54EF0">
        <w:rPr>
          <w:rFonts w:eastAsia="Times New Roman"/>
          <w:lang w:eastAsia="en-GB"/>
        </w:rPr>
        <w:t>2. Effectiveness of Reminders Across Patient Risk Groups</w:t>
      </w:r>
    </w:p>
    <w:p w14:paraId="68B99615" w14:textId="77777777" w:rsidR="009F5C87" w:rsidRPr="00C54EF0" w:rsidRDefault="009F5C87" w:rsidP="009F5C87">
      <w:pPr>
        <w:spacing w:before="100" w:beforeAutospacing="1" w:after="100" w:afterAutospacing="1"/>
        <w:outlineLvl w:val="2"/>
        <w:rPr>
          <w:rFonts w:eastAsia="Times New Roman" w:cs="Times New Roman"/>
          <w:b/>
          <w:bCs/>
          <w:kern w:val="0"/>
          <w:sz w:val="27"/>
          <w:szCs w:val="27"/>
          <w:lang w:eastAsia="en-GB"/>
          <w14:ligatures w14:val="none"/>
        </w:rPr>
      </w:pPr>
      <w:r w:rsidRPr="00C54EF0">
        <w:rPr>
          <w:rFonts w:eastAsia="Times New Roman" w:cs="Times New Roman"/>
          <w:b/>
          <w:bCs/>
          <w:kern w:val="0"/>
          <w:sz w:val="27"/>
          <w:szCs w:val="27"/>
          <w:lang w:eastAsia="en-GB"/>
          <w14:ligatures w14:val="none"/>
        </w:rPr>
        <w:t>Week 5 Finding</w:t>
      </w:r>
    </w:p>
    <w:p w14:paraId="32BFA3FB" w14:textId="77777777" w:rsidR="009F5C87" w:rsidRPr="00C54EF0" w:rsidRDefault="009F5C87" w:rsidP="009F5C87">
      <w:pPr>
        <w:spacing w:before="100" w:beforeAutospacing="1" w:after="100" w:afterAutospacing="1"/>
        <w:rPr>
          <w:rFonts w:eastAsia="Times New Roman" w:cs="Times New Roman"/>
          <w:kern w:val="0"/>
          <w:lang w:eastAsia="en-GB"/>
          <w14:ligatures w14:val="none"/>
        </w:rPr>
      </w:pPr>
      <w:r w:rsidRPr="00C54EF0">
        <w:rPr>
          <w:rFonts w:eastAsia="Times New Roman" w:cs="Times New Roman"/>
          <w:kern w:val="0"/>
          <w:lang w:eastAsia="en-GB"/>
          <w14:ligatures w14:val="none"/>
        </w:rPr>
        <w:t>The initial analysis showed that patients receiving reminders had slightly better attendance outcomes compared with patients who did not receive reminders. However, the difference was relatively small.</w:t>
      </w:r>
    </w:p>
    <w:p w14:paraId="7D02B3CA" w14:textId="77777777" w:rsidR="009F5C87" w:rsidRPr="00C54EF0" w:rsidRDefault="009F5C87" w:rsidP="009F5C87">
      <w:pPr>
        <w:spacing w:before="100" w:beforeAutospacing="1" w:after="100" w:afterAutospacing="1"/>
        <w:outlineLvl w:val="2"/>
        <w:rPr>
          <w:rFonts w:eastAsia="Times New Roman" w:cs="Times New Roman"/>
          <w:b/>
          <w:bCs/>
          <w:kern w:val="0"/>
          <w:sz w:val="27"/>
          <w:szCs w:val="27"/>
          <w:lang w:eastAsia="en-GB"/>
          <w14:ligatures w14:val="none"/>
        </w:rPr>
      </w:pPr>
      <w:r w:rsidRPr="00C54EF0">
        <w:rPr>
          <w:rFonts w:eastAsia="Times New Roman" w:cs="Times New Roman"/>
          <w:b/>
          <w:bCs/>
          <w:kern w:val="0"/>
          <w:sz w:val="27"/>
          <w:szCs w:val="27"/>
          <w:lang w:eastAsia="en-GB"/>
          <w14:ligatures w14:val="none"/>
        </w:rPr>
        <w:t>Week 6 Analysis</w:t>
      </w:r>
    </w:p>
    <w:p w14:paraId="1711773E" w14:textId="296CAE83" w:rsidR="009F5C87" w:rsidRPr="00C54EF0" w:rsidRDefault="007A55CF" w:rsidP="009F5C87">
      <w:pPr>
        <w:spacing w:before="100" w:beforeAutospacing="1" w:after="100" w:afterAutospacing="1"/>
        <w:rPr>
          <w:rFonts w:eastAsia="Times New Roman" w:cs="Times New Roman"/>
          <w:kern w:val="0"/>
          <w:lang w:eastAsia="en-GB"/>
          <w14:ligatures w14:val="none"/>
        </w:rPr>
      </w:pPr>
      <w:r w:rsidRPr="00C54EF0">
        <w:rPr>
          <w:rFonts w:eastAsia="Times New Roman" w:cs="Times New Roman"/>
          <w:kern w:val="0"/>
          <w:lang w:eastAsia="en-GB"/>
          <w14:ligatures w14:val="none"/>
        </w:rPr>
        <w:t>Week 6 dug into whether that effect held up once you account for a patient's no-show history</w:t>
      </w:r>
      <w:r w:rsidRPr="00C54EF0">
        <w:rPr>
          <w:rFonts w:eastAsia="Times New Roman" w:cs="Times New Roman"/>
          <w:kern w:val="0"/>
          <w:lang w:eastAsia="en-GB"/>
          <w14:ligatures w14:val="none"/>
        </w:rPr>
        <w:t xml:space="preserve">, </w:t>
      </w:r>
      <w:r w:rsidRPr="00C54EF0">
        <w:rPr>
          <w:rFonts w:eastAsia="Times New Roman" w:cs="Times New Roman"/>
          <w:kern w:val="0"/>
          <w:lang w:eastAsia="en-GB"/>
          <w14:ligatures w14:val="none"/>
        </w:rPr>
        <w:t xml:space="preserve"> in other words, do reminders work the same way for a first-timer as they do for someone who's already missed three appointments?</w:t>
      </w:r>
      <w:r w:rsidRPr="00C54EF0">
        <w:rPr>
          <w:rFonts w:eastAsia="Times New Roman" w:cs="Times New Roman"/>
          <w:kern w:val="0"/>
          <w:lang w:eastAsia="en-GB"/>
          <w14:ligatures w14:val="none"/>
        </w:rPr>
        <w:t xml:space="preserve"> </w:t>
      </w:r>
      <w:r w:rsidR="009F5C87" w:rsidRPr="00C54EF0">
        <w:rPr>
          <w:rFonts w:eastAsia="Times New Roman" w:cs="Times New Roman"/>
          <w:kern w:val="0"/>
          <w:lang w:eastAsia="en-GB"/>
          <w14:ligatures w14:val="none"/>
        </w:rPr>
        <w:t>The analysis examined:</w:t>
      </w:r>
    </w:p>
    <w:p w14:paraId="14185147" w14:textId="77777777" w:rsidR="009F5C87" w:rsidRPr="00C54EF0" w:rsidRDefault="009F5C87" w:rsidP="009F5C87">
      <w:pPr>
        <w:numPr>
          <w:ilvl w:val="0"/>
          <w:numId w:val="2"/>
        </w:numPr>
        <w:spacing w:before="100" w:beforeAutospacing="1" w:after="100" w:afterAutospacing="1"/>
        <w:rPr>
          <w:rFonts w:eastAsia="Times New Roman" w:cs="Times New Roman"/>
          <w:kern w:val="0"/>
          <w:lang w:eastAsia="en-GB"/>
          <w14:ligatures w14:val="none"/>
        </w:rPr>
      </w:pPr>
      <w:r w:rsidRPr="00C54EF0">
        <w:rPr>
          <w:rFonts w:eastAsia="Times New Roman" w:cs="Times New Roman"/>
          <w:kern w:val="0"/>
          <w:lang w:eastAsia="en-GB"/>
          <w14:ligatures w14:val="none"/>
        </w:rPr>
        <w:t xml:space="preserve">Previous no-show history </w:t>
      </w:r>
    </w:p>
    <w:p w14:paraId="03F2DCC6" w14:textId="77777777" w:rsidR="009F5C87" w:rsidRPr="00C54EF0" w:rsidRDefault="009F5C87" w:rsidP="009F5C87">
      <w:pPr>
        <w:numPr>
          <w:ilvl w:val="0"/>
          <w:numId w:val="2"/>
        </w:numPr>
        <w:spacing w:before="100" w:beforeAutospacing="1" w:after="100" w:afterAutospacing="1"/>
        <w:rPr>
          <w:rFonts w:eastAsia="Times New Roman" w:cs="Times New Roman"/>
          <w:kern w:val="0"/>
          <w:lang w:eastAsia="en-GB"/>
          <w14:ligatures w14:val="none"/>
        </w:rPr>
      </w:pPr>
      <w:r w:rsidRPr="00C54EF0">
        <w:rPr>
          <w:rFonts w:eastAsia="Times New Roman" w:cs="Times New Roman"/>
          <w:kern w:val="0"/>
          <w:lang w:eastAsia="en-GB"/>
          <w14:ligatures w14:val="none"/>
        </w:rPr>
        <w:t xml:space="preserve">Reminder status </w:t>
      </w:r>
    </w:p>
    <w:p w14:paraId="170C5274" w14:textId="77777777" w:rsidR="009F5C87" w:rsidRPr="00C54EF0" w:rsidRDefault="009F5C87" w:rsidP="009F5C87">
      <w:pPr>
        <w:numPr>
          <w:ilvl w:val="0"/>
          <w:numId w:val="2"/>
        </w:numPr>
        <w:spacing w:before="100" w:beforeAutospacing="1" w:after="100" w:afterAutospacing="1"/>
        <w:rPr>
          <w:rFonts w:eastAsia="Times New Roman" w:cs="Times New Roman"/>
          <w:kern w:val="0"/>
          <w:lang w:eastAsia="en-GB"/>
          <w14:ligatures w14:val="none"/>
        </w:rPr>
      </w:pPr>
      <w:r w:rsidRPr="00C54EF0">
        <w:rPr>
          <w:rFonts w:eastAsia="Times New Roman" w:cs="Times New Roman"/>
          <w:kern w:val="0"/>
          <w:lang w:eastAsia="en-GB"/>
          <w14:ligatures w14:val="none"/>
        </w:rPr>
        <w:t xml:space="preserve">Attendance outcome </w:t>
      </w:r>
    </w:p>
    <w:p w14:paraId="4EC3DA4C" w14:textId="77777777" w:rsidR="009F5C87" w:rsidRPr="00C54EF0" w:rsidRDefault="009F5C87" w:rsidP="009F5C87">
      <w:pPr>
        <w:spacing w:before="100" w:beforeAutospacing="1" w:after="100" w:afterAutospacing="1"/>
        <w:outlineLvl w:val="2"/>
        <w:rPr>
          <w:rFonts w:eastAsia="Times New Roman" w:cs="Times New Roman"/>
          <w:b/>
          <w:bCs/>
          <w:kern w:val="0"/>
          <w:sz w:val="27"/>
          <w:szCs w:val="27"/>
          <w:lang w:eastAsia="en-GB"/>
          <w14:ligatures w14:val="none"/>
        </w:rPr>
      </w:pPr>
      <w:r w:rsidRPr="00C54EF0">
        <w:rPr>
          <w:rFonts w:eastAsia="Times New Roman" w:cs="Times New Roman"/>
          <w:b/>
          <w:bCs/>
          <w:kern w:val="0"/>
          <w:sz w:val="27"/>
          <w:szCs w:val="27"/>
          <w:lang w:eastAsia="en-GB"/>
          <w14:ligatures w14:val="none"/>
        </w:rPr>
        <w:t>Validated Finding</w:t>
      </w:r>
    </w:p>
    <w:p w14:paraId="7E43CE5B" w14:textId="77777777" w:rsidR="00C54EF0" w:rsidRPr="00C54EF0" w:rsidRDefault="009F5C87" w:rsidP="00C54EF0">
      <w:pPr>
        <w:spacing w:before="100" w:beforeAutospacing="1" w:after="100" w:afterAutospacing="1"/>
        <w:rPr>
          <w:rFonts w:eastAsia="Times New Roman" w:cs="Times New Roman"/>
          <w:kern w:val="0"/>
          <w:lang w:eastAsia="en-GB"/>
          <w14:ligatures w14:val="none"/>
        </w:rPr>
      </w:pPr>
      <w:r w:rsidRPr="00C54EF0">
        <w:rPr>
          <w:rFonts w:eastAsia="Times New Roman" w:cs="Times New Roman"/>
          <w:kern w:val="0"/>
          <w:lang w:eastAsia="en-GB"/>
          <w14:ligatures w14:val="none"/>
        </w:rPr>
        <w:t xml:space="preserve">The analysis confirmed that reminders remain associated with improved attendance; however, reminder effectiveness should not be considered the only factor influencing attendance behaviour. </w:t>
      </w:r>
      <w:r w:rsidR="00C54EF0" w:rsidRPr="00C54EF0">
        <w:rPr>
          <w:rFonts w:eastAsia="Times New Roman" w:cs="Times New Roman"/>
          <w:kern w:val="0"/>
          <w:lang w:eastAsia="en-GB"/>
          <w14:ligatures w14:val="none"/>
        </w:rPr>
        <w:t>They don't. Reminders clearly help patients with zero to two previous no-shows — attendance is noticeably better with a reminder than without at those levels. But once you get to patients with three or more previous no-shows, the reminder stops making a meaningful difference; the "with reminder" and "without reminder" bars are essentially tied (and at the very highest no-show count there isn't even enough reminder data to compare).</w:t>
      </w:r>
    </w:p>
    <w:p w14:paraId="211167B2" w14:textId="1B21E466" w:rsidR="009F5C87" w:rsidRPr="00C54EF0" w:rsidRDefault="009F5C87" w:rsidP="00C54EF0">
      <w:pPr>
        <w:spacing w:before="100" w:beforeAutospacing="1" w:after="100" w:afterAutospacing="1"/>
        <w:rPr>
          <w:rFonts w:eastAsia="Times New Roman" w:cs="Times New Roman"/>
          <w:b/>
          <w:bCs/>
          <w:kern w:val="0"/>
          <w:sz w:val="27"/>
          <w:szCs w:val="27"/>
          <w:lang w:eastAsia="en-GB"/>
          <w14:ligatures w14:val="none"/>
        </w:rPr>
      </w:pPr>
      <w:r w:rsidRPr="00C54EF0">
        <w:rPr>
          <w:rFonts w:eastAsia="Times New Roman" w:cs="Times New Roman"/>
          <w:b/>
          <w:bCs/>
          <w:kern w:val="0"/>
          <w:sz w:val="27"/>
          <w:szCs w:val="27"/>
          <w:lang w:eastAsia="en-GB"/>
          <w14:ligatures w14:val="none"/>
        </w:rPr>
        <w:t>Business Impact</w:t>
      </w:r>
    </w:p>
    <w:p w14:paraId="33C3CB4A" w14:textId="77777777" w:rsidR="009F5C87" w:rsidRPr="00C54EF0" w:rsidRDefault="009F5C87" w:rsidP="009F5C87">
      <w:pPr>
        <w:spacing w:before="100" w:beforeAutospacing="1" w:after="100" w:afterAutospacing="1"/>
        <w:rPr>
          <w:rFonts w:eastAsia="Times New Roman" w:cs="Times New Roman"/>
          <w:kern w:val="0"/>
          <w:lang w:eastAsia="en-GB"/>
          <w14:ligatures w14:val="none"/>
        </w:rPr>
      </w:pPr>
      <w:r w:rsidRPr="00C54EF0">
        <w:rPr>
          <w:rFonts w:eastAsia="Times New Roman" w:cs="Times New Roman"/>
          <w:kern w:val="0"/>
          <w:lang w:eastAsia="en-GB"/>
          <w14:ligatures w14:val="none"/>
        </w:rPr>
        <w:t>The findings suggest that HealthConnect should consider moving from a general reminder strategy towards a risk-based approach. Standard reminders may be sufficient for low-risk patients, while higher-risk patients may benefit from additional communication or confirmation steps.</w:t>
      </w:r>
    </w:p>
    <w:p w14:paraId="795AB57D" w14:textId="369E99E5" w:rsidR="009F5C87" w:rsidRPr="009F5C87" w:rsidRDefault="009F5C87" w:rsidP="009F5C87">
      <w:pPr>
        <w:rPr>
          <w:rFonts w:ascii="Times New Roman" w:eastAsia="Times New Roman" w:hAnsi="Times New Roman" w:cs="Times New Roman"/>
          <w:kern w:val="0"/>
          <w:lang w:eastAsia="en-GB"/>
          <w14:ligatures w14:val="none"/>
        </w:rPr>
      </w:pPr>
    </w:p>
    <w:p w14:paraId="27F173EC" w14:textId="77777777" w:rsidR="009F5C87" w:rsidRPr="009F5C87" w:rsidRDefault="009F5C87" w:rsidP="00C54EF0">
      <w:pPr>
        <w:pStyle w:val="Heading3"/>
        <w:rPr>
          <w:rFonts w:eastAsia="Times New Roman"/>
          <w:lang w:eastAsia="en-GB"/>
        </w:rPr>
      </w:pPr>
      <w:r w:rsidRPr="009F5C87">
        <w:rPr>
          <w:rFonts w:eastAsia="Times New Roman"/>
          <w:lang w:eastAsia="en-GB"/>
        </w:rPr>
        <w:lastRenderedPageBreak/>
        <w:t>3. Booking Lead Time and Appointment Management</w:t>
      </w:r>
    </w:p>
    <w:p w14:paraId="74F8F3C8" w14:textId="77777777" w:rsidR="009F5C87" w:rsidRPr="00C54EF0" w:rsidRDefault="009F5C87" w:rsidP="009F5C87">
      <w:pPr>
        <w:spacing w:before="100" w:beforeAutospacing="1" w:after="100" w:afterAutospacing="1"/>
        <w:outlineLvl w:val="2"/>
        <w:rPr>
          <w:rFonts w:eastAsia="Times New Roman" w:cs="Times New Roman"/>
          <w:b/>
          <w:bCs/>
          <w:kern w:val="0"/>
          <w:sz w:val="27"/>
          <w:szCs w:val="27"/>
          <w:lang w:eastAsia="en-GB"/>
          <w14:ligatures w14:val="none"/>
        </w:rPr>
      </w:pPr>
      <w:r w:rsidRPr="00C54EF0">
        <w:rPr>
          <w:rFonts w:eastAsia="Times New Roman" w:cs="Times New Roman"/>
          <w:b/>
          <w:bCs/>
          <w:kern w:val="0"/>
          <w:sz w:val="27"/>
          <w:szCs w:val="27"/>
          <w:lang w:eastAsia="en-GB"/>
          <w14:ligatures w14:val="none"/>
        </w:rPr>
        <w:t>Week 5 Finding</w:t>
      </w:r>
    </w:p>
    <w:p w14:paraId="0DAD31B3" w14:textId="77777777" w:rsidR="009F5C87" w:rsidRPr="00C54EF0" w:rsidRDefault="009F5C87" w:rsidP="009F5C87">
      <w:pPr>
        <w:spacing w:before="100" w:beforeAutospacing="1" w:after="100" w:afterAutospacing="1"/>
        <w:rPr>
          <w:rFonts w:eastAsia="Times New Roman" w:cs="Times New Roman"/>
          <w:kern w:val="0"/>
          <w:lang w:eastAsia="en-GB"/>
          <w14:ligatures w14:val="none"/>
        </w:rPr>
      </w:pPr>
      <w:r w:rsidRPr="00C54EF0">
        <w:rPr>
          <w:rFonts w:eastAsia="Times New Roman" w:cs="Times New Roman"/>
          <w:kern w:val="0"/>
          <w:lang w:eastAsia="en-GB"/>
          <w14:ligatures w14:val="none"/>
        </w:rPr>
        <w:t>Patients who missed appointments had longer average booking lead times compared with patients who attended. This suggested that appointments scheduled further in advance may carry a higher risk of non-attendance.</w:t>
      </w:r>
    </w:p>
    <w:p w14:paraId="48586530" w14:textId="77777777" w:rsidR="009F5C87" w:rsidRPr="00C54EF0" w:rsidRDefault="009F5C87" w:rsidP="009F5C87">
      <w:pPr>
        <w:spacing w:before="100" w:beforeAutospacing="1" w:after="100" w:afterAutospacing="1"/>
        <w:outlineLvl w:val="2"/>
        <w:rPr>
          <w:rFonts w:eastAsia="Times New Roman" w:cs="Times New Roman"/>
          <w:b/>
          <w:bCs/>
          <w:kern w:val="0"/>
          <w:sz w:val="27"/>
          <w:szCs w:val="27"/>
          <w:lang w:eastAsia="en-GB"/>
          <w14:ligatures w14:val="none"/>
        </w:rPr>
      </w:pPr>
      <w:r w:rsidRPr="00C54EF0">
        <w:rPr>
          <w:rFonts w:eastAsia="Times New Roman" w:cs="Times New Roman"/>
          <w:b/>
          <w:bCs/>
          <w:kern w:val="0"/>
          <w:sz w:val="27"/>
          <w:szCs w:val="27"/>
          <w:lang w:eastAsia="en-GB"/>
          <w14:ligatures w14:val="none"/>
        </w:rPr>
        <w:t>Week 6 Analysis</w:t>
      </w:r>
    </w:p>
    <w:p w14:paraId="022EAF05" w14:textId="77777777" w:rsidR="009F5C87" w:rsidRPr="00C54EF0" w:rsidRDefault="009F5C87" w:rsidP="009F5C87">
      <w:pPr>
        <w:spacing w:before="100" w:beforeAutospacing="1" w:after="100" w:afterAutospacing="1"/>
        <w:rPr>
          <w:rFonts w:eastAsia="Times New Roman" w:cs="Times New Roman"/>
          <w:kern w:val="0"/>
          <w:lang w:eastAsia="en-GB"/>
          <w14:ligatures w14:val="none"/>
        </w:rPr>
      </w:pPr>
      <w:r w:rsidRPr="00C54EF0">
        <w:rPr>
          <w:rFonts w:eastAsia="Times New Roman" w:cs="Times New Roman"/>
          <w:kern w:val="0"/>
          <w:lang w:eastAsia="en-GB"/>
          <w14:ligatures w14:val="none"/>
        </w:rPr>
        <w:t>Booking lead time was further investigated by examining:</w:t>
      </w:r>
    </w:p>
    <w:p w14:paraId="53FCF85B" w14:textId="77777777" w:rsidR="009F5C87" w:rsidRPr="00C54EF0" w:rsidRDefault="009F5C87" w:rsidP="009F5C87">
      <w:pPr>
        <w:numPr>
          <w:ilvl w:val="0"/>
          <w:numId w:val="3"/>
        </w:numPr>
        <w:spacing w:before="100" w:beforeAutospacing="1" w:after="100" w:afterAutospacing="1"/>
        <w:rPr>
          <w:rFonts w:eastAsia="Times New Roman" w:cs="Times New Roman"/>
          <w:kern w:val="0"/>
          <w:lang w:eastAsia="en-GB"/>
          <w14:ligatures w14:val="none"/>
        </w:rPr>
      </w:pPr>
      <w:r w:rsidRPr="00C54EF0">
        <w:rPr>
          <w:rFonts w:eastAsia="Times New Roman" w:cs="Times New Roman"/>
          <w:kern w:val="0"/>
          <w:lang w:eastAsia="en-GB"/>
          <w14:ligatures w14:val="none"/>
        </w:rPr>
        <w:t xml:space="preserve">Average booking lead days across appointment types </w:t>
      </w:r>
    </w:p>
    <w:p w14:paraId="2AD094FA" w14:textId="77777777" w:rsidR="009F5C87" w:rsidRPr="00C54EF0" w:rsidRDefault="009F5C87" w:rsidP="009F5C87">
      <w:pPr>
        <w:numPr>
          <w:ilvl w:val="0"/>
          <w:numId w:val="3"/>
        </w:numPr>
        <w:spacing w:before="100" w:beforeAutospacing="1" w:after="100" w:afterAutospacing="1"/>
        <w:rPr>
          <w:rFonts w:eastAsia="Times New Roman" w:cs="Times New Roman"/>
          <w:kern w:val="0"/>
          <w:lang w:eastAsia="en-GB"/>
          <w14:ligatures w14:val="none"/>
        </w:rPr>
      </w:pPr>
      <w:r w:rsidRPr="00C54EF0">
        <w:rPr>
          <w:rFonts w:eastAsia="Times New Roman" w:cs="Times New Roman"/>
          <w:kern w:val="0"/>
          <w:lang w:eastAsia="en-GB"/>
          <w14:ligatures w14:val="none"/>
        </w:rPr>
        <w:t xml:space="preserve">Attendance patterns based on booking lead time </w:t>
      </w:r>
    </w:p>
    <w:p w14:paraId="1EF0041A" w14:textId="77777777" w:rsidR="009F5C87" w:rsidRPr="00C54EF0" w:rsidRDefault="009F5C87" w:rsidP="009F5C87">
      <w:pPr>
        <w:numPr>
          <w:ilvl w:val="0"/>
          <w:numId w:val="3"/>
        </w:numPr>
        <w:spacing w:before="100" w:beforeAutospacing="1" w:after="100" w:afterAutospacing="1"/>
        <w:rPr>
          <w:rFonts w:eastAsia="Times New Roman" w:cs="Times New Roman"/>
          <w:kern w:val="0"/>
          <w:lang w:eastAsia="en-GB"/>
          <w14:ligatures w14:val="none"/>
        </w:rPr>
      </w:pPr>
      <w:r w:rsidRPr="00C54EF0">
        <w:rPr>
          <w:rFonts w:eastAsia="Times New Roman" w:cs="Times New Roman"/>
          <w:kern w:val="0"/>
          <w:lang w:eastAsia="en-GB"/>
          <w14:ligatures w14:val="none"/>
        </w:rPr>
        <w:t xml:space="preserve">The relationship between booking lead time and reminder status </w:t>
      </w:r>
    </w:p>
    <w:p w14:paraId="78DA25A5" w14:textId="77777777" w:rsidR="009F5C87" w:rsidRPr="00C54EF0" w:rsidRDefault="009F5C87" w:rsidP="009F5C87">
      <w:pPr>
        <w:spacing w:before="100" w:beforeAutospacing="1" w:after="100" w:afterAutospacing="1"/>
        <w:outlineLvl w:val="2"/>
        <w:rPr>
          <w:rFonts w:eastAsia="Times New Roman" w:cs="Times New Roman"/>
          <w:b/>
          <w:bCs/>
          <w:kern w:val="0"/>
          <w:sz w:val="27"/>
          <w:szCs w:val="27"/>
          <w:lang w:eastAsia="en-GB"/>
          <w14:ligatures w14:val="none"/>
        </w:rPr>
      </w:pPr>
      <w:r w:rsidRPr="00C54EF0">
        <w:rPr>
          <w:rFonts w:eastAsia="Times New Roman" w:cs="Times New Roman"/>
          <w:b/>
          <w:bCs/>
          <w:kern w:val="0"/>
          <w:sz w:val="27"/>
          <w:szCs w:val="27"/>
          <w:lang w:eastAsia="en-GB"/>
          <w14:ligatures w14:val="none"/>
        </w:rPr>
        <w:t>Validated Finding</w:t>
      </w:r>
    </w:p>
    <w:p w14:paraId="60C713E6" w14:textId="57B42FE7" w:rsidR="00C54EF0" w:rsidRPr="00C54EF0" w:rsidRDefault="00C54EF0" w:rsidP="009F5C87">
      <w:pPr>
        <w:spacing w:before="100" w:beforeAutospacing="1" w:after="100" w:afterAutospacing="1"/>
        <w:outlineLvl w:val="2"/>
        <w:rPr>
          <w:rFonts w:eastAsia="Times New Roman" w:cs="Times New Roman"/>
          <w:kern w:val="0"/>
          <w:lang w:eastAsia="en-GB"/>
          <w14:ligatures w14:val="none"/>
        </w:rPr>
      </w:pPr>
      <w:r w:rsidRPr="00C54EF0">
        <w:rPr>
          <w:rFonts w:eastAsia="Times New Roman" w:cs="Times New Roman"/>
          <w:kern w:val="0"/>
          <w:lang w:eastAsia="en-GB"/>
          <w14:ligatures w14:val="none"/>
        </w:rPr>
        <w:t>The pattern holds up</w:t>
      </w:r>
      <w:r>
        <w:rPr>
          <w:rFonts w:eastAsia="Times New Roman" w:cs="Times New Roman"/>
          <w:kern w:val="0"/>
          <w:lang w:eastAsia="en-GB"/>
          <w14:ligatures w14:val="none"/>
        </w:rPr>
        <w:t xml:space="preserve">, </w:t>
      </w:r>
      <w:r w:rsidRPr="00C54EF0">
        <w:rPr>
          <w:rFonts w:eastAsia="Times New Roman" w:cs="Times New Roman"/>
          <w:kern w:val="0"/>
          <w:lang w:eastAsia="en-GB"/>
          <w14:ligatures w14:val="none"/>
        </w:rPr>
        <w:t>appointments that end up as no-shows were booked with an average lead time of around 33 days, versus roughly 23 days for appointments that were actually attended. Cancelled appointments sit in between. Interestingly, lead time itself doesn't vary much by appointment type (all types cluster around 28–31 days), which tells us this isn't a "certain services get booked further out" issue — it's more that the longer a patient waits between booking and their appointment, the more chance there is for the appointment to just slip their mind.</w:t>
      </w:r>
    </w:p>
    <w:p w14:paraId="1B6B6E18" w14:textId="76B033FB" w:rsidR="009F5C87" w:rsidRPr="00C54EF0" w:rsidRDefault="009F5C87" w:rsidP="009F5C87">
      <w:pPr>
        <w:spacing w:before="100" w:beforeAutospacing="1" w:after="100" w:afterAutospacing="1"/>
        <w:outlineLvl w:val="2"/>
        <w:rPr>
          <w:rFonts w:eastAsia="Times New Roman" w:cs="Times New Roman"/>
          <w:b/>
          <w:bCs/>
          <w:kern w:val="0"/>
          <w:sz w:val="27"/>
          <w:szCs w:val="27"/>
          <w:lang w:eastAsia="en-GB"/>
          <w14:ligatures w14:val="none"/>
        </w:rPr>
      </w:pPr>
      <w:r w:rsidRPr="00C54EF0">
        <w:rPr>
          <w:rFonts w:eastAsia="Times New Roman" w:cs="Times New Roman"/>
          <w:b/>
          <w:bCs/>
          <w:kern w:val="0"/>
          <w:sz w:val="27"/>
          <w:szCs w:val="27"/>
          <w:lang w:eastAsia="en-GB"/>
          <w14:ligatures w14:val="none"/>
        </w:rPr>
        <w:t>Business Impact</w:t>
      </w:r>
    </w:p>
    <w:p w14:paraId="036B3F20" w14:textId="6EC4217D" w:rsidR="009F5C87" w:rsidRPr="00C54EF0" w:rsidRDefault="009F5C87" w:rsidP="009F5C87">
      <w:pPr>
        <w:spacing w:before="100" w:beforeAutospacing="1" w:after="100" w:afterAutospacing="1"/>
        <w:rPr>
          <w:rFonts w:eastAsia="Times New Roman" w:cs="Times New Roman"/>
          <w:kern w:val="0"/>
          <w:lang w:eastAsia="en-GB"/>
          <w14:ligatures w14:val="none"/>
        </w:rPr>
      </w:pPr>
      <w:r w:rsidRPr="00C54EF0">
        <w:rPr>
          <w:rFonts w:eastAsia="Times New Roman" w:cs="Times New Roman"/>
          <w:kern w:val="0"/>
          <w:lang w:eastAsia="en-GB"/>
          <w14:ligatures w14:val="none"/>
        </w:rPr>
        <w:t>HealthConnect could consider</w:t>
      </w:r>
      <w:r w:rsidR="00C54EF0" w:rsidRPr="00C54EF0">
        <w:rPr>
          <w:rFonts w:eastAsia="Times New Roman" w:cs="Times New Roman"/>
          <w:kern w:val="0"/>
          <w:lang w:eastAsia="en-GB"/>
          <w14:ligatures w14:val="none"/>
        </w:rPr>
        <w:t xml:space="preserve"> </w:t>
      </w:r>
      <w:r w:rsidR="00C54EF0" w:rsidRPr="00C54EF0">
        <w:rPr>
          <w:rFonts w:eastAsia="Times New Roman" w:cs="Times New Roman"/>
          <w:kern w:val="0"/>
          <w:lang w:eastAsia="en-GB"/>
          <w14:ligatures w14:val="none"/>
        </w:rPr>
        <w:t>building a lead-time trigger into the reminder process</w:t>
      </w:r>
      <w:r w:rsidR="00C54EF0" w:rsidRPr="00C54EF0">
        <w:rPr>
          <w:rFonts w:eastAsia="Times New Roman" w:cs="Times New Roman"/>
          <w:kern w:val="0"/>
          <w:lang w:eastAsia="en-GB"/>
          <w14:ligatures w14:val="none"/>
        </w:rPr>
        <w:t xml:space="preserve">, </w:t>
      </w:r>
      <w:r w:rsidR="00C54EF0" w:rsidRPr="00C54EF0">
        <w:rPr>
          <w:rFonts w:eastAsia="Times New Roman" w:cs="Times New Roman"/>
          <w:kern w:val="0"/>
          <w:lang w:eastAsia="en-GB"/>
          <w14:ligatures w14:val="none"/>
        </w:rPr>
        <w:t>an extra check-in message for appointments booked far in advance, on top of the usual reminder closer to the date, especially for patients who already carry some no-show risk.</w:t>
      </w:r>
    </w:p>
    <w:p w14:paraId="44616F23" w14:textId="370E9C3F" w:rsidR="009F5C87" w:rsidRPr="009F5C87" w:rsidRDefault="009F5C87" w:rsidP="009F5C87">
      <w:pPr>
        <w:rPr>
          <w:rFonts w:ascii="Times New Roman" w:eastAsia="Times New Roman" w:hAnsi="Times New Roman" w:cs="Times New Roman"/>
          <w:kern w:val="0"/>
          <w:lang w:eastAsia="en-GB"/>
          <w14:ligatures w14:val="none"/>
        </w:rPr>
      </w:pPr>
    </w:p>
    <w:p w14:paraId="68F17A9D" w14:textId="77777777" w:rsidR="009F5C87" w:rsidRPr="009F5C87" w:rsidRDefault="009F5C87" w:rsidP="00C54EF0">
      <w:pPr>
        <w:pStyle w:val="Heading3"/>
        <w:rPr>
          <w:rFonts w:eastAsia="Times New Roman"/>
          <w:lang w:eastAsia="en-GB"/>
        </w:rPr>
      </w:pPr>
      <w:r w:rsidRPr="009F5C87">
        <w:rPr>
          <w:rFonts w:eastAsia="Times New Roman"/>
          <w:lang w:eastAsia="en-GB"/>
        </w:rPr>
        <w:t>4. Appointment Type and Clinic-Wide Attendance Patterns</w:t>
      </w:r>
    </w:p>
    <w:p w14:paraId="12F9BE44" w14:textId="77777777" w:rsidR="009F5C87" w:rsidRPr="00C54EF0" w:rsidRDefault="009F5C87" w:rsidP="009F5C87">
      <w:pPr>
        <w:spacing w:before="100" w:beforeAutospacing="1" w:after="100" w:afterAutospacing="1"/>
        <w:outlineLvl w:val="2"/>
        <w:rPr>
          <w:rFonts w:eastAsia="Times New Roman" w:cs="Times New Roman"/>
          <w:b/>
          <w:bCs/>
          <w:kern w:val="0"/>
          <w:sz w:val="27"/>
          <w:szCs w:val="27"/>
          <w:lang w:eastAsia="en-GB"/>
          <w14:ligatures w14:val="none"/>
        </w:rPr>
      </w:pPr>
      <w:r w:rsidRPr="00C54EF0">
        <w:rPr>
          <w:rFonts w:eastAsia="Times New Roman" w:cs="Times New Roman"/>
          <w:b/>
          <w:bCs/>
          <w:kern w:val="0"/>
          <w:sz w:val="27"/>
          <w:szCs w:val="27"/>
          <w:lang w:eastAsia="en-GB"/>
          <w14:ligatures w14:val="none"/>
        </w:rPr>
        <w:t>Week 5 Finding</w:t>
      </w:r>
    </w:p>
    <w:p w14:paraId="1204F964" w14:textId="77777777" w:rsidR="009F5C87" w:rsidRPr="00C54EF0" w:rsidRDefault="009F5C87" w:rsidP="009F5C87">
      <w:pPr>
        <w:spacing w:before="100" w:beforeAutospacing="1" w:after="100" w:afterAutospacing="1"/>
        <w:rPr>
          <w:rFonts w:eastAsia="Times New Roman" w:cs="Times New Roman"/>
          <w:kern w:val="0"/>
          <w:lang w:eastAsia="en-GB"/>
          <w14:ligatures w14:val="none"/>
        </w:rPr>
      </w:pPr>
      <w:r w:rsidRPr="00C54EF0">
        <w:rPr>
          <w:rFonts w:eastAsia="Times New Roman" w:cs="Times New Roman"/>
          <w:kern w:val="0"/>
          <w:lang w:eastAsia="en-GB"/>
          <w14:ligatures w14:val="none"/>
        </w:rPr>
        <w:t>The initial analysis showed that no-show rates remained relatively consistent across appointment types, suggesting that missed appointments were not isolated to one specific service area.</w:t>
      </w:r>
    </w:p>
    <w:p w14:paraId="63E03E21" w14:textId="77777777" w:rsidR="009F5C87" w:rsidRPr="00C54EF0" w:rsidRDefault="009F5C87" w:rsidP="009F5C87">
      <w:pPr>
        <w:spacing w:before="100" w:beforeAutospacing="1" w:after="100" w:afterAutospacing="1"/>
        <w:outlineLvl w:val="2"/>
        <w:rPr>
          <w:rFonts w:eastAsia="Times New Roman" w:cs="Times New Roman"/>
          <w:b/>
          <w:bCs/>
          <w:kern w:val="0"/>
          <w:sz w:val="27"/>
          <w:szCs w:val="27"/>
          <w:lang w:eastAsia="en-GB"/>
          <w14:ligatures w14:val="none"/>
        </w:rPr>
      </w:pPr>
      <w:r w:rsidRPr="00C54EF0">
        <w:rPr>
          <w:rFonts w:eastAsia="Times New Roman" w:cs="Times New Roman"/>
          <w:b/>
          <w:bCs/>
          <w:kern w:val="0"/>
          <w:sz w:val="27"/>
          <w:szCs w:val="27"/>
          <w:lang w:eastAsia="en-GB"/>
          <w14:ligatures w14:val="none"/>
        </w:rPr>
        <w:t>Week 6 Analysis</w:t>
      </w:r>
    </w:p>
    <w:p w14:paraId="11AF1CEB" w14:textId="77777777" w:rsidR="00C54EF0" w:rsidRPr="00C54EF0" w:rsidRDefault="00C54EF0" w:rsidP="009F5C87">
      <w:pPr>
        <w:spacing w:before="100" w:beforeAutospacing="1" w:after="100" w:afterAutospacing="1"/>
        <w:outlineLvl w:val="2"/>
        <w:rPr>
          <w:rFonts w:eastAsia="Times New Roman" w:cs="Times New Roman"/>
          <w:kern w:val="0"/>
          <w:lang w:eastAsia="en-GB"/>
          <w14:ligatures w14:val="none"/>
        </w:rPr>
      </w:pPr>
      <w:r w:rsidRPr="00C54EF0">
        <w:rPr>
          <w:rFonts w:eastAsia="Times New Roman" w:cs="Times New Roman"/>
          <w:kern w:val="0"/>
          <w:lang w:eastAsia="en-GB"/>
          <w14:ligatures w14:val="none"/>
        </w:rPr>
        <w:t>Week 6 recalculated this as attendance rates (percentages) rather than counts, to make sure a busier service wasn't just masking a real difference.</w:t>
      </w:r>
    </w:p>
    <w:p w14:paraId="50A757A9" w14:textId="4D3BFEE9" w:rsidR="009F5C87" w:rsidRPr="00C54EF0" w:rsidRDefault="009F5C87" w:rsidP="009F5C87">
      <w:pPr>
        <w:spacing w:before="100" w:beforeAutospacing="1" w:after="100" w:afterAutospacing="1"/>
        <w:outlineLvl w:val="2"/>
        <w:rPr>
          <w:rFonts w:eastAsia="Times New Roman" w:cs="Times New Roman"/>
          <w:b/>
          <w:bCs/>
          <w:kern w:val="0"/>
          <w:sz w:val="27"/>
          <w:szCs w:val="27"/>
          <w:lang w:eastAsia="en-GB"/>
          <w14:ligatures w14:val="none"/>
        </w:rPr>
      </w:pPr>
      <w:r w:rsidRPr="00C54EF0">
        <w:rPr>
          <w:rFonts w:eastAsia="Times New Roman" w:cs="Times New Roman"/>
          <w:b/>
          <w:bCs/>
          <w:kern w:val="0"/>
          <w:sz w:val="27"/>
          <w:szCs w:val="27"/>
          <w:lang w:eastAsia="en-GB"/>
          <w14:ligatures w14:val="none"/>
        </w:rPr>
        <w:lastRenderedPageBreak/>
        <w:t>Validated Finding</w:t>
      </w:r>
    </w:p>
    <w:p w14:paraId="3EDAC829" w14:textId="31F5E257" w:rsidR="009F5C87" w:rsidRPr="00C54EF0" w:rsidRDefault="009F5C87" w:rsidP="009F5C87">
      <w:pPr>
        <w:spacing w:before="100" w:beforeAutospacing="1" w:after="100" w:afterAutospacing="1"/>
        <w:rPr>
          <w:rFonts w:eastAsia="Times New Roman" w:cs="Times New Roman"/>
          <w:kern w:val="0"/>
          <w:lang w:eastAsia="en-GB"/>
          <w14:ligatures w14:val="none"/>
        </w:rPr>
      </w:pPr>
      <w:r w:rsidRPr="00C54EF0">
        <w:rPr>
          <w:rFonts w:eastAsia="Times New Roman" w:cs="Times New Roman"/>
          <w:kern w:val="0"/>
          <w:lang w:eastAsia="en-GB"/>
          <w14:ligatures w14:val="none"/>
        </w:rPr>
        <w:t>The analysis confirmed that attendance patterns remained relatively consistent across appointment types. No individual appointment category demonstrated a substantially different attendance behaviour</w:t>
      </w:r>
      <w:r w:rsidR="00C54EF0" w:rsidRPr="00C54EF0">
        <w:rPr>
          <w:rFonts w:eastAsia="Times New Roman" w:cs="Times New Roman"/>
          <w:kern w:val="0"/>
          <w:lang w:eastAsia="en-GB"/>
          <w14:ligatures w14:val="none"/>
        </w:rPr>
        <w:t xml:space="preserve">, </w:t>
      </w:r>
      <w:r w:rsidR="00C54EF0" w:rsidRPr="00C54EF0">
        <w:rPr>
          <w:rFonts w:eastAsia="Times New Roman" w:cs="Times New Roman"/>
          <w:kern w:val="0"/>
          <w:lang w:eastAsia="en-GB"/>
          <w14:ligatures w14:val="none"/>
        </w:rPr>
        <w:t>more a gentle decline for follow-up visits specifically,</w:t>
      </w:r>
      <w:r w:rsidR="00C54EF0" w:rsidRPr="00C54EF0">
        <w:rPr>
          <w:rFonts w:eastAsia="Times New Roman" w:cs="Times New Roman"/>
          <w:kern w:val="0"/>
          <w:lang w:eastAsia="en-GB"/>
          <w14:ligatures w14:val="none"/>
        </w:rPr>
        <w:t xml:space="preserve"> goimg </w:t>
      </w:r>
      <w:r w:rsidR="00C54EF0" w:rsidRPr="00C54EF0">
        <w:rPr>
          <w:rFonts w:eastAsia="Times New Roman" w:cs="Times New Roman"/>
          <w:kern w:val="0"/>
          <w:lang w:eastAsia="en-GB"/>
          <w14:ligatures w14:val="none"/>
        </w:rPr>
        <w:t xml:space="preserve">from about 48% for General Consultations down to about 43% for Follow-ups. </w:t>
      </w:r>
    </w:p>
    <w:p w14:paraId="6A3D9799" w14:textId="77777777" w:rsidR="009F5C87" w:rsidRPr="00C54EF0" w:rsidRDefault="009F5C87" w:rsidP="009F5C87">
      <w:pPr>
        <w:spacing w:before="100" w:beforeAutospacing="1" w:after="100" w:afterAutospacing="1"/>
        <w:outlineLvl w:val="2"/>
        <w:rPr>
          <w:rFonts w:eastAsia="Times New Roman" w:cs="Times New Roman"/>
          <w:b/>
          <w:bCs/>
          <w:kern w:val="0"/>
          <w:sz w:val="27"/>
          <w:szCs w:val="27"/>
          <w:lang w:eastAsia="en-GB"/>
          <w14:ligatures w14:val="none"/>
        </w:rPr>
      </w:pPr>
      <w:r w:rsidRPr="00C54EF0">
        <w:rPr>
          <w:rFonts w:eastAsia="Times New Roman" w:cs="Times New Roman"/>
          <w:b/>
          <w:bCs/>
          <w:kern w:val="0"/>
          <w:sz w:val="27"/>
          <w:szCs w:val="27"/>
          <w:lang w:eastAsia="en-GB"/>
          <w14:ligatures w14:val="none"/>
        </w:rPr>
        <w:t>Business Impact</w:t>
      </w:r>
    </w:p>
    <w:p w14:paraId="57EDA617" w14:textId="787BBFCA" w:rsidR="009F5C87" w:rsidRPr="00C54EF0" w:rsidRDefault="00C54EF0" w:rsidP="009F5C87">
      <w:pPr>
        <w:spacing w:before="100" w:beforeAutospacing="1" w:after="100" w:afterAutospacing="1"/>
        <w:rPr>
          <w:rFonts w:eastAsia="Times New Roman" w:cs="Times New Roman"/>
          <w:kern w:val="0"/>
          <w:lang w:eastAsia="en-GB"/>
          <w14:ligatures w14:val="none"/>
        </w:rPr>
      </w:pPr>
      <w:r w:rsidRPr="00C54EF0">
        <w:rPr>
          <w:rFonts w:eastAsia="Times New Roman" w:cs="Times New Roman"/>
          <w:kern w:val="0"/>
          <w:lang w:eastAsia="en-GB"/>
          <w14:ligatures w14:val="none"/>
        </w:rPr>
        <w:t>A</w:t>
      </w:r>
      <w:r w:rsidRPr="00C54EF0">
        <w:rPr>
          <w:rFonts w:eastAsia="Times New Roman" w:cs="Times New Roman"/>
          <w:kern w:val="0"/>
          <w:lang w:eastAsia="en-GB"/>
          <w14:ligatures w14:val="none"/>
        </w:rPr>
        <w:t>ttendance strategy should stay focused on the patient</w:t>
      </w:r>
      <w:r w:rsidRPr="00C54EF0">
        <w:rPr>
          <w:rFonts w:eastAsia="Times New Roman" w:cs="Times New Roman"/>
          <w:kern w:val="0"/>
          <w:lang w:eastAsia="en-GB"/>
          <w14:ligatures w14:val="none"/>
        </w:rPr>
        <w:t xml:space="preserve">, </w:t>
      </w:r>
      <w:r w:rsidRPr="00C54EF0">
        <w:rPr>
          <w:rFonts w:eastAsia="Times New Roman" w:cs="Times New Roman"/>
          <w:kern w:val="0"/>
          <w:lang w:eastAsia="en-GB"/>
          <w14:ligatures w14:val="none"/>
        </w:rPr>
        <w:t>who they are and their history</w:t>
      </w:r>
      <w:r w:rsidRPr="00C54EF0">
        <w:rPr>
          <w:rFonts w:eastAsia="Times New Roman" w:cs="Times New Roman"/>
          <w:kern w:val="0"/>
          <w:lang w:eastAsia="en-GB"/>
          <w14:ligatures w14:val="none"/>
        </w:rPr>
        <w:t xml:space="preserve">; </w:t>
      </w:r>
      <w:r w:rsidRPr="00C54EF0">
        <w:rPr>
          <w:rFonts w:eastAsia="Times New Roman" w:cs="Times New Roman"/>
          <w:kern w:val="0"/>
          <w:lang w:eastAsia="en-GB"/>
          <w14:ligatures w14:val="none"/>
        </w:rPr>
        <w:t>rather than which clinic service they're booking. Follow-up appointments might warrant a small extra nudge, but there's no case here for restructuring how any one service is run.</w:t>
      </w:r>
    </w:p>
    <w:p w14:paraId="5309B492" w14:textId="07883EBF" w:rsidR="009F5C87" w:rsidRPr="009F5C87" w:rsidRDefault="009F5C87" w:rsidP="009F5C87">
      <w:pPr>
        <w:rPr>
          <w:rFonts w:ascii="Times New Roman" w:eastAsia="Times New Roman" w:hAnsi="Times New Roman" w:cs="Times New Roman"/>
          <w:kern w:val="0"/>
          <w:lang w:eastAsia="en-GB"/>
          <w14:ligatures w14:val="none"/>
        </w:rPr>
      </w:pPr>
    </w:p>
    <w:p w14:paraId="36611450" w14:textId="77777777" w:rsidR="009F5C87" w:rsidRPr="009F5C87" w:rsidRDefault="009F5C87" w:rsidP="00C54EF0">
      <w:pPr>
        <w:pStyle w:val="Heading3"/>
        <w:rPr>
          <w:rFonts w:eastAsia="Times New Roman"/>
          <w:lang w:eastAsia="en-GB"/>
        </w:rPr>
      </w:pPr>
      <w:r w:rsidRPr="009F5C87">
        <w:rPr>
          <w:rFonts w:eastAsia="Times New Roman"/>
          <w:lang w:eastAsia="en-GB"/>
        </w:rPr>
        <w:t>5. Refined Decision Support Output</w:t>
      </w:r>
    </w:p>
    <w:p w14:paraId="455521A5" w14:textId="77777777" w:rsidR="009F5C87" w:rsidRPr="003F5D6C" w:rsidRDefault="009F5C87" w:rsidP="009F5C87">
      <w:pPr>
        <w:spacing w:before="100" w:beforeAutospacing="1" w:after="100" w:afterAutospacing="1"/>
        <w:rPr>
          <w:rFonts w:eastAsia="Times New Roman" w:cs="Times New Roman"/>
          <w:kern w:val="0"/>
          <w:lang w:eastAsia="en-GB"/>
          <w14:ligatures w14:val="none"/>
        </w:rPr>
      </w:pPr>
      <w:r w:rsidRPr="003F5D6C">
        <w:rPr>
          <w:rFonts w:eastAsia="Times New Roman" w:cs="Times New Roman"/>
          <w:kern w:val="0"/>
          <w:lang w:eastAsia="en-GB"/>
          <w14:ligatures w14:val="none"/>
        </w:rPr>
        <w:t>Based on the validated findings, the Week 6 dashboard was improved by adding decision-support components:</w:t>
      </w:r>
    </w:p>
    <w:p w14:paraId="6DF895F3" w14:textId="77777777" w:rsidR="009F5C87" w:rsidRPr="003F5D6C" w:rsidRDefault="009F5C87" w:rsidP="009F5C87">
      <w:pPr>
        <w:spacing w:before="100" w:beforeAutospacing="1" w:after="100" w:afterAutospacing="1"/>
        <w:outlineLvl w:val="2"/>
        <w:rPr>
          <w:rFonts w:eastAsia="Times New Roman" w:cs="Times New Roman"/>
          <w:b/>
          <w:bCs/>
          <w:kern w:val="0"/>
          <w:sz w:val="27"/>
          <w:szCs w:val="27"/>
          <w:lang w:eastAsia="en-GB"/>
          <w14:ligatures w14:val="none"/>
        </w:rPr>
      </w:pPr>
      <w:r w:rsidRPr="003F5D6C">
        <w:rPr>
          <w:rFonts w:eastAsia="Times New Roman" w:cs="Times New Roman"/>
          <w:b/>
          <w:bCs/>
          <w:kern w:val="0"/>
          <w:sz w:val="27"/>
          <w:szCs w:val="27"/>
          <w:lang w:eastAsia="en-GB"/>
          <w14:ligatures w14:val="none"/>
        </w:rPr>
        <w:t>New analytical outputs:</w:t>
      </w:r>
    </w:p>
    <w:p w14:paraId="749D7167" w14:textId="77777777" w:rsidR="009F5C87" w:rsidRPr="003F5D6C" w:rsidRDefault="009F5C87" w:rsidP="009F5C87">
      <w:pPr>
        <w:spacing w:before="100" w:beforeAutospacing="1" w:after="100" w:afterAutospacing="1"/>
        <w:rPr>
          <w:rFonts w:eastAsia="Times New Roman" w:cs="Times New Roman"/>
          <w:kern w:val="0"/>
          <w:lang w:eastAsia="en-GB"/>
          <w14:ligatures w14:val="none"/>
        </w:rPr>
      </w:pPr>
      <w:r w:rsidRPr="003F5D6C">
        <w:rPr>
          <w:rFonts w:eastAsia="Times New Roman" w:cs="Times New Roman"/>
          <w:b/>
          <w:bCs/>
          <w:kern w:val="0"/>
          <w:lang w:eastAsia="en-GB"/>
          <w14:ligatures w14:val="none"/>
        </w:rPr>
        <w:t>1. Patient Risk Classification Matrix</w:t>
      </w:r>
    </w:p>
    <w:p w14:paraId="57146C6F" w14:textId="77777777" w:rsidR="009F5C87" w:rsidRPr="003F5D6C" w:rsidRDefault="009F5C87" w:rsidP="009F5C87">
      <w:pPr>
        <w:numPr>
          <w:ilvl w:val="0"/>
          <w:numId w:val="4"/>
        </w:numPr>
        <w:spacing w:before="100" w:beforeAutospacing="1" w:after="100" w:afterAutospacing="1"/>
        <w:rPr>
          <w:rFonts w:eastAsia="Times New Roman" w:cs="Times New Roman"/>
          <w:kern w:val="0"/>
          <w:lang w:eastAsia="en-GB"/>
          <w14:ligatures w14:val="none"/>
        </w:rPr>
      </w:pPr>
      <w:r w:rsidRPr="003F5D6C">
        <w:rPr>
          <w:rFonts w:eastAsia="Times New Roman" w:cs="Times New Roman"/>
          <w:kern w:val="0"/>
          <w:lang w:eastAsia="en-GB"/>
          <w14:ligatures w14:val="none"/>
        </w:rPr>
        <w:t xml:space="preserve">Segmented patients according to previous no-show history. </w:t>
      </w:r>
    </w:p>
    <w:p w14:paraId="4590CD71" w14:textId="77777777" w:rsidR="009F5C87" w:rsidRPr="003F5D6C" w:rsidRDefault="009F5C87" w:rsidP="009F5C87">
      <w:pPr>
        <w:numPr>
          <w:ilvl w:val="0"/>
          <w:numId w:val="4"/>
        </w:numPr>
        <w:spacing w:before="100" w:beforeAutospacing="1" w:after="100" w:afterAutospacing="1"/>
        <w:rPr>
          <w:rFonts w:eastAsia="Times New Roman" w:cs="Times New Roman"/>
          <w:kern w:val="0"/>
          <w:lang w:eastAsia="en-GB"/>
          <w14:ligatures w14:val="none"/>
        </w:rPr>
      </w:pPr>
      <w:r w:rsidRPr="003F5D6C">
        <w:rPr>
          <w:rFonts w:eastAsia="Times New Roman" w:cs="Times New Roman"/>
          <w:kern w:val="0"/>
          <w:lang w:eastAsia="en-GB"/>
          <w14:ligatures w14:val="none"/>
        </w:rPr>
        <w:t xml:space="preserve">Allows identification of groups requiring different levels of intervention. </w:t>
      </w:r>
    </w:p>
    <w:p w14:paraId="5F265033" w14:textId="77777777" w:rsidR="009F5C87" w:rsidRPr="003F5D6C" w:rsidRDefault="009F5C87" w:rsidP="009F5C87">
      <w:pPr>
        <w:spacing w:before="100" w:beforeAutospacing="1" w:after="100" w:afterAutospacing="1"/>
        <w:rPr>
          <w:rFonts w:eastAsia="Times New Roman" w:cs="Times New Roman"/>
          <w:kern w:val="0"/>
          <w:lang w:eastAsia="en-GB"/>
          <w14:ligatures w14:val="none"/>
        </w:rPr>
      </w:pPr>
      <w:r w:rsidRPr="003F5D6C">
        <w:rPr>
          <w:rFonts w:eastAsia="Times New Roman" w:cs="Times New Roman"/>
          <w:b/>
          <w:bCs/>
          <w:kern w:val="0"/>
          <w:lang w:eastAsia="en-GB"/>
          <w14:ligatures w14:val="none"/>
        </w:rPr>
        <w:t>2. Previous No-Shows × Reminder Analysis</w:t>
      </w:r>
    </w:p>
    <w:p w14:paraId="5BDFA0CC" w14:textId="77777777" w:rsidR="009F5C87" w:rsidRPr="003F5D6C" w:rsidRDefault="009F5C87" w:rsidP="009F5C87">
      <w:pPr>
        <w:numPr>
          <w:ilvl w:val="0"/>
          <w:numId w:val="5"/>
        </w:numPr>
        <w:spacing w:before="100" w:beforeAutospacing="1" w:after="100" w:afterAutospacing="1"/>
        <w:rPr>
          <w:rFonts w:eastAsia="Times New Roman" w:cs="Times New Roman"/>
          <w:kern w:val="0"/>
          <w:lang w:eastAsia="en-GB"/>
          <w14:ligatures w14:val="none"/>
        </w:rPr>
      </w:pPr>
      <w:r w:rsidRPr="003F5D6C">
        <w:rPr>
          <w:rFonts w:eastAsia="Times New Roman" w:cs="Times New Roman"/>
          <w:kern w:val="0"/>
          <w:lang w:eastAsia="en-GB"/>
          <w14:ligatures w14:val="none"/>
        </w:rPr>
        <w:t xml:space="preserve">Evaluates whether reminders influence attendance differently across risk groups. </w:t>
      </w:r>
    </w:p>
    <w:p w14:paraId="2D289E02" w14:textId="77777777" w:rsidR="009F5C87" w:rsidRPr="003F5D6C" w:rsidRDefault="009F5C87" w:rsidP="009F5C87">
      <w:pPr>
        <w:spacing w:before="100" w:beforeAutospacing="1" w:after="100" w:afterAutospacing="1"/>
        <w:rPr>
          <w:rFonts w:eastAsia="Times New Roman" w:cs="Times New Roman"/>
          <w:kern w:val="0"/>
          <w:lang w:eastAsia="en-GB"/>
          <w14:ligatures w14:val="none"/>
        </w:rPr>
      </w:pPr>
      <w:r w:rsidRPr="003F5D6C">
        <w:rPr>
          <w:rFonts w:eastAsia="Times New Roman" w:cs="Times New Roman"/>
          <w:b/>
          <w:bCs/>
          <w:kern w:val="0"/>
          <w:lang w:eastAsia="en-GB"/>
          <w14:ligatures w14:val="none"/>
        </w:rPr>
        <w:t>3. Booking Lead Time Analysis</w:t>
      </w:r>
    </w:p>
    <w:p w14:paraId="0A427BC9" w14:textId="77777777" w:rsidR="009F5C87" w:rsidRPr="003F5D6C" w:rsidRDefault="009F5C87" w:rsidP="009F5C87">
      <w:pPr>
        <w:numPr>
          <w:ilvl w:val="0"/>
          <w:numId w:val="6"/>
        </w:numPr>
        <w:spacing w:before="100" w:beforeAutospacing="1" w:after="100" w:afterAutospacing="1"/>
        <w:rPr>
          <w:rFonts w:eastAsia="Times New Roman" w:cs="Times New Roman"/>
          <w:kern w:val="0"/>
          <w:lang w:eastAsia="en-GB"/>
          <w14:ligatures w14:val="none"/>
        </w:rPr>
      </w:pPr>
      <w:r w:rsidRPr="003F5D6C">
        <w:rPr>
          <w:rFonts w:eastAsia="Times New Roman" w:cs="Times New Roman"/>
          <w:kern w:val="0"/>
          <w:lang w:eastAsia="en-GB"/>
          <w14:ligatures w14:val="none"/>
        </w:rPr>
        <w:t xml:space="preserve">Investigates whether appointments scheduled further in advance require additional engagement strategies. </w:t>
      </w:r>
    </w:p>
    <w:p w14:paraId="33938551" w14:textId="77777777" w:rsidR="009F5C87" w:rsidRPr="003F5D6C" w:rsidRDefault="009F5C87" w:rsidP="009F5C87">
      <w:pPr>
        <w:spacing w:before="100" w:beforeAutospacing="1" w:after="100" w:afterAutospacing="1"/>
        <w:rPr>
          <w:rFonts w:eastAsia="Times New Roman" w:cs="Times New Roman"/>
          <w:kern w:val="0"/>
          <w:lang w:eastAsia="en-GB"/>
          <w14:ligatures w14:val="none"/>
        </w:rPr>
      </w:pPr>
      <w:r w:rsidRPr="003F5D6C">
        <w:rPr>
          <w:rFonts w:eastAsia="Times New Roman" w:cs="Times New Roman"/>
          <w:b/>
          <w:bCs/>
          <w:kern w:val="0"/>
          <w:lang w:eastAsia="en-GB"/>
          <w14:ligatures w14:val="none"/>
        </w:rPr>
        <w:t>4. Attendance Rate by Appointment Type</w:t>
      </w:r>
    </w:p>
    <w:p w14:paraId="7BEF761B" w14:textId="63915C51" w:rsidR="003F5D6C" w:rsidRPr="003F5D6C" w:rsidRDefault="009F5C87" w:rsidP="003F5D6C">
      <w:pPr>
        <w:numPr>
          <w:ilvl w:val="0"/>
          <w:numId w:val="7"/>
        </w:numPr>
        <w:spacing w:before="100" w:beforeAutospacing="1" w:after="100" w:afterAutospacing="1"/>
        <w:rPr>
          <w:rFonts w:eastAsia="Times New Roman" w:cs="Times New Roman"/>
          <w:kern w:val="0"/>
          <w:lang w:eastAsia="en-GB"/>
          <w14:ligatures w14:val="none"/>
        </w:rPr>
      </w:pPr>
      <w:r w:rsidRPr="003F5D6C">
        <w:rPr>
          <w:rFonts w:eastAsia="Times New Roman" w:cs="Times New Roman"/>
          <w:kern w:val="0"/>
          <w:lang w:eastAsia="en-GB"/>
          <w14:ligatures w14:val="none"/>
        </w:rPr>
        <w:t xml:space="preserve">Validates whether attendance challenges are concentrated within specific clinic services. </w:t>
      </w:r>
    </w:p>
    <w:p w14:paraId="4C081503" w14:textId="77777777" w:rsidR="009F5C87" w:rsidRPr="003F5D6C" w:rsidRDefault="009F5C87" w:rsidP="009F5C87">
      <w:pPr>
        <w:spacing w:before="100" w:beforeAutospacing="1" w:after="100" w:afterAutospacing="1"/>
        <w:rPr>
          <w:rFonts w:eastAsia="Times New Roman" w:cs="Times New Roman"/>
          <w:kern w:val="0"/>
          <w:lang w:eastAsia="en-GB"/>
          <w14:ligatures w14:val="none"/>
        </w:rPr>
      </w:pPr>
      <w:r w:rsidRPr="003F5D6C">
        <w:rPr>
          <w:rFonts w:eastAsia="Times New Roman" w:cs="Times New Roman"/>
          <w:kern w:val="0"/>
          <w:lang w:eastAsia="en-GB"/>
          <w14:ligatures w14:val="none"/>
        </w:rPr>
        <w:t>These additions transformed the dashboard from descriptive reporting into a decision-support tool for identifying operational priorities.</w:t>
      </w:r>
    </w:p>
    <w:p w14:paraId="6D1AF56B" w14:textId="2114AF2F" w:rsidR="009F5C87" w:rsidRPr="009F5C87" w:rsidRDefault="009F5C87" w:rsidP="009F5C87">
      <w:pPr>
        <w:rPr>
          <w:rFonts w:ascii="Times New Roman" w:eastAsia="Times New Roman" w:hAnsi="Times New Roman" w:cs="Times New Roman"/>
          <w:kern w:val="0"/>
          <w:lang w:eastAsia="en-GB"/>
          <w14:ligatures w14:val="none"/>
        </w:rPr>
      </w:pPr>
    </w:p>
    <w:p w14:paraId="3E460833" w14:textId="07ABFD71" w:rsidR="009F5C87" w:rsidRPr="003F5D6C" w:rsidRDefault="009F5C87" w:rsidP="003F5D6C">
      <w:pPr>
        <w:pStyle w:val="Heading3"/>
        <w:rPr>
          <w:rFonts w:eastAsia="Times New Roman"/>
          <w:lang w:eastAsia="en-GB"/>
        </w:rPr>
      </w:pPr>
      <w:r w:rsidRPr="003F5D6C">
        <w:rPr>
          <w:rFonts w:eastAsia="Times New Roman"/>
          <w:lang w:eastAsia="en-GB"/>
        </w:rPr>
        <w:lastRenderedPageBreak/>
        <w:t>Key Analytical Conclusion</w:t>
      </w:r>
    </w:p>
    <w:p w14:paraId="1FB56FF6" w14:textId="77777777" w:rsidR="009F5C87" w:rsidRPr="003F5D6C" w:rsidRDefault="009F5C87" w:rsidP="009F5C87">
      <w:pPr>
        <w:spacing w:before="100" w:beforeAutospacing="1" w:after="100" w:afterAutospacing="1"/>
        <w:rPr>
          <w:rFonts w:eastAsia="Times New Roman" w:cs="Times New Roman"/>
          <w:kern w:val="0"/>
          <w:lang w:eastAsia="en-GB"/>
          <w14:ligatures w14:val="none"/>
        </w:rPr>
      </w:pPr>
      <w:r w:rsidRPr="003F5D6C">
        <w:rPr>
          <w:rFonts w:eastAsia="Times New Roman" w:cs="Times New Roman"/>
          <w:kern w:val="0"/>
          <w:lang w:eastAsia="en-GB"/>
          <w14:ligatures w14:val="none"/>
        </w:rPr>
        <w:t>The Week 6 analysis validated the main Week 5 findings and strengthened the understanding of missed appointment behaviour. Previous no-show history remains the most important indicator of future attendance risk, while reminders and booking lead time provide additional context for designing patient engagement strategies.</w:t>
      </w:r>
    </w:p>
    <w:p w14:paraId="35175EF5" w14:textId="5CCF724A" w:rsidR="00E93E26" w:rsidRDefault="003F5D6C">
      <w:r w:rsidRPr="003F5D6C">
        <w:t>The clearest action is a tiered one keep the current process for low-risk patients, add confirmations for medium-risk patients, and move beyond reminders altogether for the small, high-risk group where reminders have stopped moving the needle.</w:t>
      </w:r>
    </w:p>
    <w:p w14:paraId="4BDA1AF6" w14:textId="77777777" w:rsidR="003F5D6C" w:rsidRDefault="003F5D6C"/>
    <w:p w14:paraId="54E17D65" w14:textId="77777777" w:rsidR="003F5D6C" w:rsidRDefault="003F5D6C"/>
    <w:p w14:paraId="030B1375" w14:textId="77777777" w:rsidR="003F5D6C" w:rsidRDefault="003F5D6C" w:rsidP="003F5D6C">
      <w:pPr>
        <w:pStyle w:val="Heading1"/>
      </w:pPr>
      <w:r>
        <w:t>Data Limitations, Risks and Dependencies</w:t>
      </w:r>
    </w:p>
    <w:p w14:paraId="5AF62D3E" w14:textId="77777777" w:rsidR="003F5D6C" w:rsidRPr="003F5D6C" w:rsidRDefault="003F5D6C" w:rsidP="003F5D6C">
      <w:pPr>
        <w:pStyle w:val="NormalWeb"/>
        <w:rPr>
          <w:rFonts w:asciiTheme="minorHAnsi" w:hAnsiTheme="minorHAnsi"/>
        </w:rPr>
      </w:pPr>
      <w:r w:rsidRPr="003F5D6C">
        <w:rPr>
          <w:rFonts w:asciiTheme="minorHAnsi" w:hAnsiTheme="minorHAnsi"/>
        </w:rPr>
        <w:t>Although the Week 6 analysis provided useful insights into appointment attendance behaviour, several limitations should be considered when interpreting the findings.</w:t>
      </w:r>
    </w:p>
    <w:p w14:paraId="31329724" w14:textId="5DDE0F6E" w:rsidR="003F5D6C" w:rsidRDefault="003F5D6C" w:rsidP="003F5D6C"/>
    <w:p w14:paraId="7CDD14F8" w14:textId="77777777" w:rsidR="003F5D6C" w:rsidRDefault="003F5D6C" w:rsidP="003F5D6C">
      <w:pPr>
        <w:pStyle w:val="Heading2"/>
      </w:pPr>
      <w:r>
        <w:t>1. Dataset Limitations</w:t>
      </w:r>
    </w:p>
    <w:p w14:paraId="487A6694" w14:textId="77777777" w:rsidR="003F5D6C" w:rsidRPr="003F5D6C" w:rsidRDefault="003F5D6C" w:rsidP="003F5D6C">
      <w:pPr>
        <w:pStyle w:val="NormalWeb"/>
        <w:rPr>
          <w:rFonts w:asciiTheme="minorHAnsi" w:hAnsiTheme="minorHAnsi"/>
        </w:rPr>
      </w:pPr>
      <w:r w:rsidRPr="003F5D6C">
        <w:rPr>
          <w:rFonts w:asciiTheme="minorHAnsi" w:hAnsiTheme="minorHAnsi"/>
        </w:rPr>
        <w:t>The analysis was conducted using the provided HealthConnect appointment dataset, which represents a simplified healthcare appointment environment.</w:t>
      </w:r>
    </w:p>
    <w:p w14:paraId="1ABE189B" w14:textId="77777777" w:rsidR="003F5D6C" w:rsidRPr="003F5D6C" w:rsidRDefault="003F5D6C" w:rsidP="003F5D6C">
      <w:pPr>
        <w:pStyle w:val="NormalWeb"/>
        <w:rPr>
          <w:rFonts w:asciiTheme="minorHAnsi" w:hAnsiTheme="minorHAnsi"/>
        </w:rPr>
      </w:pPr>
      <w:r w:rsidRPr="003F5D6C">
        <w:rPr>
          <w:rFonts w:asciiTheme="minorHAnsi" w:hAnsiTheme="minorHAnsi"/>
        </w:rPr>
        <w:t>The dataset may not capture all real-world factors influencing attendance behaviour, such as:</w:t>
      </w:r>
    </w:p>
    <w:p w14:paraId="09C2A7D0" w14:textId="77777777" w:rsidR="003F5D6C" w:rsidRPr="003F5D6C" w:rsidRDefault="003F5D6C" w:rsidP="003F5D6C">
      <w:pPr>
        <w:numPr>
          <w:ilvl w:val="0"/>
          <w:numId w:val="8"/>
        </w:numPr>
        <w:spacing w:before="100" w:beforeAutospacing="1" w:after="100" w:afterAutospacing="1"/>
      </w:pPr>
      <w:r w:rsidRPr="003F5D6C">
        <w:t xml:space="preserve">Patient health conditions </w:t>
      </w:r>
    </w:p>
    <w:p w14:paraId="0BAC7E34" w14:textId="77777777" w:rsidR="003F5D6C" w:rsidRPr="003F5D6C" w:rsidRDefault="003F5D6C" w:rsidP="003F5D6C">
      <w:pPr>
        <w:numPr>
          <w:ilvl w:val="0"/>
          <w:numId w:val="8"/>
        </w:numPr>
        <w:spacing w:before="100" w:beforeAutospacing="1" w:after="100" w:afterAutospacing="1"/>
      </w:pPr>
      <w:r w:rsidRPr="003F5D6C">
        <w:t xml:space="preserve">Socioeconomic factors </w:t>
      </w:r>
    </w:p>
    <w:p w14:paraId="737247BC" w14:textId="77777777" w:rsidR="003F5D6C" w:rsidRPr="003F5D6C" w:rsidRDefault="003F5D6C" w:rsidP="003F5D6C">
      <w:pPr>
        <w:numPr>
          <w:ilvl w:val="0"/>
          <w:numId w:val="8"/>
        </w:numPr>
        <w:spacing w:before="100" w:beforeAutospacing="1" w:after="100" w:afterAutospacing="1"/>
      </w:pPr>
      <w:r w:rsidRPr="003F5D6C">
        <w:t xml:space="preserve">Transportation challenges </w:t>
      </w:r>
    </w:p>
    <w:p w14:paraId="0236F601" w14:textId="77777777" w:rsidR="003F5D6C" w:rsidRPr="003F5D6C" w:rsidRDefault="003F5D6C" w:rsidP="003F5D6C">
      <w:pPr>
        <w:numPr>
          <w:ilvl w:val="0"/>
          <w:numId w:val="8"/>
        </w:numPr>
        <w:spacing w:before="100" w:beforeAutospacing="1" w:after="100" w:afterAutospacing="1"/>
      </w:pPr>
      <w:r w:rsidRPr="003F5D6C">
        <w:t xml:space="preserve">Personal circumstances </w:t>
      </w:r>
    </w:p>
    <w:p w14:paraId="11883DD6" w14:textId="77777777" w:rsidR="003F5D6C" w:rsidRPr="003F5D6C" w:rsidRDefault="003F5D6C" w:rsidP="003F5D6C">
      <w:pPr>
        <w:numPr>
          <w:ilvl w:val="0"/>
          <w:numId w:val="8"/>
        </w:numPr>
        <w:spacing w:before="100" w:beforeAutospacing="1" w:after="100" w:afterAutospacing="1"/>
      </w:pPr>
      <w:r w:rsidRPr="003F5D6C">
        <w:t xml:space="preserve">Patient communication preferences </w:t>
      </w:r>
    </w:p>
    <w:p w14:paraId="32B8FA6F" w14:textId="77777777" w:rsidR="003F5D6C" w:rsidRPr="003F5D6C" w:rsidRDefault="003F5D6C" w:rsidP="003F5D6C">
      <w:pPr>
        <w:pStyle w:val="NormalWeb"/>
        <w:rPr>
          <w:rFonts w:asciiTheme="minorHAnsi" w:hAnsiTheme="minorHAnsi"/>
        </w:rPr>
      </w:pPr>
      <w:r w:rsidRPr="003F5D6C">
        <w:rPr>
          <w:rFonts w:asciiTheme="minorHAnsi" w:hAnsiTheme="minorHAnsi"/>
        </w:rPr>
        <w:t>As a result, the identified relationships should be interpreted as patterns within the available data rather than complete explanations of patient behaviour.</w:t>
      </w:r>
    </w:p>
    <w:p w14:paraId="7D6C4DEF" w14:textId="2B02D52A" w:rsidR="003F5D6C" w:rsidRPr="003F5D6C" w:rsidRDefault="003F5D6C" w:rsidP="003F5D6C"/>
    <w:p w14:paraId="3EF6D351" w14:textId="77777777" w:rsidR="003F5D6C" w:rsidRPr="003F5D6C" w:rsidRDefault="003F5D6C" w:rsidP="003F5D6C">
      <w:pPr>
        <w:pStyle w:val="Heading2"/>
        <w:rPr>
          <w:rFonts w:asciiTheme="minorHAnsi" w:hAnsiTheme="minorHAnsi"/>
        </w:rPr>
      </w:pPr>
      <w:r w:rsidRPr="003F5D6C">
        <w:rPr>
          <w:rFonts w:asciiTheme="minorHAnsi" w:hAnsiTheme="minorHAnsi"/>
        </w:rPr>
        <w:t>2. Reminder Data Limitation</w:t>
      </w:r>
    </w:p>
    <w:p w14:paraId="1E15B041" w14:textId="77777777" w:rsidR="003F5D6C" w:rsidRPr="003F5D6C" w:rsidRDefault="003F5D6C" w:rsidP="003F5D6C">
      <w:pPr>
        <w:pStyle w:val="NormalWeb"/>
        <w:rPr>
          <w:rFonts w:asciiTheme="minorHAnsi" w:hAnsiTheme="minorHAnsi"/>
        </w:rPr>
      </w:pPr>
      <w:r w:rsidRPr="003F5D6C">
        <w:rPr>
          <w:rFonts w:asciiTheme="minorHAnsi" w:hAnsiTheme="minorHAnsi"/>
        </w:rPr>
        <w:t>The dataset records whether a reminder was sent but does not include:</w:t>
      </w:r>
    </w:p>
    <w:p w14:paraId="411781AF" w14:textId="77777777" w:rsidR="003F5D6C" w:rsidRPr="003F5D6C" w:rsidRDefault="003F5D6C" w:rsidP="003F5D6C">
      <w:pPr>
        <w:numPr>
          <w:ilvl w:val="0"/>
          <w:numId w:val="9"/>
        </w:numPr>
        <w:spacing w:before="100" w:beforeAutospacing="1" w:after="100" w:afterAutospacing="1"/>
      </w:pPr>
      <w:r w:rsidRPr="003F5D6C">
        <w:t xml:space="preserve">Reminder timing </w:t>
      </w:r>
    </w:p>
    <w:p w14:paraId="78ACB15E" w14:textId="65F0473C" w:rsidR="003F5D6C" w:rsidRPr="003F5D6C" w:rsidRDefault="003F5D6C" w:rsidP="003F5D6C">
      <w:pPr>
        <w:numPr>
          <w:ilvl w:val="0"/>
          <w:numId w:val="9"/>
        </w:numPr>
        <w:spacing w:before="100" w:beforeAutospacing="1" w:after="100" w:afterAutospacing="1"/>
      </w:pPr>
      <w:r w:rsidRPr="003F5D6C">
        <w:t xml:space="preserve">Number of reminders sent </w:t>
      </w:r>
    </w:p>
    <w:p w14:paraId="141D6141" w14:textId="77777777" w:rsidR="003F5D6C" w:rsidRPr="003F5D6C" w:rsidRDefault="003F5D6C" w:rsidP="003F5D6C">
      <w:pPr>
        <w:numPr>
          <w:ilvl w:val="0"/>
          <w:numId w:val="9"/>
        </w:numPr>
        <w:spacing w:before="100" w:beforeAutospacing="1" w:after="100" w:afterAutospacing="1"/>
      </w:pPr>
      <w:r w:rsidRPr="003F5D6C">
        <w:t xml:space="preserve">Whether patients interacted with reminders </w:t>
      </w:r>
    </w:p>
    <w:p w14:paraId="4628C910" w14:textId="77777777" w:rsidR="003F5D6C" w:rsidRPr="003F5D6C" w:rsidRDefault="003F5D6C" w:rsidP="003F5D6C">
      <w:pPr>
        <w:pStyle w:val="NormalWeb"/>
        <w:rPr>
          <w:rFonts w:asciiTheme="minorHAnsi" w:hAnsiTheme="minorHAnsi"/>
        </w:rPr>
      </w:pPr>
      <w:r w:rsidRPr="003F5D6C">
        <w:rPr>
          <w:rFonts w:asciiTheme="minorHAnsi" w:hAnsiTheme="minorHAnsi"/>
        </w:rPr>
        <w:lastRenderedPageBreak/>
        <w:t>Therefore, the analysis can identify associations between reminders and attendance but cannot determine the optimal reminder schedule.</w:t>
      </w:r>
    </w:p>
    <w:p w14:paraId="25B64B79" w14:textId="77777777" w:rsidR="003F5D6C" w:rsidRPr="003F5D6C" w:rsidRDefault="003F5D6C" w:rsidP="003F5D6C">
      <w:pPr>
        <w:pStyle w:val="Heading3"/>
      </w:pPr>
      <w:r w:rsidRPr="003F5D6C">
        <w:t>Mitigation:</w:t>
      </w:r>
    </w:p>
    <w:p w14:paraId="5D7A2092" w14:textId="6C42ACE4" w:rsidR="003F5D6C" w:rsidRPr="003F5D6C" w:rsidRDefault="003F5D6C" w:rsidP="003F5D6C">
      <w:pPr>
        <w:pStyle w:val="NormalWeb"/>
        <w:rPr>
          <w:rFonts w:asciiTheme="minorHAnsi" w:hAnsiTheme="minorHAnsi"/>
        </w:rPr>
      </w:pPr>
      <w:r w:rsidRPr="003F5D6C">
        <w:rPr>
          <w:rFonts w:asciiTheme="minorHAnsi" w:hAnsiTheme="minorHAnsi"/>
        </w:rPr>
        <w:t>Future analysis could incorporate reminder timestamps and communication outcomes to evaluate the most effective reminder strategies.</w:t>
      </w:r>
      <w:r w:rsidRPr="003F5D6C">
        <w:rPr>
          <w:rFonts w:asciiTheme="minorHAnsi" w:hAnsiTheme="minorHAnsi"/>
        </w:rPr>
        <w:t xml:space="preserve"> Could also look into reminders that requiire an interaction on receipt of confirmation.</w:t>
      </w:r>
    </w:p>
    <w:p w14:paraId="3140630C" w14:textId="54EF9845" w:rsidR="003F5D6C" w:rsidRPr="003F5D6C" w:rsidRDefault="003F5D6C" w:rsidP="003F5D6C"/>
    <w:p w14:paraId="0E248D51" w14:textId="77777777" w:rsidR="003F5D6C" w:rsidRPr="003F5D6C" w:rsidRDefault="003F5D6C" w:rsidP="003F5D6C">
      <w:pPr>
        <w:pStyle w:val="Heading2"/>
        <w:rPr>
          <w:rFonts w:asciiTheme="minorHAnsi" w:hAnsiTheme="minorHAnsi"/>
        </w:rPr>
      </w:pPr>
      <w:r w:rsidRPr="003F5D6C">
        <w:rPr>
          <w:rFonts w:asciiTheme="minorHAnsi" w:hAnsiTheme="minorHAnsi"/>
        </w:rPr>
        <w:t>3. Predictive Factors Limitation</w:t>
      </w:r>
    </w:p>
    <w:p w14:paraId="2B4E1A9E" w14:textId="77777777" w:rsidR="003F5D6C" w:rsidRPr="003F5D6C" w:rsidRDefault="003F5D6C" w:rsidP="003F5D6C">
      <w:pPr>
        <w:pStyle w:val="NormalWeb"/>
        <w:rPr>
          <w:rFonts w:asciiTheme="minorHAnsi" w:hAnsiTheme="minorHAnsi"/>
        </w:rPr>
      </w:pPr>
      <w:r w:rsidRPr="003F5D6C">
        <w:rPr>
          <w:rFonts w:asciiTheme="minorHAnsi" w:hAnsiTheme="minorHAnsi"/>
        </w:rPr>
        <w:t>Previous no-show history was identified as the strongest indicator of future attendance risk. However, it does not explain all missed appointments.</w:t>
      </w:r>
    </w:p>
    <w:p w14:paraId="6E5FF018" w14:textId="77777777" w:rsidR="003F5D6C" w:rsidRPr="003F5D6C" w:rsidRDefault="003F5D6C" w:rsidP="003F5D6C">
      <w:pPr>
        <w:pStyle w:val="NormalWeb"/>
        <w:rPr>
          <w:rFonts w:asciiTheme="minorHAnsi" w:hAnsiTheme="minorHAnsi"/>
        </w:rPr>
      </w:pPr>
      <w:r w:rsidRPr="003F5D6C">
        <w:rPr>
          <w:rFonts w:asciiTheme="minorHAnsi" w:hAnsiTheme="minorHAnsi"/>
        </w:rPr>
        <w:t>Other factors may influence attendance but are not available in the dataset.</w:t>
      </w:r>
    </w:p>
    <w:p w14:paraId="718ABA9B" w14:textId="77777777" w:rsidR="003F5D6C" w:rsidRPr="003F5D6C" w:rsidRDefault="003F5D6C" w:rsidP="003F5D6C">
      <w:pPr>
        <w:pStyle w:val="Heading3"/>
      </w:pPr>
      <w:r w:rsidRPr="003F5D6C">
        <w:t>Mitigation:</w:t>
      </w:r>
    </w:p>
    <w:p w14:paraId="7225D01B" w14:textId="77777777" w:rsidR="003F5D6C" w:rsidRPr="003F5D6C" w:rsidRDefault="003F5D6C" w:rsidP="003F5D6C">
      <w:pPr>
        <w:pStyle w:val="NormalWeb"/>
        <w:rPr>
          <w:rFonts w:asciiTheme="minorHAnsi" w:hAnsiTheme="minorHAnsi"/>
        </w:rPr>
      </w:pPr>
      <w:r w:rsidRPr="003F5D6C">
        <w:rPr>
          <w:rFonts w:asciiTheme="minorHAnsi" w:hAnsiTheme="minorHAnsi"/>
        </w:rPr>
        <w:t>Future iterations could incorporate additional operational and patient-level features to improve understanding of no-show behaviour.</w:t>
      </w:r>
    </w:p>
    <w:p w14:paraId="2FAD8921" w14:textId="26B87CCF" w:rsidR="003F5D6C" w:rsidRDefault="003F5D6C" w:rsidP="003F5D6C"/>
    <w:p w14:paraId="2F72916E" w14:textId="77777777" w:rsidR="003F5D6C" w:rsidRDefault="003F5D6C" w:rsidP="003F5D6C">
      <w:pPr>
        <w:pStyle w:val="Heading2"/>
      </w:pPr>
      <w:r>
        <w:t>4. Risk Classification Limitation</w:t>
      </w:r>
    </w:p>
    <w:p w14:paraId="5941E5A7" w14:textId="77777777" w:rsidR="003F5D6C" w:rsidRPr="003F5D6C" w:rsidRDefault="003F5D6C" w:rsidP="003F5D6C">
      <w:pPr>
        <w:pStyle w:val="NormalWeb"/>
        <w:rPr>
          <w:rFonts w:asciiTheme="minorHAnsi" w:hAnsiTheme="minorHAnsi"/>
        </w:rPr>
      </w:pPr>
      <w:r w:rsidRPr="003F5D6C">
        <w:rPr>
          <w:rFonts w:asciiTheme="minorHAnsi" w:hAnsiTheme="minorHAnsi"/>
        </w:rPr>
        <w:t>The risk categories developed in Week 6 are analytical groupings designed to support decision-making.</w:t>
      </w:r>
    </w:p>
    <w:p w14:paraId="50141674" w14:textId="77777777" w:rsidR="003F5D6C" w:rsidRPr="003F5D6C" w:rsidRDefault="003F5D6C" w:rsidP="003F5D6C">
      <w:pPr>
        <w:pStyle w:val="NormalWeb"/>
        <w:rPr>
          <w:rFonts w:asciiTheme="minorHAnsi" w:hAnsiTheme="minorHAnsi"/>
        </w:rPr>
      </w:pPr>
      <w:r w:rsidRPr="003F5D6C">
        <w:rPr>
          <w:rFonts w:asciiTheme="minorHAnsi" w:hAnsiTheme="minorHAnsi"/>
        </w:rPr>
        <w:t>They should not be interpreted as a clinical classification system or used as the sole basis for patient decisions.</w:t>
      </w:r>
    </w:p>
    <w:p w14:paraId="2DAE315D" w14:textId="77777777" w:rsidR="003F5D6C" w:rsidRPr="003F5D6C" w:rsidRDefault="003F5D6C" w:rsidP="003F5D6C">
      <w:pPr>
        <w:pStyle w:val="Heading3"/>
      </w:pPr>
      <w:r w:rsidRPr="003F5D6C">
        <w:t>Mitigation:</w:t>
      </w:r>
    </w:p>
    <w:p w14:paraId="0EA892BB" w14:textId="77777777" w:rsidR="003F5D6C" w:rsidRPr="003F5D6C" w:rsidRDefault="003F5D6C" w:rsidP="003F5D6C">
      <w:pPr>
        <w:pStyle w:val="NormalWeb"/>
        <w:rPr>
          <w:rFonts w:asciiTheme="minorHAnsi" w:hAnsiTheme="minorHAnsi"/>
        </w:rPr>
      </w:pPr>
      <w:r w:rsidRPr="003F5D6C">
        <w:rPr>
          <w:rFonts w:asciiTheme="minorHAnsi" w:hAnsiTheme="minorHAnsi"/>
        </w:rPr>
        <w:t>Risk categories should be validated during future testing stages and combined with additional information before operational use.</w:t>
      </w:r>
    </w:p>
    <w:p w14:paraId="7411D085" w14:textId="0E98CECB" w:rsidR="003F5D6C" w:rsidRPr="003F5D6C" w:rsidRDefault="003F5D6C" w:rsidP="003F5D6C"/>
    <w:p w14:paraId="6A796E2F" w14:textId="77777777" w:rsidR="003F5D6C" w:rsidRPr="003F5D6C" w:rsidRDefault="003F5D6C" w:rsidP="003F5D6C">
      <w:pPr>
        <w:pStyle w:val="Heading2"/>
        <w:rPr>
          <w:rFonts w:asciiTheme="minorHAnsi" w:hAnsiTheme="minorHAnsi"/>
        </w:rPr>
      </w:pPr>
      <w:r w:rsidRPr="003F5D6C">
        <w:rPr>
          <w:rFonts w:asciiTheme="minorHAnsi" w:hAnsiTheme="minorHAnsi"/>
        </w:rPr>
        <w:t>5. Generalisation Risk</w:t>
      </w:r>
    </w:p>
    <w:p w14:paraId="4F84E241" w14:textId="77777777" w:rsidR="003F5D6C" w:rsidRPr="003F5D6C" w:rsidRDefault="003F5D6C" w:rsidP="003F5D6C">
      <w:pPr>
        <w:pStyle w:val="NormalWeb"/>
        <w:rPr>
          <w:rFonts w:asciiTheme="minorHAnsi" w:hAnsiTheme="minorHAnsi"/>
        </w:rPr>
      </w:pPr>
      <w:r w:rsidRPr="003F5D6C">
        <w:rPr>
          <w:rFonts w:asciiTheme="minorHAnsi" w:hAnsiTheme="minorHAnsi"/>
        </w:rPr>
        <w:t>Since the HealthConnect dataset is fictional, findings may not fully represent real patient attendance patterns.</w:t>
      </w:r>
    </w:p>
    <w:p w14:paraId="37E8C802" w14:textId="77777777" w:rsidR="003F5D6C" w:rsidRPr="003F5D6C" w:rsidRDefault="003F5D6C" w:rsidP="003F5D6C">
      <w:pPr>
        <w:pStyle w:val="Heading3"/>
      </w:pPr>
      <w:r w:rsidRPr="003F5D6C">
        <w:lastRenderedPageBreak/>
        <w:t>Mitigation:</w:t>
      </w:r>
    </w:p>
    <w:p w14:paraId="784DB9E2" w14:textId="77777777" w:rsidR="003F5D6C" w:rsidRPr="003F5D6C" w:rsidRDefault="003F5D6C" w:rsidP="003F5D6C">
      <w:pPr>
        <w:pStyle w:val="NormalWeb"/>
        <w:rPr>
          <w:rFonts w:asciiTheme="minorHAnsi" w:hAnsiTheme="minorHAnsi"/>
        </w:rPr>
      </w:pPr>
      <w:r w:rsidRPr="003F5D6C">
        <w:rPr>
          <w:rFonts w:asciiTheme="minorHAnsi" w:hAnsiTheme="minorHAnsi"/>
        </w:rPr>
        <w:t>The dashboard and recommendations should be tested against additional datasets before implementation in a real healthcare setting.</w:t>
      </w:r>
    </w:p>
    <w:p w14:paraId="58E1060A" w14:textId="17420110" w:rsidR="003F5D6C" w:rsidRDefault="003F5D6C" w:rsidP="003F5D6C"/>
    <w:p w14:paraId="4BB1A00C" w14:textId="77777777" w:rsidR="003F5D6C" w:rsidRDefault="003F5D6C" w:rsidP="003F5D6C">
      <w:pPr>
        <w:pStyle w:val="Heading2"/>
      </w:pPr>
      <w:r>
        <w:t>Summary</w:t>
      </w:r>
    </w:p>
    <w:p w14:paraId="7855D435" w14:textId="77777777" w:rsidR="003F5D6C" w:rsidRPr="003F5D6C" w:rsidRDefault="003F5D6C" w:rsidP="003F5D6C">
      <w:pPr>
        <w:pStyle w:val="NormalWeb"/>
        <w:rPr>
          <w:rFonts w:asciiTheme="minorHAnsi" w:hAnsiTheme="minorHAnsi"/>
        </w:rPr>
      </w:pPr>
      <w:r w:rsidRPr="003F5D6C">
        <w:rPr>
          <w:rFonts w:asciiTheme="minorHAnsi" w:hAnsiTheme="minorHAnsi"/>
        </w:rPr>
        <w:t>The Week 6 dashboard improvements successfully extended the Week 5 analysis by validating key findings and transforming descriptive insights into operational recommendations. However, additional testing and validation are required before these insights can support real-world healthcare decision-making.</w:t>
      </w:r>
    </w:p>
    <w:p w14:paraId="7BFF6FF9" w14:textId="77777777" w:rsidR="003F5D6C" w:rsidRPr="003F5D6C" w:rsidRDefault="003F5D6C"/>
    <w:sectPr w:rsidR="003F5D6C" w:rsidRPr="003F5D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F17126"/>
    <w:multiLevelType w:val="multilevel"/>
    <w:tmpl w:val="4248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E4F8F"/>
    <w:multiLevelType w:val="multilevel"/>
    <w:tmpl w:val="E7C6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D04E18"/>
    <w:multiLevelType w:val="multilevel"/>
    <w:tmpl w:val="5A94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226BCD"/>
    <w:multiLevelType w:val="multilevel"/>
    <w:tmpl w:val="E528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B86D15"/>
    <w:multiLevelType w:val="multilevel"/>
    <w:tmpl w:val="0CF0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543ACE"/>
    <w:multiLevelType w:val="multilevel"/>
    <w:tmpl w:val="5504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6020F5"/>
    <w:multiLevelType w:val="multilevel"/>
    <w:tmpl w:val="2F62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830B0B"/>
    <w:multiLevelType w:val="multilevel"/>
    <w:tmpl w:val="81AA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772804"/>
    <w:multiLevelType w:val="multilevel"/>
    <w:tmpl w:val="D7A2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954870">
    <w:abstractNumId w:val="7"/>
  </w:num>
  <w:num w:numId="2" w16cid:durableId="1066882133">
    <w:abstractNumId w:val="3"/>
  </w:num>
  <w:num w:numId="3" w16cid:durableId="1434209843">
    <w:abstractNumId w:val="0"/>
  </w:num>
  <w:num w:numId="4" w16cid:durableId="706835989">
    <w:abstractNumId w:val="2"/>
  </w:num>
  <w:num w:numId="5" w16cid:durableId="823933518">
    <w:abstractNumId w:val="8"/>
  </w:num>
  <w:num w:numId="6" w16cid:durableId="1953784807">
    <w:abstractNumId w:val="1"/>
  </w:num>
  <w:num w:numId="7" w16cid:durableId="1997537411">
    <w:abstractNumId w:val="6"/>
  </w:num>
  <w:num w:numId="8" w16cid:durableId="564530348">
    <w:abstractNumId w:val="5"/>
  </w:num>
  <w:num w:numId="9" w16cid:durableId="1417702099">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C87"/>
    <w:rsid w:val="003F5D6C"/>
    <w:rsid w:val="004E7BF9"/>
    <w:rsid w:val="006B3229"/>
    <w:rsid w:val="007A55CF"/>
    <w:rsid w:val="008A32FB"/>
    <w:rsid w:val="009F5C87"/>
    <w:rsid w:val="00C54EF0"/>
    <w:rsid w:val="00DF1041"/>
    <w:rsid w:val="00E93E26"/>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D5ECA"/>
  <w15:chartTrackingRefBased/>
  <w15:docId w15:val="{C51A97DB-389A-EF4E-BE7C-E3086F771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5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5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5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5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5C8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C8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C8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C8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5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5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5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5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5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C87"/>
    <w:rPr>
      <w:rFonts w:eastAsiaTheme="majorEastAsia" w:cstheme="majorBidi"/>
      <w:color w:val="272727" w:themeColor="text1" w:themeTint="D8"/>
    </w:rPr>
  </w:style>
  <w:style w:type="paragraph" w:styleId="Title">
    <w:name w:val="Title"/>
    <w:basedOn w:val="Normal"/>
    <w:next w:val="Normal"/>
    <w:link w:val="TitleChar"/>
    <w:uiPriority w:val="10"/>
    <w:qFormat/>
    <w:rsid w:val="009F5C8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C8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C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F5C87"/>
    <w:rPr>
      <w:i/>
      <w:iCs/>
      <w:color w:val="404040" w:themeColor="text1" w:themeTint="BF"/>
    </w:rPr>
  </w:style>
  <w:style w:type="paragraph" w:styleId="ListParagraph">
    <w:name w:val="List Paragraph"/>
    <w:basedOn w:val="Normal"/>
    <w:uiPriority w:val="34"/>
    <w:qFormat/>
    <w:rsid w:val="009F5C87"/>
    <w:pPr>
      <w:ind w:left="720"/>
      <w:contextualSpacing/>
    </w:pPr>
  </w:style>
  <w:style w:type="character" w:styleId="IntenseEmphasis">
    <w:name w:val="Intense Emphasis"/>
    <w:basedOn w:val="DefaultParagraphFont"/>
    <w:uiPriority w:val="21"/>
    <w:qFormat/>
    <w:rsid w:val="009F5C87"/>
    <w:rPr>
      <w:i/>
      <w:iCs/>
      <w:color w:val="0F4761" w:themeColor="accent1" w:themeShade="BF"/>
    </w:rPr>
  </w:style>
  <w:style w:type="paragraph" w:styleId="IntenseQuote">
    <w:name w:val="Intense Quote"/>
    <w:basedOn w:val="Normal"/>
    <w:next w:val="Normal"/>
    <w:link w:val="IntenseQuoteChar"/>
    <w:uiPriority w:val="30"/>
    <w:qFormat/>
    <w:rsid w:val="009F5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5C87"/>
    <w:rPr>
      <w:i/>
      <w:iCs/>
      <w:color w:val="0F4761" w:themeColor="accent1" w:themeShade="BF"/>
    </w:rPr>
  </w:style>
  <w:style w:type="character" w:styleId="IntenseReference">
    <w:name w:val="Intense Reference"/>
    <w:basedOn w:val="DefaultParagraphFont"/>
    <w:uiPriority w:val="32"/>
    <w:qFormat/>
    <w:rsid w:val="009F5C87"/>
    <w:rPr>
      <w:b/>
      <w:bCs/>
      <w:smallCaps/>
      <w:color w:val="0F4761" w:themeColor="accent1" w:themeShade="BF"/>
      <w:spacing w:val="5"/>
    </w:rPr>
  </w:style>
  <w:style w:type="paragraph" w:styleId="NormalWeb">
    <w:name w:val="Normal (Web)"/>
    <w:basedOn w:val="Normal"/>
    <w:uiPriority w:val="99"/>
    <w:unhideWhenUsed/>
    <w:rsid w:val="009F5C87"/>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F5C87"/>
    <w:rPr>
      <w:b/>
      <w:bCs/>
    </w:rPr>
  </w:style>
  <w:style w:type="character" w:customStyle="1" w:styleId="group-hoverentity-accent">
    <w:name w:val="group-hover:entity-accent"/>
    <w:basedOn w:val="DefaultParagraphFont"/>
    <w:rsid w:val="009F5C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1543</Words>
  <Characters>8799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Nomagugu Moyo</dc:creator>
  <cp:keywords/>
  <dc:description/>
  <cp:lastModifiedBy>Claudia Nomagugu Moyo</cp:lastModifiedBy>
  <cp:revision>1</cp:revision>
  <dcterms:created xsi:type="dcterms:W3CDTF">2026-09-13T17:39:00Z</dcterms:created>
  <dcterms:modified xsi:type="dcterms:W3CDTF">2026-09-13T18:29:00Z</dcterms:modified>
</cp:coreProperties>
</file>