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A0A156" w14:textId="238AB6E5" w:rsidR="002E1AF2" w:rsidRPr="001C4B4E" w:rsidRDefault="002E1AF2" w:rsidP="002E1AF2">
      <w:pPr>
        <w:spacing w:before="100" w:beforeAutospacing="1" w:after="100" w:afterAutospacing="1"/>
        <w:rPr>
          <w:rFonts w:eastAsia="Times New Roman" w:cs="Times New Roman"/>
          <w:b/>
          <w:bCs/>
          <w:kern w:val="0"/>
          <w:lang w:eastAsia="en-GB"/>
          <w14:ligatures w14:val="none"/>
        </w:rPr>
      </w:pPr>
      <w:r w:rsidRPr="001C4B4E">
        <w:rPr>
          <w:rFonts w:eastAsia="Times New Roman" w:cs="Times New Roman"/>
          <w:b/>
          <w:bCs/>
          <w:kern w:val="0"/>
          <w:lang w:eastAsia="en-GB"/>
          <w14:ligatures w14:val="none"/>
        </w:rPr>
        <w:t>Analytical Findings Validation and Cross-Track Testing</w:t>
      </w:r>
    </w:p>
    <w:p w14:paraId="145A2840" w14:textId="77777777" w:rsidR="002E1AF2" w:rsidRPr="001C4B4E" w:rsidRDefault="002E1AF2" w:rsidP="002E1AF2">
      <w:pPr>
        <w:spacing w:before="100" w:beforeAutospacing="1" w:after="100" w:afterAutospacing="1"/>
        <w:rPr>
          <w:rFonts w:eastAsia="Times New Roman" w:cs="Times New Roman"/>
          <w:b/>
          <w:bCs/>
          <w:kern w:val="0"/>
          <w:lang w:eastAsia="en-GB"/>
          <w14:ligatures w14:val="none"/>
        </w:rPr>
      </w:pPr>
      <w:r w:rsidRPr="001C4B4E">
        <w:rPr>
          <w:rFonts w:eastAsia="Times New Roman" w:cs="Times New Roman"/>
          <w:b/>
          <w:bCs/>
          <w:kern w:val="0"/>
          <w:lang w:eastAsia="en-GB"/>
          <w14:ligatures w14:val="none"/>
        </w:rPr>
        <w:t>Testing Objective</w:t>
      </w:r>
    </w:p>
    <w:p w14:paraId="61C6E814" w14:textId="77777777" w:rsidR="002E1AF2" w:rsidRPr="001C4B4E" w:rsidRDefault="002E1AF2" w:rsidP="002E1AF2">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The objective of this test was to reassess the key analytical findings identified during Week 6 and determine whether they remained valid when compared against further analytical evidence and predictive modelling activities. The purpose was to validate whether the identified attendance patterns could support HealthConnect Clinic’s decision-making process and contribute to predictive modelling decisions.</w:t>
      </w:r>
    </w:p>
    <w:p w14:paraId="26C23663" w14:textId="77777777" w:rsidR="002E1AF2" w:rsidRPr="001C4B4E" w:rsidRDefault="002E1AF2" w:rsidP="002E1AF2">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The validation focused on the main factors identified as influencing appointment attendance:</w:t>
      </w:r>
    </w:p>
    <w:p w14:paraId="03AD35C2" w14:textId="77777777" w:rsidR="002E1AF2" w:rsidRPr="001C4B4E" w:rsidRDefault="002E1AF2" w:rsidP="002E1AF2">
      <w:pPr>
        <w:numPr>
          <w:ilvl w:val="0"/>
          <w:numId w:val="4"/>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Previous no-show history</w:t>
      </w:r>
    </w:p>
    <w:p w14:paraId="26F3F306" w14:textId="77777777" w:rsidR="002E1AF2" w:rsidRPr="001C4B4E" w:rsidRDefault="002E1AF2" w:rsidP="002E1AF2">
      <w:pPr>
        <w:numPr>
          <w:ilvl w:val="0"/>
          <w:numId w:val="4"/>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Booking lead time</w:t>
      </w:r>
    </w:p>
    <w:p w14:paraId="77BEF2B6" w14:textId="77777777" w:rsidR="002E1AF2" w:rsidRPr="001C4B4E" w:rsidRDefault="002E1AF2" w:rsidP="002E1AF2">
      <w:pPr>
        <w:numPr>
          <w:ilvl w:val="0"/>
          <w:numId w:val="4"/>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Reminder usage</w:t>
      </w:r>
    </w:p>
    <w:p w14:paraId="73721F88" w14:textId="77777777" w:rsidR="002E1AF2" w:rsidRPr="001C4B4E" w:rsidRDefault="002E1AF2" w:rsidP="002E1AF2">
      <w:pPr>
        <w:numPr>
          <w:ilvl w:val="0"/>
          <w:numId w:val="4"/>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Appointment characteristics</w:t>
      </w:r>
    </w:p>
    <w:p w14:paraId="7C30A880" w14:textId="77777777" w:rsidR="002E1AF2" w:rsidRPr="001C4B4E" w:rsidRDefault="002E1AF2" w:rsidP="002E1AF2">
      <w:pPr>
        <w:numPr>
          <w:ilvl w:val="0"/>
          <w:numId w:val="4"/>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Patient demographic and operational factors</w:t>
      </w:r>
    </w:p>
    <w:p w14:paraId="71BD3FB1" w14:textId="77777777" w:rsidR="002E1AF2" w:rsidRPr="001C4B4E" w:rsidRDefault="009D39BA" w:rsidP="002E1AF2">
      <w:pPr>
        <w:spacing w:before="100" w:beforeAutospacing="1" w:after="100" w:afterAutospacing="1"/>
        <w:rPr>
          <w:rFonts w:eastAsia="Times New Roman" w:cs="Times New Roman"/>
          <w:kern w:val="0"/>
          <w:lang w:eastAsia="en-GB"/>
          <w14:ligatures w14:val="none"/>
        </w:rPr>
      </w:pPr>
      <w:r>
        <w:rPr>
          <w:noProof/>
        </w:rPr>
      </w:r>
      <w:r>
        <w:pict w14:anchorId="57526E53">
          <v:rect id="Horizontal Line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441599F" w14:textId="77777777" w:rsidR="002E1AF2" w:rsidRPr="001C4B4E" w:rsidRDefault="002E1AF2" w:rsidP="002E1AF2">
      <w:pPr>
        <w:spacing w:before="100" w:beforeAutospacing="1" w:after="100" w:afterAutospacing="1"/>
        <w:rPr>
          <w:rFonts w:eastAsia="Times New Roman" w:cs="Times New Roman"/>
          <w:b/>
          <w:bCs/>
          <w:kern w:val="0"/>
          <w:lang w:eastAsia="en-GB"/>
          <w14:ligatures w14:val="none"/>
        </w:rPr>
      </w:pPr>
      <w:r w:rsidRPr="001C4B4E">
        <w:rPr>
          <w:rFonts w:eastAsia="Times New Roman" w:cs="Times New Roman"/>
          <w:b/>
          <w:bCs/>
          <w:kern w:val="0"/>
          <w:lang w:eastAsia="en-GB"/>
          <w14:ligatures w14:val="none"/>
        </w:rPr>
        <w:t>Cross-Track Testing Activity: Data Analytics → Data Science</w:t>
      </w:r>
    </w:p>
    <w:p w14:paraId="5A17E707" w14:textId="77777777" w:rsidR="002E1AF2" w:rsidRPr="001C4B4E" w:rsidRDefault="002E1AF2" w:rsidP="002E1AF2">
      <w:pPr>
        <w:spacing w:before="100" w:beforeAutospacing="1" w:after="100" w:afterAutospacing="1"/>
        <w:rPr>
          <w:rFonts w:eastAsia="Times New Roman" w:cs="Times New Roman"/>
          <w:b/>
          <w:bCs/>
          <w:kern w:val="0"/>
          <w:lang w:eastAsia="en-GB"/>
          <w14:ligatures w14:val="none"/>
        </w:rPr>
      </w:pPr>
      <w:r w:rsidRPr="001C4B4E">
        <w:rPr>
          <w:rFonts w:eastAsia="Times New Roman" w:cs="Times New Roman"/>
          <w:b/>
          <w:bCs/>
          <w:kern w:val="0"/>
          <w:lang w:eastAsia="en-GB"/>
          <w14:ligatures w14:val="none"/>
        </w:rPr>
        <w:t>Project Dependency</w:t>
      </w:r>
    </w:p>
    <w:p w14:paraId="6206CF35" w14:textId="77777777" w:rsidR="002E1AF2" w:rsidRPr="001C4B4E" w:rsidRDefault="002E1AF2" w:rsidP="002E1AF2">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The Data Science track required validated analytical findings from the Data Analytics track to support feature selection, model refinement and evaluation of predictive factors related to appointment no-shows.</w:t>
      </w:r>
    </w:p>
    <w:p w14:paraId="3A481206" w14:textId="77777777" w:rsidR="002E1AF2" w:rsidRPr="001C4B4E" w:rsidRDefault="002E1AF2" w:rsidP="002E1AF2">
      <w:pPr>
        <w:spacing w:before="100" w:beforeAutospacing="1" w:after="100" w:afterAutospacing="1"/>
        <w:rPr>
          <w:rFonts w:eastAsia="Times New Roman" w:cs="Times New Roman"/>
          <w:b/>
          <w:bCs/>
          <w:kern w:val="0"/>
          <w:lang w:eastAsia="en-GB"/>
          <w14:ligatures w14:val="none"/>
        </w:rPr>
      </w:pPr>
      <w:r w:rsidRPr="001C4B4E">
        <w:rPr>
          <w:rFonts w:eastAsia="Times New Roman" w:cs="Times New Roman"/>
          <w:b/>
          <w:bCs/>
          <w:kern w:val="0"/>
          <w:lang w:eastAsia="en-GB"/>
          <w14:ligatures w14:val="none"/>
        </w:rPr>
        <w:t>Information Provided to Data Science</w:t>
      </w:r>
    </w:p>
    <w:p w14:paraId="79E84DFD" w14:textId="77777777" w:rsidR="002E1AF2" w:rsidRPr="001C4B4E" w:rsidRDefault="002E1AF2" w:rsidP="002E1AF2">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The following analytical findings from Week 6 were shared:</w:t>
      </w:r>
    </w:p>
    <w:p w14:paraId="6004CCA2" w14:textId="77777777" w:rsidR="002E1AF2" w:rsidRPr="001C4B4E" w:rsidRDefault="002E1AF2" w:rsidP="002E1AF2">
      <w:pPr>
        <w:numPr>
          <w:ilvl w:val="0"/>
          <w:numId w:val="5"/>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Previous no-show history was strongly associated with future missed appointments.</w:t>
      </w:r>
    </w:p>
    <w:p w14:paraId="332B4815" w14:textId="77777777" w:rsidR="002E1AF2" w:rsidRPr="001C4B4E" w:rsidRDefault="002E1AF2" w:rsidP="002E1AF2">
      <w:pPr>
        <w:numPr>
          <w:ilvl w:val="0"/>
          <w:numId w:val="5"/>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Booking lead time showed a relationship with increased no-show rates.</w:t>
      </w:r>
    </w:p>
    <w:p w14:paraId="1E791051" w14:textId="77777777" w:rsidR="002E1AF2" w:rsidRPr="001C4B4E" w:rsidRDefault="002E1AF2" w:rsidP="002E1AF2">
      <w:pPr>
        <w:numPr>
          <w:ilvl w:val="0"/>
          <w:numId w:val="5"/>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Reminder usage showed a small association with improved attendance.</w:t>
      </w:r>
    </w:p>
    <w:p w14:paraId="2573C03B" w14:textId="77777777" w:rsidR="002E1AF2" w:rsidRPr="001C4B4E" w:rsidRDefault="002E1AF2" w:rsidP="002E1AF2">
      <w:pPr>
        <w:numPr>
          <w:ilvl w:val="0"/>
          <w:numId w:val="5"/>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Appointment type did not appear to be the main driver of no-show behaviour.</w:t>
      </w:r>
    </w:p>
    <w:p w14:paraId="64A251E0" w14:textId="77777777" w:rsidR="002E1AF2" w:rsidRPr="001C4B4E" w:rsidRDefault="002E1AF2" w:rsidP="002E1AF2">
      <w:pPr>
        <w:numPr>
          <w:ilvl w:val="0"/>
          <w:numId w:val="5"/>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Demographic and operational variables showed limited differences between attendance groups.</w:t>
      </w:r>
    </w:p>
    <w:p w14:paraId="422BF24A" w14:textId="77777777" w:rsidR="002E1AF2" w:rsidRPr="001C4B4E" w:rsidRDefault="002E1AF2" w:rsidP="002E1AF2">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Additional booking lead-time analysis was provided using booking lead groups:</w:t>
      </w:r>
    </w:p>
    <w:p w14:paraId="2AFADAA6" w14:textId="77777777" w:rsidR="002E1AF2" w:rsidRPr="001C4B4E" w:rsidRDefault="002E1AF2" w:rsidP="002E1AF2">
      <w:pPr>
        <w:numPr>
          <w:ilvl w:val="0"/>
          <w:numId w:val="6"/>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0–7 days</w:t>
      </w:r>
    </w:p>
    <w:p w14:paraId="74A2DD01" w14:textId="77777777" w:rsidR="002E1AF2" w:rsidRPr="001C4B4E" w:rsidRDefault="002E1AF2" w:rsidP="002E1AF2">
      <w:pPr>
        <w:numPr>
          <w:ilvl w:val="0"/>
          <w:numId w:val="6"/>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8–14 days</w:t>
      </w:r>
    </w:p>
    <w:p w14:paraId="2705733D" w14:textId="77777777" w:rsidR="002E1AF2" w:rsidRPr="001C4B4E" w:rsidRDefault="002E1AF2" w:rsidP="002E1AF2">
      <w:pPr>
        <w:numPr>
          <w:ilvl w:val="0"/>
          <w:numId w:val="6"/>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15–30 days</w:t>
      </w:r>
    </w:p>
    <w:p w14:paraId="1722B903" w14:textId="77777777" w:rsidR="002E1AF2" w:rsidRPr="001C4B4E" w:rsidRDefault="002E1AF2" w:rsidP="002E1AF2">
      <w:pPr>
        <w:numPr>
          <w:ilvl w:val="0"/>
          <w:numId w:val="6"/>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31–45 days</w:t>
      </w:r>
    </w:p>
    <w:p w14:paraId="2A20775E" w14:textId="77777777" w:rsidR="002E1AF2" w:rsidRPr="001C4B4E" w:rsidRDefault="002E1AF2" w:rsidP="002E1AF2">
      <w:pPr>
        <w:numPr>
          <w:ilvl w:val="0"/>
          <w:numId w:val="6"/>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46–60 days</w:t>
      </w:r>
    </w:p>
    <w:p w14:paraId="3A900B5E" w14:textId="77777777" w:rsidR="002E1AF2" w:rsidRPr="001C4B4E" w:rsidRDefault="002E1AF2" w:rsidP="002E1AF2">
      <w:pPr>
        <w:spacing w:before="100" w:beforeAutospacing="1" w:after="100" w:afterAutospacing="1"/>
        <w:rPr>
          <w:rFonts w:eastAsia="Times New Roman" w:cs="Times New Roman"/>
          <w:b/>
          <w:bCs/>
          <w:kern w:val="0"/>
          <w:lang w:eastAsia="en-GB"/>
          <w14:ligatures w14:val="none"/>
        </w:rPr>
      </w:pPr>
      <w:r w:rsidRPr="001C4B4E">
        <w:rPr>
          <w:rFonts w:eastAsia="Times New Roman" w:cs="Times New Roman"/>
          <w:b/>
          <w:bCs/>
          <w:kern w:val="0"/>
          <w:lang w:eastAsia="en-GB"/>
          <w14:ligatures w14:val="none"/>
        </w:rPr>
        <w:lastRenderedPageBreak/>
        <w:t>Information Received from Data Science</w:t>
      </w:r>
    </w:p>
    <w:p w14:paraId="4310F428" w14:textId="77777777" w:rsidR="002E1AF2" w:rsidRPr="001C4B4E" w:rsidRDefault="002E1AF2" w:rsidP="002E1AF2">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The Data Science track provided:</w:t>
      </w:r>
    </w:p>
    <w:p w14:paraId="7C7388A8" w14:textId="77777777" w:rsidR="002E1AF2" w:rsidRPr="001C4B4E" w:rsidRDefault="002E1AF2" w:rsidP="002E1AF2">
      <w:pPr>
        <w:numPr>
          <w:ilvl w:val="0"/>
          <w:numId w:val="7"/>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Final candidate model features.</w:t>
      </w:r>
    </w:p>
    <w:p w14:paraId="774E84F9" w14:textId="77777777" w:rsidR="002E1AF2" w:rsidRPr="001C4B4E" w:rsidRDefault="002E1AF2" w:rsidP="002E1AF2">
      <w:pPr>
        <w:numPr>
          <w:ilvl w:val="0"/>
          <w:numId w:val="7"/>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Model validation results.</w:t>
      </w:r>
    </w:p>
    <w:p w14:paraId="1A502CAF" w14:textId="77777777" w:rsidR="002E1AF2" w:rsidRPr="001C4B4E" w:rsidRDefault="002E1AF2" w:rsidP="002E1AF2">
      <w:pPr>
        <w:numPr>
          <w:ilvl w:val="0"/>
          <w:numId w:val="7"/>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Feature refinement testing.</w:t>
      </w:r>
    </w:p>
    <w:p w14:paraId="10CF0287" w14:textId="77777777" w:rsidR="002E1AF2" w:rsidRPr="001C4B4E" w:rsidRDefault="002E1AF2" w:rsidP="002E1AF2">
      <w:pPr>
        <w:numPr>
          <w:ilvl w:val="0"/>
          <w:numId w:val="7"/>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Evidence showing which analytical findings supported predictive modelling.</w:t>
      </w:r>
    </w:p>
    <w:p w14:paraId="70A0BD6C" w14:textId="77777777" w:rsidR="002E1AF2" w:rsidRPr="001C4B4E" w:rsidRDefault="002E1AF2" w:rsidP="002E1AF2">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The final candidate model retained:</w:t>
      </w:r>
    </w:p>
    <w:p w14:paraId="618FC3E8" w14:textId="77777777" w:rsidR="002E1AF2" w:rsidRPr="001C4B4E" w:rsidRDefault="002E1AF2" w:rsidP="002E1AF2">
      <w:pPr>
        <w:numPr>
          <w:ilvl w:val="0"/>
          <w:numId w:val="8"/>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Previous No-Shows</w:t>
      </w:r>
    </w:p>
    <w:p w14:paraId="635B75DE" w14:textId="77777777" w:rsidR="002E1AF2" w:rsidRPr="001C4B4E" w:rsidRDefault="002E1AF2" w:rsidP="002E1AF2">
      <w:pPr>
        <w:numPr>
          <w:ilvl w:val="0"/>
          <w:numId w:val="8"/>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Previous No-Show Group</w:t>
      </w:r>
    </w:p>
    <w:p w14:paraId="46C5B6A4" w14:textId="77777777" w:rsidR="002E1AF2" w:rsidRPr="001C4B4E" w:rsidRDefault="002E1AF2" w:rsidP="002E1AF2">
      <w:pPr>
        <w:numPr>
          <w:ilvl w:val="0"/>
          <w:numId w:val="8"/>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Booking Lead Days</w:t>
      </w:r>
    </w:p>
    <w:p w14:paraId="29FC881F" w14:textId="77777777" w:rsidR="002E1AF2" w:rsidRPr="001C4B4E" w:rsidRDefault="002E1AF2" w:rsidP="002E1AF2">
      <w:pPr>
        <w:numPr>
          <w:ilvl w:val="0"/>
          <w:numId w:val="8"/>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Booking Lead Group</w:t>
      </w:r>
    </w:p>
    <w:p w14:paraId="57FEDF3B" w14:textId="77777777" w:rsidR="002E1AF2" w:rsidRPr="001C4B4E" w:rsidRDefault="002E1AF2" w:rsidP="002E1AF2">
      <w:pPr>
        <w:numPr>
          <w:ilvl w:val="0"/>
          <w:numId w:val="8"/>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Lead-Time × Previous No-Show interaction</w:t>
      </w:r>
    </w:p>
    <w:p w14:paraId="67C6CFB2" w14:textId="77777777" w:rsidR="002E1AF2" w:rsidRPr="001C4B4E" w:rsidRDefault="002E1AF2" w:rsidP="002E1AF2">
      <w:pPr>
        <w:spacing w:before="100" w:beforeAutospacing="1" w:after="100" w:afterAutospacing="1"/>
        <w:rPr>
          <w:rFonts w:eastAsia="Times New Roman" w:cs="Times New Roman"/>
          <w:b/>
          <w:bCs/>
          <w:kern w:val="0"/>
          <w:lang w:eastAsia="en-GB"/>
          <w14:ligatures w14:val="none"/>
        </w:rPr>
      </w:pPr>
      <w:r w:rsidRPr="001C4B4E">
        <w:rPr>
          <w:rFonts w:eastAsia="Times New Roman" w:cs="Times New Roman"/>
          <w:b/>
          <w:bCs/>
          <w:kern w:val="0"/>
          <w:lang w:eastAsia="en-GB"/>
          <w14:ligatures w14:val="none"/>
        </w:rPr>
        <w:t>Testing Activity Completed</w:t>
      </w:r>
    </w:p>
    <w:p w14:paraId="511AC3C4" w14:textId="77777777" w:rsidR="002E1AF2" w:rsidRPr="001C4B4E" w:rsidRDefault="002E1AF2" w:rsidP="002E1AF2">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The Data Science track tested whether the analytical findings identified during Week 6 improved and supported predictive modelling decisions.</w:t>
      </w:r>
    </w:p>
    <w:p w14:paraId="0AD529D2" w14:textId="77777777" w:rsidR="002E1AF2" w:rsidRPr="001C4B4E" w:rsidRDefault="002E1AF2" w:rsidP="002E1AF2">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In particular:</w:t>
      </w:r>
    </w:p>
    <w:p w14:paraId="2EB21B2E" w14:textId="77777777" w:rsidR="002E1AF2" w:rsidRPr="001C4B4E" w:rsidRDefault="002E1AF2" w:rsidP="002E1AF2">
      <w:pPr>
        <w:numPr>
          <w:ilvl w:val="0"/>
          <w:numId w:val="9"/>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Previous no-show history was evaluated as a predictive feature.</w:t>
      </w:r>
    </w:p>
    <w:p w14:paraId="01C98EE7" w14:textId="77777777" w:rsidR="002E1AF2" w:rsidRPr="001C4B4E" w:rsidRDefault="002E1AF2" w:rsidP="002E1AF2">
      <w:pPr>
        <w:numPr>
          <w:ilvl w:val="0"/>
          <w:numId w:val="9"/>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Booking lead time representation was tested through additional feature refinement.</w:t>
      </w:r>
    </w:p>
    <w:p w14:paraId="2C7BE991" w14:textId="77777777" w:rsidR="002E1AF2" w:rsidRPr="001C4B4E" w:rsidRDefault="002E1AF2" w:rsidP="002E1AF2">
      <w:pPr>
        <w:numPr>
          <w:ilvl w:val="0"/>
          <w:numId w:val="9"/>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Reminder Sent was assessed for predictive suitability.</w:t>
      </w:r>
    </w:p>
    <w:p w14:paraId="28BC3B9E" w14:textId="77777777" w:rsidR="002E1AF2" w:rsidRPr="001C4B4E" w:rsidRDefault="002E1AF2" w:rsidP="002E1AF2">
      <w:pPr>
        <w:spacing w:before="100" w:beforeAutospacing="1" w:after="100" w:afterAutospacing="1"/>
        <w:rPr>
          <w:rFonts w:eastAsia="Times New Roman" w:cs="Times New Roman"/>
          <w:b/>
          <w:bCs/>
          <w:kern w:val="0"/>
          <w:lang w:eastAsia="en-GB"/>
          <w14:ligatures w14:val="none"/>
        </w:rPr>
      </w:pPr>
      <w:r w:rsidRPr="001C4B4E">
        <w:rPr>
          <w:rFonts w:eastAsia="Times New Roman" w:cs="Times New Roman"/>
          <w:b/>
          <w:bCs/>
          <w:kern w:val="0"/>
          <w:lang w:eastAsia="en-GB"/>
          <w14:ligatures w14:val="none"/>
        </w:rPr>
        <w:t>Findings and Refinements</w:t>
      </w:r>
    </w:p>
    <w:p w14:paraId="5847E201" w14:textId="77777777" w:rsidR="002E1AF2" w:rsidRPr="001C4B4E" w:rsidRDefault="002E1AF2" w:rsidP="002E1AF2">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The collaboration confirmed that previous no-show history and booking lead time were important predictors of appointment attendance behaviour.</w:t>
      </w:r>
    </w:p>
    <w:p w14:paraId="58B636C0" w14:textId="77777777" w:rsidR="002E1AF2" w:rsidRPr="001C4B4E" w:rsidRDefault="002E1AF2" w:rsidP="002E1AF2">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An additional booking lead-time transformation (booking_lead_log) was tested. However, the refinement produced only minimal changes in model performance and did not consistently improve results. Therefore, the original Week 6 refined Logistic Regression model was retained.</w:t>
      </w:r>
    </w:p>
    <w:p w14:paraId="615F3D4A" w14:textId="77777777" w:rsidR="002E1AF2" w:rsidRPr="001C4B4E" w:rsidRDefault="002E1AF2" w:rsidP="002E1AF2">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Reminder Sent was not included as a predictive feature due to potential prediction-time limitations and possible data leakage concerns. However, it remains relevant as an operational intervention strategy.</w:t>
      </w:r>
    </w:p>
    <w:p w14:paraId="1DBF1C0C" w14:textId="77777777" w:rsidR="002E1AF2" w:rsidRPr="001C4B4E" w:rsidRDefault="002E1AF2" w:rsidP="002E1AF2">
      <w:pPr>
        <w:spacing w:before="100" w:beforeAutospacing="1" w:after="100" w:afterAutospacing="1"/>
        <w:rPr>
          <w:rFonts w:eastAsia="Times New Roman" w:cs="Times New Roman"/>
          <w:b/>
          <w:bCs/>
          <w:kern w:val="0"/>
          <w:lang w:eastAsia="en-GB"/>
          <w14:ligatures w14:val="none"/>
        </w:rPr>
      </w:pPr>
      <w:r w:rsidRPr="001C4B4E">
        <w:rPr>
          <w:rFonts w:eastAsia="Times New Roman" w:cs="Times New Roman"/>
          <w:b/>
          <w:bCs/>
          <w:kern w:val="0"/>
          <w:lang w:eastAsia="en-GB"/>
          <w14:ligatures w14:val="none"/>
        </w:rPr>
        <w:t>Cross-Track Validation Outcome</w:t>
      </w:r>
    </w:p>
    <w:p w14:paraId="47A3BBDF" w14:textId="77777777" w:rsidR="002E1AF2" w:rsidRPr="001C4B4E" w:rsidRDefault="002E1AF2" w:rsidP="002E1AF2">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 xml:space="preserve">The collaboration resulted in a validated connection between descriptive analytics and predictive modelling. The analytical findings were not only used to describe attendance </w:t>
      </w:r>
      <w:r w:rsidRPr="001C4B4E">
        <w:rPr>
          <w:rFonts w:eastAsia="Times New Roman" w:cs="Times New Roman"/>
          <w:kern w:val="0"/>
          <w:lang w:eastAsia="en-GB"/>
          <w14:ligatures w14:val="none"/>
        </w:rPr>
        <w:lastRenderedPageBreak/>
        <w:t>patterns but were tested to determine whether they could contribute to modelling decisions.</w:t>
      </w:r>
    </w:p>
    <w:p w14:paraId="6F6B26BC" w14:textId="77777777" w:rsidR="002E1AF2" w:rsidRPr="001C4B4E" w:rsidRDefault="002E1AF2" w:rsidP="002E1AF2">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This improved the reliability of the HealthConnect solution by ensuring that recommendations were supported by both analytical evidence and predictive validation.</w:t>
      </w:r>
    </w:p>
    <w:p w14:paraId="7CB9FA7F" w14:textId="77777777" w:rsidR="002E1AF2" w:rsidRPr="001C4B4E" w:rsidRDefault="002E1AF2" w:rsidP="002E1AF2">
      <w:pPr>
        <w:spacing w:before="100" w:beforeAutospacing="1" w:after="100" w:afterAutospacing="1"/>
        <w:rPr>
          <w:rFonts w:eastAsia="Times New Roman" w:cs="Times New Roman"/>
          <w:kern w:val="0"/>
          <w:lang w:eastAsia="en-GB"/>
          <w14:ligatures w14:val="none"/>
        </w:rPr>
      </w:pPr>
    </w:p>
    <w:p w14:paraId="05CBD240"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1C4B4E">
        <w:rPr>
          <w:rFonts w:eastAsia="Times New Roman" w:cs="Times New Roman"/>
          <w:b/>
          <w:bCs/>
          <w:kern w:val="0"/>
          <w:lang w:eastAsia="en-GB"/>
          <w14:ligatures w14:val="none"/>
        </w:rPr>
        <w:t>Analytical Finding Validation</w:t>
      </w:r>
    </w:p>
    <w:p w14:paraId="774D9B51"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1. Previous No-Show History Validation</w:t>
      </w:r>
    </w:p>
    <w:p w14:paraId="774C69DC"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Finding Tested</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Patients with a history of previous no-shows were more likely to miss future appointments.</w:t>
      </w:r>
    </w:p>
    <w:p w14:paraId="49860B71"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Expected Result</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Patients with a higher number of previous no-shows should demonstrate increased no-show rates compared with patients without previous no-show history.</w:t>
      </w:r>
    </w:p>
    <w:p w14:paraId="3671C4E5" w14:textId="77777777" w:rsidR="002E1AF2" w:rsidRPr="002D368B" w:rsidRDefault="002E1AF2" w:rsidP="002E1AF2">
      <w:pPr>
        <w:spacing w:before="100" w:beforeAutospacing="1" w:after="100" w:afterAutospacing="1"/>
        <w:rPr>
          <w:rFonts w:eastAsia="Times New Roman" w:cs="Times New Roman"/>
          <w:kern w:val="0"/>
          <w:lang w:eastAsia="en-GB"/>
          <w14:ligatures w14:val="none"/>
        </w:rPr>
      </w:pPr>
      <w:r w:rsidRPr="002D368B">
        <w:rPr>
          <w:rFonts w:eastAsia="Times New Roman" w:cs="Times New Roman"/>
          <w:b/>
          <w:bCs/>
          <w:kern w:val="0"/>
          <w:lang w:eastAsia="en-GB"/>
          <w14:ligatures w14:val="none"/>
        </w:rPr>
        <w:t>Validation Evidence</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Week 6 analysis showed that no-show rates increased as previous no-show history increased:</w:t>
      </w:r>
    </w:p>
    <w:p w14:paraId="459B4CAC" w14:textId="77777777" w:rsidR="002E1AF2" w:rsidRPr="002D368B" w:rsidRDefault="002E1AF2" w:rsidP="002E1AF2">
      <w:pPr>
        <w:numPr>
          <w:ilvl w:val="0"/>
          <w:numId w:val="1"/>
        </w:num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Patients with no previous no-shows had a no-show rate of approximately 43.5%.</w:t>
      </w:r>
    </w:p>
    <w:p w14:paraId="71D94743" w14:textId="77777777" w:rsidR="002E1AF2" w:rsidRPr="002D368B" w:rsidRDefault="002E1AF2" w:rsidP="002E1AF2">
      <w:pPr>
        <w:numPr>
          <w:ilvl w:val="0"/>
          <w:numId w:val="1"/>
        </w:num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Patients with three previous no-shows had a no-show rate of nearly 68%.</w:t>
      </w:r>
    </w:p>
    <w:p w14:paraId="378FBAF2" w14:textId="77777777" w:rsidR="002E1AF2" w:rsidRPr="002D368B" w:rsidRDefault="002E1AF2" w:rsidP="002E1AF2">
      <w:p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The Data Science track further validated this finding by retaining the following features in the final candidate model:</w:t>
      </w:r>
    </w:p>
    <w:p w14:paraId="20039515" w14:textId="77777777" w:rsidR="002E1AF2" w:rsidRPr="002D368B" w:rsidRDefault="002E1AF2" w:rsidP="002E1AF2">
      <w:pPr>
        <w:numPr>
          <w:ilvl w:val="0"/>
          <w:numId w:val="2"/>
        </w:num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Previous No-Shows</w:t>
      </w:r>
    </w:p>
    <w:p w14:paraId="447AFED3" w14:textId="77777777" w:rsidR="002E1AF2" w:rsidRPr="002D368B" w:rsidRDefault="002E1AF2" w:rsidP="002E1AF2">
      <w:pPr>
        <w:numPr>
          <w:ilvl w:val="0"/>
          <w:numId w:val="2"/>
        </w:num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Previous No-Show Group</w:t>
      </w:r>
    </w:p>
    <w:p w14:paraId="3D8EC755" w14:textId="77777777" w:rsidR="002E1AF2" w:rsidRPr="002D368B" w:rsidRDefault="002E1AF2" w:rsidP="002E1AF2">
      <w:p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The interaction between booking lead group and previous no-show group was also retained during model refinement.</w:t>
      </w:r>
    </w:p>
    <w:p w14:paraId="2981EA30" w14:textId="77777777" w:rsidR="002E1AF2" w:rsidRPr="002D368B" w:rsidRDefault="002E1AF2" w:rsidP="002E1AF2">
      <w:pPr>
        <w:spacing w:before="100" w:beforeAutospacing="1" w:after="100" w:afterAutospacing="1"/>
        <w:rPr>
          <w:rFonts w:eastAsia="Times New Roman" w:cs="Times New Roman"/>
          <w:kern w:val="0"/>
          <w:lang w:eastAsia="en-GB"/>
          <w14:ligatures w14:val="none"/>
        </w:rPr>
      </w:pPr>
      <w:r w:rsidRPr="002D368B">
        <w:rPr>
          <w:rFonts w:eastAsia="Times New Roman" w:cs="Times New Roman"/>
          <w:b/>
          <w:bCs/>
          <w:kern w:val="0"/>
          <w:lang w:eastAsia="en-GB"/>
          <w14:ligatures w14:val="none"/>
        </w:rPr>
        <w:t>Result</w:t>
      </w:r>
      <w:r>
        <w:rPr>
          <w:rFonts w:ascii="Cambria" w:eastAsia="Times New Roman" w:hAnsi="Cambria" w:cs="Apple Color Emoji"/>
          <w:b/>
          <w:bCs/>
          <w:kern w:val="0"/>
          <w:lang w:eastAsia="en-GB"/>
          <w14:ligatures w14:val="none"/>
        </w:rPr>
        <w:t>:</w:t>
      </w:r>
      <w:r w:rsidRPr="002D368B">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Validated</w:t>
      </w:r>
      <w:r>
        <w:rPr>
          <w:rFonts w:eastAsia="Times New Roman" w:cs="Times New Roman"/>
          <w:kern w:val="0"/>
          <w:lang w:eastAsia="en-GB"/>
          <w14:ligatures w14:val="none"/>
        </w:rPr>
        <w:t xml:space="preserve"> </w:t>
      </w:r>
      <w:r w:rsidRPr="002D368B">
        <w:rPr>
          <w:rFonts w:ascii="Apple Color Emoji" w:eastAsia="Times New Roman" w:hAnsi="Apple Color Emoji" w:cs="Apple Color Emoji"/>
          <w:b/>
          <w:bCs/>
          <w:kern w:val="0"/>
          <w:lang w:eastAsia="en-GB"/>
          <w14:ligatures w14:val="none"/>
        </w:rPr>
        <w:t>✅</w:t>
      </w:r>
    </w:p>
    <w:p w14:paraId="7801F2E6" w14:textId="77777777" w:rsidR="002E1AF2" w:rsidRPr="002D368B" w:rsidRDefault="002E1AF2" w:rsidP="002E1AF2">
      <w:p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Previous no-show history remained an important indicator of future attendance behaviour and was considered relevant for both analytical recommendations and predictive modelling.</w:t>
      </w:r>
    </w:p>
    <w:p w14:paraId="7DD05BFC" w14:textId="77777777" w:rsidR="002E1AF2"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Impact</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This supports the recommendation that HealthConnect should identify patients with previous missed appointments and apply targeted follow-up strategies.</w:t>
      </w:r>
    </w:p>
    <w:p w14:paraId="3D65CB42"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p>
    <w:p w14:paraId="05336E6F"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2. Booking Lead Time Validation</w:t>
      </w:r>
    </w:p>
    <w:p w14:paraId="2120486E" w14:textId="77777777" w:rsidR="002E1AF2" w:rsidRPr="002D368B" w:rsidRDefault="002E1AF2" w:rsidP="002E1AF2">
      <w:pPr>
        <w:spacing w:before="100" w:beforeAutospacing="1" w:after="100" w:afterAutospacing="1"/>
        <w:rPr>
          <w:rFonts w:eastAsia="Times New Roman" w:cs="Times New Roman"/>
          <w:kern w:val="0"/>
          <w:lang w:eastAsia="en-GB"/>
          <w14:ligatures w14:val="none"/>
        </w:rPr>
      </w:pPr>
      <w:r w:rsidRPr="002D368B">
        <w:rPr>
          <w:rFonts w:eastAsia="Times New Roman" w:cs="Times New Roman"/>
          <w:b/>
          <w:bCs/>
          <w:kern w:val="0"/>
          <w:lang w:eastAsia="en-GB"/>
          <w14:ligatures w14:val="none"/>
        </w:rPr>
        <w:lastRenderedPageBreak/>
        <w:t>Finding Tested</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Appointments booked further in advance were associated with higher no-show rates.</w:t>
      </w:r>
    </w:p>
    <w:p w14:paraId="6E876EF6"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Expected Result</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No-show rates should increase as booking lead time increases.</w:t>
      </w:r>
    </w:p>
    <w:p w14:paraId="5CB8CCC0" w14:textId="77777777" w:rsidR="002E1AF2" w:rsidRPr="002D368B" w:rsidRDefault="002E1AF2" w:rsidP="002E1AF2">
      <w:pPr>
        <w:spacing w:before="100" w:beforeAutospacing="1" w:after="100" w:afterAutospacing="1"/>
        <w:rPr>
          <w:rFonts w:eastAsia="Times New Roman" w:cs="Times New Roman"/>
          <w:kern w:val="0"/>
          <w:lang w:eastAsia="en-GB"/>
          <w14:ligatures w14:val="none"/>
        </w:rPr>
      </w:pPr>
      <w:r w:rsidRPr="002D368B">
        <w:rPr>
          <w:rFonts w:eastAsia="Times New Roman" w:cs="Times New Roman"/>
          <w:b/>
          <w:bCs/>
          <w:kern w:val="0"/>
          <w:lang w:eastAsia="en-GB"/>
          <w14:ligatures w14:val="none"/>
        </w:rPr>
        <w:t>Validation Evidence</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Week 6 analysis identified that patients who missed appointments had longer average booking lead times compared with patients who attended.</w:t>
      </w:r>
    </w:p>
    <w:p w14:paraId="3893C57B"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Further validation from the Data Science track showed: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1613"/>
      </w:tblGrid>
      <w:tr w:rsidR="002E1AF2" w:rsidRPr="002D368B" w14:paraId="406C3851" w14:textId="77777777" w:rsidTr="007C0DDE">
        <w:trPr>
          <w:tblHeader/>
          <w:tblCellSpacing w:w="15" w:type="dxa"/>
        </w:trPr>
        <w:tc>
          <w:tcPr>
            <w:tcW w:w="0" w:type="auto"/>
            <w:vAlign w:val="center"/>
            <w:hideMark/>
          </w:tcPr>
          <w:p w14:paraId="180BD076" w14:textId="77777777" w:rsidR="002E1AF2" w:rsidRPr="002D368B" w:rsidRDefault="002E1AF2" w:rsidP="007C0DDE">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Booking Lead Group</w:t>
            </w:r>
          </w:p>
        </w:tc>
        <w:tc>
          <w:tcPr>
            <w:tcW w:w="0" w:type="auto"/>
            <w:vAlign w:val="center"/>
            <w:hideMark/>
          </w:tcPr>
          <w:p w14:paraId="1848EB01" w14:textId="77777777" w:rsidR="002E1AF2" w:rsidRPr="002D368B" w:rsidRDefault="002E1AF2" w:rsidP="007C0DDE">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No-show Rate</w:t>
            </w:r>
          </w:p>
        </w:tc>
      </w:tr>
      <w:tr w:rsidR="002E1AF2" w:rsidRPr="002D368B" w14:paraId="7AD11E60" w14:textId="77777777" w:rsidTr="007C0DDE">
        <w:trPr>
          <w:tblCellSpacing w:w="15" w:type="dxa"/>
        </w:trPr>
        <w:tc>
          <w:tcPr>
            <w:tcW w:w="0" w:type="auto"/>
            <w:vAlign w:val="center"/>
            <w:hideMark/>
          </w:tcPr>
          <w:p w14:paraId="12B942B0" w14:textId="77777777" w:rsidR="002E1AF2" w:rsidRPr="002D368B" w:rsidRDefault="002E1AF2" w:rsidP="007C0DDE">
            <w:p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0–7 days</w:t>
            </w:r>
          </w:p>
        </w:tc>
        <w:tc>
          <w:tcPr>
            <w:tcW w:w="0" w:type="auto"/>
            <w:vAlign w:val="center"/>
            <w:hideMark/>
          </w:tcPr>
          <w:p w14:paraId="68400372" w14:textId="77777777" w:rsidR="002E1AF2" w:rsidRPr="002D368B" w:rsidRDefault="002E1AF2" w:rsidP="007C0DDE">
            <w:p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29.47%</w:t>
            </w:r>
          </w:p>
        </w:tc>
      </w:tr>
      <w:tr w:rsidR="002E1AF2" w:rsidRPr="002D368B" w14:paraId="62B50429" w14:textId="77777777" w:rsidTr="007C0DDE">
        <w:trPr>
          <w:tblCellSpacing w:w="15" w:type="dxa"/>
        </w:trPr>
        <w:tc>
          <w:tcPr>
            <w:tcW w:w="0" w:type="auto"/>
            <w:vAlign w:val="center"/>
            <w:hideMark/>
          </w:tcPr>
          <w:p w14:paraId="438753A4" w14:textId="77777777" w:rsidR="002E1AF2" w:rsidRPr="002D368B" w:rsidRDefault="002E1AF2" w:rsidP="007C0DDE">
            <w:p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46–60 days</w:t>
            </w:r>
          </w:p>
        </w:tc>
        <w:tc>
          <w:tcPr>
            <w:tcW w:w="0" w:type="auto"/>
            <w:vAlign w:val="center"/>
            <w:hideMark/>
          </w:tcPr>
          <w:p w14:paraId="39A0A3B4" w14:textId="77777777" w:rsidR="002E1AF2" w:rsidRPr="002D368B" w:rsidRDefault="002E1AF2" w:rsidP="007C0DDE">
            <w:p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71.36%</w:t>
            </w:r>
          </w:p>
        </w:tc>
      </w:tr>
    </w:tbl>
    <w:p w14:paraId="556D7594" w14:textId="77777777" w:rsidR="002E1AF2" w:rsidRPr="002D368B" w:rsidRDefault="002E1AF2" w:rsidP="002E1AF2">
      <w:p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The Data Science track also tested booking lead time representation within the predictive model, including:</w:t>
      </w:r>
    </w:p>
    <w:p w14:paraId="6344A30D" w14:textId="77777777" w:rsidR="002E1AF2" w:rsidRPr="002D368B" w:rsidRDefault="002E1AF2" w:rsidP="002E1AF2">
      <w:pPr>
        <w:numPr>
          <w:ilvl w:val="0"/>
          <w:numId w:val="3"/>
        </w:num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Booking Lead Days</w:t>
      </w:r>
    </w:p>
    <w:p w14:paraId="5B302654" w14:textId="77777777" w:rsidR="002E1AF2" w:rsidRPr="002D368B" w:rsidRDefault="002E1AF2" w:rsidP="002E1AF2">
      <w:pPr>
        <w:numPr>
          <w:ilvl w:val="0"/>
          <w:numId w:val="3"/>
        </w:num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Booking Lead Group</w:t>
      </w:r>
    </w:p>
    <w:p w14:paraId="613B40FA" w14:textId="77777777" w:rsidR="002E1AF2" w:rsidRPr="002D368B" w:rsidRDefault="002E1AF2" w:rsidP="002E1AF2">
      <w:pPr>
        <w:numPr>
          <w:ilvl w:val="0"/>
          <w:numId w:val="3"/>
        </w:num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Booking Lead Time × Previous No-Show interaction</w:t>
      </w:r>
    </w:p>
    <w:p w14:paraId="39389634"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Result</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Validated</w:t>
      </w:r>
      <w:r>
        <w:rPr>
          <w:rFonts w:eastAsia="Times New Roman" w:cs="Times New Roman"/>
          <w:kern w:val="0"/>
          <w:lang w:eastAsia="en-GB"/>
          <w14:ligatures w14:val="none"/>
        </w:rPr>
        <w:t xml:space="preserve"> </w:t>
      </w:r>
      <w:r w:rsidRPr="002D368B">
        <w:rPr>
          <w:rFonts w:ascii="Apple Color Emoji" w:eastAsia="Times New Roman" w:hAnsi="Apple Color Emoji" w:cs="Apple Color Emoji"/>
          <w:b/>
          <w:bCs/>
          <w:kern w:val="0"/>
          <w:lang w:eastAsia="en-GB"/>
          <w14:ligatures w14:val="none"/>
        </w:rPr>
        <w:t>✅</w:t>
      </w:r>
    </w:p>
    <w:p w14:paraId="4AE72B7F"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kern w:val="0"/>
          <w:lang w:eastAsia="en-GB"/>
          <w14:ligatures w14:val="none"/>
        </w:rPr>
        <w:t>Booking lead time demonstrated a clear relationship with no-show behaviour and remained relevant for modelling and operational recommendations</w:t>
      </w:r>
      <w:r w:rsidRPr="002D368B">
        <w:rPr>
          <w:rFonts w:eastAsia="Times New Roman" w:cs="Times New Roman"/>
          <w:b/>
          <w:bCs/>
          <w:kern w:val="0"/>
          <w:lang w:eastAsia="en-GB"/>
          <w14:ligatures w14:val="none"/>
        </w:rPr>
        <w:t>.</w:t>
      </w:r>
    </w:p>
    <w:p w14:paraId="217C827A"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Impact</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This supports the recommendation of introducing earlier confirmation or reminder strategies for appointments scheduled further in advance.</w:t>
      </w:r>
    </w:p>
    <w:p w14:paraId="40A645E8"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p>
    <w:p w14:paraId="45D4A8FA"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3. Reminder Usage Validation</w:t>
      </w:r>
    </w:p>
    <w:p w14:paraId="0A63548B" w14:textId="77777777" w:rsidR="002E1AF2" w:rsidRPr="002D368B" w:rsidRDefault="002E1AF2" w:rsidP="002E1AF2">
      <w:pPr>
        <w:spacing w:before="100" w:beforeAutospacing="1" w:after="100" w:afterAutospacing="1"/>
        <w:rPr>
          <w:rFonts w:eastAsia="Times New Roman" w:cs="Times New Roman"/>
          <w:kern w:val="0"/>
          <w:lang w:eastAsia="en-GB"/>
          <w14:ligatures w14:val="none"/>
        </w:rPr>
      </w:pPr>
      <w:r w:rsidRPr="002D368B">
        <w:rPr>
          <w:rFonts w:eastAsia="Times New Roman" w:cs="Times New Roman"/>
          <w:b/>
          <w:bCs/>
          <w:kern w:val="0"/>
          <w:lang w:eastAsia="en-GB"/>
          <w14:ligatures w14:val="none"/>
        </w:rPr>
        <w:t>Finding Tested</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Patients who received reminders showed slightly improved attendance compared with patients who did not receive reminders.</w:t>
      </w:r>
    </w:p>
    <w:p w14:paraId="1FAF042E"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Expected Result</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Reminder usage should demonstrate an association with improved attendance.</w:t>
      </w:r>
    </w:p>
    <w:p w14:paraId="18402E95" w14:textId="77777777" w:rsidR="002E1AF2" w:rsidRPr="002D368B" w:rsidRDefault="002E1AF2" w:rsidP="002E1AF2">
      <w:pPr>
        <w:spacing w:before="100" w:beforeAutospacing="1" w:after="100" w:afterAutospacing="1"/>
        <w:rPr>
          <w:rFonts w:eastAsia="Times New Roman" w:cs="Times New Roman"/>
          <w:kern w:val="0"/>
          <w:lang w:eastAsia="en-GB"/>
          <w14:ligatures w14:val="none"/>
        </w:rPr>
      </w:pPr>
      <w:r w:rsidRPr="002D368B">
        <w:rPr>
          <w:rFonts w:eastAsia="Times New Roman" w:cs="Times New Roman"/>
          <w:b/>
          <w:bCs/>
          <w:kern w:val="0"/>
          <w:lang w:eastAsia="en-GB"/>
          <w14:ligatures w14:val="none"/>
        </w:rPr>
        <w:t>Validation Evidence</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The Week 6 dashboard showed slightly better attendance among patients who received reminders.</w:t>
      </w:r>
    </w:p>
    <w:p w14:paraId="7147C3BF" w14:textId="77777777" w:rsidR="002E1AF2" w:rsidRPr="002D368B" w:rsidRDefault="002E1AF2" w:rsidP="002E1AF2">
      <w:p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However, during Data Science validation, reminder status was not included as a predictive feature because reminder availability after appointment scheduling may introduce prediction-time limitations and potential data leakage.</w:t>
      </w:r>
    </w:p>
    <w:p w14:paraId="692D6A60"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lastRenderedPageBreak/>
        <w:t>Result</w:t>
      </w:r>
      <w:r w:rsidRPr="002D368B">
        <w:rPr>
          <w:rFonts w:eastAsia="Times New Roman" w:cs="Times New Roman"/>
          <w:kern w:val="0"/>
          <w:lang w:eastAsia="en-GB"/>
          <w14:ligatures w14:val="none"/>
        </w:rPr>
        <w:t>: Partially Validated</w:t>
      </w:r>
      <w:r>
        <w:rPr>
          <w:rFonts w:eastAsia="Times New Roman" w:cs="Times New Roman"/>
          <w:b/>
          <w:bCs/>
          <w:kern w:val="0"/>
          <w:lang w:eastAsia="en-GB"/>
          <w14:ligatures w14:val="none"/>
        </w:rPr>
        <w:t xml:space="preserve"> </w:t>
      </w:r>
      <w:r w:rsidRPr="002D368B">
        <w:rPr>
          <w:rFonts w:ascii="Apple Color Emoji" w:eastAsia="Times New Roman" w:hAnsi="Apple Color Emoji" w:cs="Apple Color Emoji"/>
          <w:b/>
          <w:bCs/>
          <w:kern w:val="0"/>
          <w:lang w:eastAsia="en-GB"/>
          <w14:ligatures w14:val="none"/>
        </w:rPr>
        <w:t>⚠️</w:t>
      </w:r>
    </w:p>
    <w:p w14:paraId="0E56C59C" w14:textId="77777777" w:rsidR="002E1AF2" w:rsidRPr="002D368B" w:rsidRDefault="002E1AF2" w:rsidP="002E1AF2">
      <w:p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Reminder usage remains useful from an operational perspective but was not considered suitable as a predictive modelling feature.</w:t>
      </w:r>
    </w:p>
    <w:p w14:paraId="31E7B841"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Impact</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Reminder strategies should continue to be considered as an intervention tool rather than a predictor of future no-shows.</w:t>
      </w:r>
    </w:p>
    <w:p w14:paraId="21947380"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p>
    <w:p w14:paraId="571FBFD4"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4. Appointment Characteristics Validation</w:t>
      </w:r>
    </w:p>
    <w:p w14:paraId="780F090B"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Finding Tested</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No-show behaviour was not concentrated within a single appointment type.</w:t>
      </w:r>
    </w:p>
    <w:p w14:paraId="73DAF3D0"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Expected Result</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No-show rates should remain relatively consistent across appointment categories.</w:t>
      </w:r>
    </w:p>
    <w:p w14:paraId="31C8667A" w14:textId="77777777" w:rsidR="002E1AF2" w:rsidRPr="002D368B" w:rsidRDefault="002E1AF2" w:rsidP="002E1AF2">
      <w:pPr>
        <w:spacing w:before="100" w:beforeAutospacing="1" w:after="100" w:afterAutospacing="1"/>
        <w:rPr>
          <w:rFonts w:eastAsia="Times New Roman" w:cs="Times New Roman"/>
          <w:kern w:val="0"/>
          <w:lang w:eastAsia="en-GB"/>
          <w14:ligatures w14:val="none"/>
        </w:rPr>
      </w:pPr>
      <w:r w:rsidRPr="002D368B">
        <w:rPr>
          <w:rFonts w:eastAsia="Times New Roman" w:cs="Times New Roman"/>
          <w:b/>
          <w:bCs/>
          <w:kern w:val="0"/>
          <w:lang w:eastAsia="en-GB"/>
          <w14:ligatures w14:val="none"/>
        </w:rPr>
        <w:t>Validation Evidence</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Week 6 analysis showed that no-show rates remained high across appointment types, ranging approximately between 46% and 51%.</w:t>
      </w:r>
    </w:p>
    <w:p w14:paraId="70103028"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Result</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Validated</w:t>
      </w:r>
      <w:r>
        <w:rPr>
          <w:rFonts w:eastAsia="Times New Roman" w:cs="Times New Roman"/>
          <w:b/>
          <w:bCs/>
          <w:kern w:val="0"/>
          <w:lang w:eastAsia="en-GB"/>
          <w14:ligatures w14:val="none"/>
        </w:rPr>
        <w:t xml:space="preserve"> </w:t>
      </w:r>
      <w:r w:rsidRPr="002D368B">
        <w:rPr>
          <w:rFonts w:ascii="Apple Color Emoji" w:eastAsia="Times New Roman" w:hAnsi="Apple Color Emoji" w:cs="Apple Color Emoji"/>
          <w:b/>
          <w:bCs/>
          <w:kern w:val="0"/>
          <w:lang w:eastAsia="en-GB"/>
          <w14:ligatures w14:val="none"/>
        </w:rPr>
        <w:t>✅</w:t>
      </w:r>
    </w:p>
    <w:p w14:paraId="38146691" w14:textId="77777777" w:rsidR="002E1AF2" w:rsidRPr="002D368B" w:rsidRDefault="002E1AF2" w:rsidP="002E1AF2">
      <w:p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No-show behaviour appears to represent a broader clinic-wide challenge rather than an issue limited to a specific service.</w:t>
      </w:r>
    </w:p>
    <w:p w14:paraId="01AFA238"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Impact</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Intervention strategies should focus on patient behaviour and scheduling patterns rather than targeting only one appointment type.</w:t>
      </w:r>
    </w:p>
    <w:p w14:paraId="49EEF424"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p>
    <w:p w14:paraId="6F18F2F4"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5. Demographic and Operational Factors Validation</w:t>
      </w:r>
    </w:p>
    <w:p w14:paraId="2B2D5E5F"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Finding Tested</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Factors such as age, distance to clinic and waiting time showed limited differences between attended and missed appointments.</w:t>
      </w:r>
    </w:p>
    <w:p w14:paraId="068A335D"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Expected Result</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These variables should show limited explanatory value compared with behavioural factors.</w:t>
      </w:r>
    </w:p>
    <w:p w14:paraId="7EE129E2" w14:textId="77777777" w:rsidR="002E1AF2" w:rsidRPr="002D368B" w:rsidRDefault="002E1AF2" w:rsidP="002E1AF2">
      <w:pPr>
        <w:spacing w:before="100" w:beforeAutospacing="1" w:after="100" w:afterAutospacing="1"/>
        <w:rPr>
          <w:rFonts w:eastAsia="Times New Roman" w:cs="Times New Roman"/>
          <w:kern w:val="0"/>
          <w:lang w:eastAsia="en-GB"/>
          <w14:ligatures w14:val="none"/>
        </w:rPr>
      </w:pPr>
      <w:r w:rsidRPr="002D368B">
        <w:rPr>
          <w:rFonts w:eastAsia="Times New Roman" w:cs="Times New Roman"/>
          <w:b/>
          <w:bCs/>
          <w:kern w:val="0"/>
          <w:lang w:eastAsia="en-GB"/>
          <w14:ligatures w14:val="none"/>
        </w:rPr>
        <w:t>Validation Evidence</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Week 6 analysis showed minimal differences between attendance groups for these variables.</w:t>
      </w:r>
    </w:p>
    <w:p w14:paraId="1F10BEA9" w14:textId="77777777" w:rsidR="002E1AF2" w:rsidRPr="002D368B" w:rsidRDefault="002E1AF2" w:rsidP="002E1AF2">
      <w:p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t>The Data Science model retained some demographic and operational variables, but the strongest focus remained on behavioural features such as previous no-shows and booking lead time.</w:t>
      </w:r>
    </w:p>
    <w:p w14:paraId="606F2119"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Result</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Validated</w:t>
      </w:r>
      <w:r>
        <w:rPr>
          <w:rFonts w:eastAsia="Times New Roman" w:cs="Times New Roman"/>
          <w:kern w:val="0"/>
          <w:lang w:eastAsia="en-GB"/>
          <w14:ligatures w14:val="none"/>
        </w:rPr>
        <w:t xml:space="preserve"> </w:t>
      </w:r>
      <w:r w:rsidRPr="002D368B">
        <w:rPr>
          <w:rFonts w:ascii="Apple Color Emoji" w:eastAsia="Times New Roman" w:hAnsi="Apple Color Emoji" w:cs="Apple Color Emoji"/>
          <w:b/>
          <w:bCs/>
          <w:kern w:val="0"/>
          <w:lang w:eastAsia="en-GB"/>
          <w14:ligatures w14:val="none"/>
        </w:rPr>
        <w:t>✅</w:t>
      </w:r>
    </w:p>
    <w:p w14:paraId="2255B5C5" w14:textId="77777777" w:rsidR="002E1AF2" w:rsidRPr="002D368B" w:rsidRDefault="002E1AF2" w:rsidP="002E1AF2">
      <w:pPr>
        <w:spacing w:before="100" w:beforeAutospacing="1" w:after="100" w:afterAutospacing="1"/>
        <w:rPr>
          <w:rFonts w:eastAsia="Times New Roman" w:cs="Times New Roman"/>
          <w:kern w:val="0"/>
          <w:lang w:eastAsia="en-GB"/>
          <w14:ligatures w14:val="none"/>
        </w:rPr>
      </w:pPr>
      <w:r w:rsidRPr="002D368B">
        <w:rPr>
          <w:rFonts w:eastAsia="Times New Roman" w:cs="Times New Roman"/>
          <w:kern w:val="0"/>
          <w:lang w:eastAsia="en-GB"/>
          <w14:ligatures w14:val="none"/>
        </w:rPr>
        <w:lastRenderedPageBreak/>
        <w:t>These factors may provide additional context but appear less influential than previous attendance behaviour and scheduling patterns.</w:t>
      </w:r>
    </w:p>
    <w:p w14:paraId="4D2AF971"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Impact</w:t>
      </w:r>
      <w:r>
        <w:rPr>
          <w:rFonts w:eastAsia="Times New Roman" w:cs="Times New Roman"/>
          <w:b/>
          <w:bCs/>
          <w:kern w:val="0"/>
          <w:lang w:eastAsia="en-GB"/>
          <w14:ligatures w14:val="none"/>
        </w:rPr>
        <w:t xml:space="preserve">: </w:t>
      </w:r>
      <w:r w:rsidRPr="002D368B">
        <w:rPr>
          <w:rFonts w:eastAsia="Times New Roman" w:cs="Times New Roman"/>
          <w:kern w:val="0"/>
          <w:lang w:eastAsia="en-GB"/>
          <w14:ligatures w14:val="none"/>
        </w:rPr>
        <w:t>Future improvement efforts should prioritise behavioural risk indicators over demographic characteristics alone.</w:t>
      </w:r>
    </w:p>
    <w:p w14:paraId="04B04AB5" w14:textId="77777777" w:rsidR="002E1AF2" w:rsidRPr="002D368B" w:rsidRDefault="002E1AF2" w:rsidP="002E1AF2">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Overall Validation Outcome</w:t>
      </w:r>
    </w:p>
    <w:p w14:paraId="7A2EAF62" w14:textId="77777777" w:rsidR="002E1AF2" w:rsidRPr="001C4B4E" w:rsidRDefault="002E1AF2" w:rsidP="002E1AF2">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The testing confirmed that the main Week 6 analytical findings remained valid. Previous no-show history and booking lead time were supported through cross-track collaboration with the Data Science track and demonstrated relevance for predictive modelling.</w:t>
      </w:r>
    </w:p>
    <w:p w14:paraId="6C0B3431" w14:textId="77777777" w:rsidR="002E1AF2" w:rsidRPr="001C4B4E" w:rsidRDefault="002E1AF2" w:rsidP="002E1AF2">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The validation process strengthened the confidence in the dashboard recommendations and provided evidence for targeted risk-based interventions within HealthConnect Clinic.</w:t>
      </w:r>
    </w:p>
    <w:p w14:paraId="2323A426" w14:textId="77777777" w:rsidR="00E93E26" w:rsidRDefault="00E93E26"/>
    <w:sectPr w:rsidR="00E93E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3C70CC"/>
    <w:multiLevelType w:val="multilevel"/>
    <w:tmpl w:val="FF50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3378"/>
    <w:multiLevelType w:val="multilevel"/>
    <w:tmpl w:val="9A06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76283"/>
    <w:multiLevelType w:val="multilevel"/>
    <w:tmpl w:val="0E34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B476B"/>
    <w:multiLevelType w:val="multilevel"/>
    <w:tmpl w:val="3488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42B71"/>
    <w:multiLevelType w:val="multilevel"/>
    <w:tmpl w:val="B4F2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85706"/>
    <w:multiLevelType w:val="multilevel"/>
    <w:tmpl w:val="6EC4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76621"/>
    <w:multiLevelType w:val="multilevel"/>
    <w:tmpl w:val="92D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160D6"/>
    <w:multiLevelType w:val="multilevel"/>
    <w:tmpl w:val="766E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8D555A"/>
    <w:multiLevelType w:val="multilevel"/>
    <w:tmpl w:val="3CC6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441983">
    <w:abstractNumId w:val="4"/>
  </w:num>
  <w:num w:numId="2" w16cid:durableId="1601062349">
    <w:abstractNumId w:val="0"/>
  </w:num>
  <w:num w:numId="3" w16cid:durableId="369257999">
    <w:abstractNumId w:val="3"/>
  </w:num>
  <w:num w:numId="4" w16cid:durableId="1002048849">
    <w:abstractNumId w:val="1"/>
  </w:num>
  <w:num w:numId="5" w16cid:durableId="1965967030">
    <w:abstractNumId w:val="2"/>
  </w:num>
  <w:num w:numId="6" w16cid:durableId="1784615214">
    <w:abstractNumId w:val="8"/>
  </w:num>
  <w:num w:numId="7" w16cid:durableId="1047686413">
    <w:abstractNumId w:val="6"/>
  </w:num>
  <w:num w:numId="8" w16cid:durableId="773399138">
    <w:abstractNumId w:val="7"/>
  </w:num>
  <w:num w:numId="9" w16cid:durableId="122495313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AF2"/>
    <w:rsid w:val="002E1AF2"/>
    <w:rsid w:val="004E7BF9"/>
    <w:rsid w:val="00893698"/>
    <w:rsid w:val="008A32FB"/>
    <w:rsid w:val="009D39BA"/>
    <w:rsid w:val="00E93E26"/>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0A6C643"/>
  <w15:chartTrackingRefBased/>
  <w15:docId w15:val="{EAA09406-7F74-0143-ABE2-6146B8F65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AF2"/>
  </w:style>
  <w:style w:type="paragraph" w:styleId="Heading1">
    <w:name w:val="heading 1"/>
    <w:basedOn w:val="Normal"/>
    <w:next w:val="Normal"/>
    <w:link w:val="Heading1Char"/>
    <w:uiPriority w:val="9"/>
    <w:qFormat/>
    <w:rsid w:val="002E1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A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A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A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A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AF2"/>
    <w:rPr>
      <w:rFonts w:eastAsiaTheme="majorEastAsia" w:cstheme="majorBidi"/>
      <w:color w:val="272727" w:themeColor="text1" w:themeTint="D8"/>
    </w:rPr>
  </w:style>
  <w:style w:type="paragraph" w:styleId="Title">
    <w:name w:val="Title"/>
    <w:basedOn w:val="Normal"/>
    <w:next w:val="Normal"/>
    <w:link w:val="TitleChar"/>
    <w:uiPriority w:val="10"/>
    <w:qFormat/>
    <w:rsid w:val="002E1A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A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A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1AF2"/>
    <w:rPr>
      <w:i/>
      <w:iCs/>
      <w:color w:val="404040" w:themeColor="text1" w:themeTint="BF"/>
    </w:rPr>
  </w:style>
  <w:style w:type="paragraph" w:styleId="ListParagraph">
    <w:name w:val="List Paragraph"/>
    <w:basedOn w:val="Normal"/>
    <w:uiPriority w:val="34"/>
    <w:qFormat/>
    <w:rsid w:val="002E1AF2"/>
    <w:pPr>
      <w:ind w:left="720"/>
      <w:contextualSpacing/>
    </w:pPr>
  </w:style>
  <w:style w:type="character" w:styleId="IntenseEmphasis">
    <w:name w:val="Intense Emphasis"/>
    <w:basedOn w:val="DefaultParagraphFont"/>
    <w:uiPriority w:val="21"/>
    <w:qFormat/>
    <w:rsid w:val="002E1AF2"/>
    <w:rPr>
      <w:i/>
      <w:iCs/>
      <w:color w:val="0F4761" w:themeColor="accent1" w:themeShade="BF"/>
    </w:rPr>
  </w:style>
  <w:style w:type="paragraph" w:styleId="IntenseQuote">
    <w:name w:val="Intense Quote"/>
    <w:basedOn w:val="Normal"/>
    <w:next w:val="Normal"/>
    <w:link w:val="IntenseQuoteChar"/>
    <w:uiPriority w:val="30"/>
    <w:qFormat/>
    <w:rsid w:val="002E1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AF2"/>
    <w:rPr>
      <w:i/>
      <w:iCs/>
      <w:color w:val="0F4761" w:themeColor="accent1" w:themeShade="BF"/>
    </w:rPr>
  </w:style>
  <w:style w:type="character" w:styleId="IntenseReference">
    <w:name w:val="Intense Reference"/>
    <w:basedOn w:val="DefaultParagraphFont"/>
    <w:uiPriority w:val="32"/>
    <w:qFormat/>
    <w:rsid w:val="002E1A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1287</Words>
  <Characters>7341</Characters>
  <Application>Microsoft Office Word</Application>
  <DocSecurity>0</DocSecurity>
  <Lines>61</Lines>
  <Paragraphs>17</Paragraphs>
  <ScaleCrop>false</ScaleCrop>
  <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Nomagugu Moyo</dc:creator>
  <cp:keywords/>
  <dc:description/>
  <cp:lastModifiedBy>Claudia Nomagugu Moyo</cp:lastModifiedBy>
  <cp:revision>1</cp:revision>
  <dcterms:created xsi:type="dcterms:W3CDTF">2026-09-20T17:07:00Z</dcterms:created>
  <dcterms:modified xsi:type="dcterms:W3CDTF">2026-09-20T17:11:00Z</dcterms:modified>
</cp:coreProperties>
</file>