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portada"/>
      </w:pPr>
      <w:bookmarkStart w:id="0" w:name="portada"/>
      <w:r>
        <w:t>Carreras populares en España: brecha de género, evolución de la participación y predicción de finishers mediante random forest</w:t>
      </w:r>
      <w:bookmarkEnd w:id="0"/>
    </w:p>
    <w:p>
      <w:r>
        <w:t>&amp;nbsp;</w:t>
      </w:r>
    </w:p>
    <w:p>
      <w:r>
        <w:t>&amp;nbsp;</w:t>
      </w:r>
    </w:p>
    <w:p>
      <w:r>
        <w:t>&amp;nbsp;</w:t>
      </w:r>
    </w:p>
    <w:p>
      <w:r>
        <w:rPr>
          <w:rStyle w:val="CkSmallcaps"/>
        </w:rPr>
        <w:t>Trabajo Fin de Máster</w:t>
      </w:r>
    </w:p>
    <w:p>
      <w:r>
        <w:t>&amp;nbsp;</w:t>
      </w:r>
    </w:p>
    <w:p>
      <w:r>
        <w:rPr>
          <w:rStyle w:val="CkMuted"/>
        </w:rPr>
        <w:t>Nombre completo del/de la estudiante</w:t>
      </w:r>
    </w:p>
    <w:p>
      <w:r>
        <w:rPr>
          <w:rStyle w:val="CkMuted"/>
        </w:rPr>
        <w:t>Universidad</w:t>
      </w:r>
    </w:p>
    <w:p>
      <w:r>
        <w:rPr>
          <w:rStyle w:val="CkMuted"/>
        </w:rPr>
        <w:t>Nombre completo del Máster</w:t>
      </w:r>
    </w:p>
    <w:p>
      <w:r>
        <w:rPr>
          <w:rStyle w:val="CkMuted"/>
        </w:rPr>
        <w:t>Tutor/a: nombre del tutor o tutora</w:t>
      </w:r>
    </w:p>
    <w:p>
      <w:r>
        <w:rPr>
          <w:rStyle w:val="CkMuted"/>
        </w:rPr>
        <w:t>Curso académico / Fecha de entrega</w:t>
      </w:r>
    </w:p>
    <w:p>
      <w:r>
        <w:br w:type="page"/>
      </w:r>
    </w:p>
    <w:p>
      <w:pPr>
        <w:pStyle w:val="Heading2"/>
        <ck:id v="resumen"/>
      </w:pPr>
      <w:bookmarkStart w:id="1" w:name="resumen"/>
      <w:r>
        <w:t>Resumen</w:t>
      </w:r>
      <w:bookmarkEnd w:id="1"/>
    </w:p>
    <w:p>
      <w:r>
        <w:t xml:space="preserve">Este Trabajo Fin de Máster analiza la participación en carreras populares celebradas en España (running, trail, ciclismo popular, marcha y modalidades afines) a partir de un conjunto de datos propio construido mediante </w:t>
      </w:r>
      <w:r>
        <w:rPr>
          <w:i/>
        </w:rPr>
        <w:t>web scraping</w:t>
      </w:r>
      <w:r>
        <w:t xml:space="preserve"> sobre diez plataformas de gestión de resultados deportivos. Tras un proceso de extracción, limpieza y unificación de más de 41.000 registros de carreras correspondientes al periodo 2003-2026, se realiza un análisis exploratorio orientado a responder tres preguntas: cuál es la magnitud y evolución de la brecha de género en la participación, si existe evidencia de un incremento real en la participación general en los últimos años, y en qué medida es posible predecir el número de finishers de una carrera —incluida una carrera de nueva creación— a partir de sus características. Para esta última pregunta se entrena un modelo de </w:t>
      </w:r>
      <w:r>
        <w:rPr>
          <w:i/>
        </w:rPr>
        <w:t>random forest</w:t>
      </w:r>
      <w:r>
        <w:t xml:space="preserve"> con validación temporal (</w:t>
      </w:r>
      <w:r>
        <w:rPr>
          <w:i/>
        </w:rPr>
        <w:t>walk-forward</w:t>
      </w:r>
      <w:r>
        <w:t>), obteniendo un poder explicativo notablemente superior al de un modelo base ingenuo, aunque limitado en el caso de carreras sin historial previo. El trabajo se completa con una propuesta de dashboard en Power BI orientada a la explotación de estos hallazgos por parte de organizadores y federaciones.</w:t>
      </w:r>
    </w:p>
    <w:p>
      <w:r>
        <w:rPr>
          <w:rStyle w:val="CkCaption"/>
          <w:b/>
        </w:rPr>
        <w:t>Palabras clave:</w:t>
      </w:r>
      <w:r>
        <w:rPr>
          <w:rStyle w:val="CkCaption"/>
        </w:rPr>
        <w:t xml:space="preserve"> running, carreras populares, brecha de género, participación deportiva, aprendizaje automático, random forest, Power BI, web scraping</w:t>
      </w:r>
    </w:p>
    <w:p>
      <w:r>
        <w:br w:type="page"/>
      </w:r>
    </w:p>
    <w:p>
      <w:fldSimple w:instr="TOC \o &quot;1-3&quot; \h \z \u" w:dirty="true">
        <w:r>
          <w:t>Table of Contents</w:t>
        </w:r>
      </w:fldSimple>
    </w:p>
    <w:p>
      <w:r>
        <w:br w:type="page"/>
      </w:r>
    </w:p>
    <w:p>
      <w:pPr>
        <w:pStyle w:val="Heading1"/>
        <ck:id v="introduccion"/>
      </w:pPr>
      <w:bookmarkStart w:id="2" w:name="introduccion"/>
      <w:r>
        <w:t>1. Introducción</w:t>
      </w:r>
      <w:bookmarkEnd w:id="2"/>
    </w:p>
    <w:p>
      <w:pPr>
        <w:pStyle w:val="Heading2"/>
        <ck:id v="motivacion"/>
      </w:pPr>
      <w:bookmarkStart w:id="3" w:name="motivacion"/>
      <w:r>
        <w:t>1.1. Motivación y contexto</w:t>
      </w:r>
      <w:bookmarkEnd w:id="3"/>
    </w:p>
    <w:p>
      <w:r>
        <w:t>En los últimos años, el running y, más ampliamente, las carreras populares (pruebas de trail, marchas, pruebas de ciclismo popular, triatlón y modalidades afines) se han consolidado en España como uno de los fenómenos deportivos y sociales de mayor crecimiento. Este auge no es solo percibido: la Real Federación Española de Atletismo (RFEA) cerró 2025 con un incremento del 12,3 % en licencias federativas y del 22,6 % en licencias de día respecto a 2024, superando las 122.000 y 316.000 licencias respectivamente, además de un calendario que superó las 900 competiciones confirmadas (RFEA, 2025). En paralelo, algunas de las pruebas de referencia del calendario español baten récords de participación edición tras edición: la Zurich Marató de Barcelona 2025 alcanzó los 27.000 corredores inscritos, su cifra más alta hasta la fecha (Zurich Marató Barcelona, 2025).</w:t>
      </w:r>
    </w:p>
    <w:p>
      <w:r>
        <w:t>Este crecimiento convive, sin embargo, con preguntas que no siempre se responden con datos sistemáticos: ¿está aumentando realmente la participación, o lo que aumenta es la visibilidad y la cobertura mediática y digital de las pruebas? ¿Participan hombres y mujeres por igual, y esa diferencia se está reduciendo con el tiempo? ¿Puede un organizador que lanza una carrera nueva anticipar, con algún grado de fiabilidad, cuántos finishers tendrá?</w:t>
      </w:r>
    </w:p>
    <w:p>
      <w:r>
        <w:t>Estas preguntas motivan este TFM, que nace del interés personal de la autora por el mundo del running y por la posibilidad de responderlas con datos reales de carreras españolas, combinando técnicas de análisis exploratorio de datos con un modelo de aprendizaje automático.</w:t>
      </w:r>
    </w:p>
    <w:p>
      <w:pPr>
        <w:pStyle w:val="Heading2"/>
        <ck:id v="objetivos"/>
      </w:pPr>
      <w:bookmarkStart w:id="4" w:name="objetivos"/>
      <w:r>
        <w:t>1.2. Objetivos</w:t>
      </w:r>
      <w:bookmarkEnd w:id="4"/>
    </w:p>
    <w:p>
      <w:r>
        <w:t>El trabajo se plantea tres objetivos principales, que estructuran tanto el análisis exploratorio como el modelado predictivo:</w:t>
      </w:r>
    </w:p>
    <w:p>
      <w:pPr>
        <w:pStyle w:val="ListParagraph"/>
        <w:numPr>
          <w:ilvl w:val="0"/>
          <w:numId w:val="1"/>
        </w:numPr>
      </w:pPr>
      <w:r>
        <w:rPr>
          <w:b/>
        </w:rPr>
        <w:t>Analizar la brecha de género</w:t>
      </w:r>
      <w:r>
        <w:t xml:space="preserve"> en la participación en carreras populares en España: su magnitud agregada, su evolución en el tiempo y sus diferencias según la modalidad y el tipo de prueba.</w:t>
      </w:r>
    </w:p>
    <w:p>
      <w:pPr>
        <w:pStyle w:val="ListParagraph"/>
        <w:numPr>
          <w:ilvl w:val="0"/>
          <w:numId w:val="1"/>
        </w:numPr>
      </w:pPr>
      <w:r>
        <w:rPr>
          <w:b/>
        </w:rPr>
        <w:t>Analizar el supuesto incremento de la participación general</w:t>
      </w:r>
      <w:r>
        <w:t xml:space="preserve"> en los últimos años, distinguiendo en la medida de lo posible entre un crecimiento real de corredores y un efecto de mayor cobertura de las fuentes de datos disponibles.</w:t>
      </w:r>
    </w:p>
    <w:p>
      <w:pPr>
        <w:pStyle w:val="ListParagraph"/>
        <w:numPr>
          <w:ilvl w:val="0"/>
          <w:numId w:val="1"/>
        </w:numPr>
      </w:pPr>
      <w:r>
        <w:rPr>
          <w:b/>
        </w:rPr>
        <w:t>Desarrollar un modelo predictivo</w:t>
      </w:r>
      <w:r>
        <w:t xml:space="preserve"> capaz de estimar el número de finishers esperado en una carrera a partir de sus características, prestando especial atención al caso más exigente y de mayor interés práctico para un organizador: el de una carrera de nueva creación, sin historial previo.</w:t>
      </w:r>
    </w:p>
    <w:p>
      <w:r>
        <w:t>Como objetivos instrumentales, necesarios para alcanzar los anteriores, el trabajo también:</w:t>
      </w:r>
    </w:p>
    <w:p>
      <w:pPr>
        <w:pStyle w:val="ListParagraph"/>
        <w:numPr>
          <w:ilvl w:val="0"/>
          <w:numId w:val="2"/>
        </w:numPr>
      </w:pPr>
      <w:r>
        <w:t>construye un pipeline de extracción, limpieza y unificación de datos de carreras populares a partir de diez fuentes heterogéneas;</w:t>
      </w:r>
    </w:p>
    <w:p>
      <w:pPr>
        <w:pStyle w:val="ListParagraph"/>
        <w:numPr>
          <w:ilvl w:val="0"/>
          <w:numId w:val="2"/>
        </w:numPr>
      </w:pPr>
      <w:r>
        <w:t>enriquece los datos con información poblacional del Instituto Nacional de Estadística (INE); y</w:t>
      </w:r>
    </w:p>
    <w:p>
      <w:pPr>
        <w:pStyle w:val="ListParagraph"/>
        <w:numPr>
          <w:ilvl w:val="0"/>
          <w:numId w:val="2"/>
        </w:numPr>
      </w:pPr>
      <w:r>
        <w:t>propone el diseño de un dashboard en Power BI que permita explotar estos resultados de forma continuada.</w:t>
      </w:r>
    </w:p>
    <w:p>
      <w:pPr>
        <w:pStyle w:val="Heading2"/>
        <ck:id v="marco-teorico"/>
      </w:pPr>
      <w:bookmarkStart w:id="5" w:name="marco_teorico"/>
      <w:r>
        <w:t>1.3. Marco teórico y estado de la cuestión</w:t>
      </w:r>
      <w:bookmarkEnd w:id="5"/>
    </w:p>
    <w:p>
      <w:r>
        <w:t>La literatura académica sobre carreras populares en España es todavía relativamente escasa en comparación con la literatura anglosajona sobre running de rendimiento, pero existen trabajos recientes centrados específicamente en el contexto español que sirven de referencia para este TFM.</w:t>
      </w:r>
    </w:p>
    <w:p>
      <w:r>
        <w:t xml:space="preserve">En el ámbito de la </w:t>
      </w:r>
      <w:r>
        <w:rPr>
          <w:b/>
        </w:rPr>
        <w:t>brecha de género</w:t>
      </w:r>
      <w:r>
        <w:t xml:space="preserve">, dos estudios recientes sobre medias maratones españolas resultan especialmente relevantes. Ramos-Ruiz et al. (2026) analizan el medio maratón de Elche y defienden la necesidad de incorporar la inclusividad como una dimensión motivacional propia en la investigación sobre participación en carreras populares, mostrando que hacerlo mejora el ajuste de los modelos explicativos y permite identificar perfiles de participantes más diferenciados. García-García et al. (2024), sobre el medio maratón de Córdoba, adoptan explícitamente una perspectiva de género y encuentran que las mujeres muestran motivaciones de auto-superación y competición al menos tan marcadas como los hombres, cuestionando estereotipos tradicionales sobre la participación femenina en el deporte de resistencia. Ambos trabajos se centran en la </w:t>
      </w:r>
      <w:r>
        <w:rPr>
          <w:i/>
        </w:rPr>
        <w:t>motivación</w:t>
      </w:r>
      <w:r>
        <w:t xml:space="preserve"> de quienes ya participan, más que en el </w:t>
      </w:r>
      <w:r>
        <w:rPr>
          <w:i/>
        </w:rPr>
        <w:t>volumen</w:t>
      </w:r>
      <w:r>
        <w:t xml:space="preserve"> de participación por sexo; este TFM aporta una perspectiva complementaria y de mayor escala, al cuantificar la brecha de género en número de finishers a partir de miles de pruebas y no de una encuesta en una única carrera.</w:t>
      </w:r>
    </w:p>
    <w:p>
      <w:r>
        <w:t xml:space="preserve">En el ámbito de la </w:t>
      </w:r>
      <w:r>
        <w:rPr>
          <w:b/>
        </w:rPr>
        <w:t>predicción mediante aprendizaje automático aplicada al running</w:t>
      </w:r>
      <w:r>
        <w:t>, la literatura se concentra mayoritariamente en predecir el rendimiento individual de un corredor (tiempo de meta) más que el volumen de participación de una prueba. Chen (2024), por ejemplo, propone un método de análisis factorial y de correlación combinado con algoritmos de aprendizaje automático para predecir tiempos de maratón individuales con un error medio de en torno a 0,1 horas. La predicción del número de finishers de un evento —una magnitud agregada a nivel de prueba, no individual— está mucho menos explorada en la literatura abierta, lo que refuerza el interés práctico de este TFM para organizadores y federaciones, más allá de su valor exploratorio.</w:t>
      </w:r>
    </w:p>
    <w:p>
      <w:r>
        <w:t xml:space="preserve">Por último, el propio </w:t>
      </w:r>
      <w:r>
        <w:rPr>
          <w:b/>
        </w:rPr>
        <w:t>contexto institucional</w:t>
      </w:r>
      <w:r>
        <w:t xml:space="preserve"> aporta indicios cuantitativos sobre el crecimiento del sector: además de los datos de la RFEA ya citados, el Consejo Superior de Deportes viene publicando de forma recurrente estadísticas de licencias federativas por comunidad autónoma y sexo que muestran una tendencia de crecimiento sostenido, aunque con una distribución por sexo todavía marcadamente desigual en el conjunto del deporte federado español (Statista, 2024, con datos del CSD). Este TFM contrasta esa narrativa institucional con evidencia propia, extraída directamente de los resultados reales de miles de carreras.</w:t>
      </w:r>
    </w:p>
    <w:p>
      <w:pPr>
        <w:pStyle w:val="Heading2"/>
        <ck:id v="alcance"/>
      </w:pPr>
      <w:bookmarkStart w:id="6" w:name="alcance"/>
      <w:r>
        <w:t>1.4. Alcance y estructura de la memoria</w:t>
      </w:r>
      <w:bookmarkEnd w:id="6"/>
    </w:p>
    <w:p>
      <w:r>
        <w:t xml:space="preserve">El análisis se basa en un conjunto de datos propio, construido mediante </w:t>
      </w:r>
      <w:r>
        <w:rPr>
          <w:i/>
        </w:rPr>
        <w:t>web scraping</w:t>
      </w:r>
      <w:r>
        <w:t xml:space="preserve"> sobre diez plataformas españolas de gestión de resultados de carreras populares (buscametas, carreirasgalegas, ccnorte, cronofinisher, mychip, sportmaniacs, cursescat, iter5, cruzandolameta y championsxip), que tras su limpieza y unificación reúne 41.650 registros de carreras, correspondientes a más de 16.000 pruebas distintas celebradas entre 2003 y 2026, con especial densidad de datos entre 2015 y 2025. El dataset cubre modalidades de </w:t>
      </w:r>
      <w:r>
        <w:rPr>
          <w:i/>
        </w:rPr>
        <w:t>road running</w:t>
      </w:r>
      <w:r>
        <w:t xml:space="preserve">, </w:t>
      </w:r>
      <w:r>
        <w:rPr>
          <w:i/>
        </w:rPr>
        <w:t>trail running</w:t>
      </w:r>
      <w:r>
        <w:t>, ciclismo popular y BTT, marcha y pruebas multidisciplina (duatlón, triatlón), con cobertura geográfica de la práctica totalidad de las provincias españolas.</w:t>
      </w:r>
    </w:p>
    <w:p>
      <w:r>
        <w:t>El resto de la memoria se organiza como sigue. El capítulo 2 describe las fuentes de datos y el proceso de extracción, tomando championsxip como ejemplo detallado y generalizando la metodología al resto de fuentes. El capítulo 3 explica la limpieza, normalización y unificación de los datos en un dataset común, así como su enriquecimiento con datos poblacionales del INE. El capítulo 4 presenta el análisis exploratorio de datos, con especial atención a los objetivos 1 y 2 (brecha de género y crecimiento de la participación). El capítulo 5 describe la preparación de los datos para el modelado, y el capítulo 6 el modelo predictivo de finishers (objetivo 3), incluyendo su evaluación honesta para el caso de una carrera nueva. El capítulo 7 presenta una propuesta de diseño de dashboard en Power BI. El capítulo 8 recoge las conclusiones del trabajo, sus limitaciones y posibles líneas futuras, y el capítulo 9 la bibliografía.</w:t>
      </w:r>
    </w:p>
    <w:p>
      <w:pPr>
        <w:pStyle w:val="Heading1"/>
        <ck:id v="fuentes-extraccion"/>
      </w:pPr>
      <w:bookmarkStart w:id="7" w:name="fuentes_extraccion"/>
      <w:r>
        <w:t>2. Fuentes de datos y extracción</w:t>
      </w:r>
      <w:bookmarkEnd w:id="7"/>
    </w:p>
    <w:p>
      <w:pPr>
        <w:pStyle w:val="Heading2"/>
        <ck:id v="seleccion-fuentes"/>
      </w:pPr>
      <w:bookmarkStart w:id="8" w:name="seleccion_fuentes"/>
      <w:r>
        <w:t>2.1. Selección de fuentes</w:t>
      </w:r>
      <w:bookmarkEnd w:id="8"/>
    </w:p>
    <w:p>
      <w:r>
        <w:t>No existe en España una base de datos pública y unificada de resultados de carreras populares: la información vive dispersa en decenas de plataformas de cronometraje y gestión de inscripciones, cada una con su propio formato, cobertura geográfica y nivel de detalle. Para construir un dataset con volumen y representatividad suficientes, se seleccionaron diez plataformas que, combinadas, cubren buena parte del territorio español y de las modalidades de interés:</w:t>
      </w:r>
    </w:p>
    <w:tbl>
      <w:tblPr>
        <w:tblStyle w:val="CkTable"/>
        <w:tblW w:w="0" w:type="auto"/>
        <w:tblLayout w:type="autofit"/>
        <w:tblLook w:firstRow="1" w:lastRow="0" w:firstColumn="0" w:lastColumn="0" w:noHBand="0" w:noVBand="1"/>
      </w:tblPr>
      <w:tblGrid>
        <w:gridCol/>
        <w:gridCol/>
        <w:gridCol/>
      </w:tblGrid>
      <w:tr>
        <w:trPr>
          <w:tblHeader/>
        </w:trPr>
        <w:tc>
          <w:tcPr/>
          <w:p>
            <w:r>
              <w:rPr>
                <w:b/>
              </w:rPr>
              <w:t>Fuente</w:t>
            </w:r>
          </w:p>
        </w:tc>
        <w:tc>
          <w:tcPr/>
          <w:p>
            <w:r>
              <w:rPr>
                <w:b/>
              </w:rPr>
              <w:t>Cobertura aproximada</w:t>
            </w:r>
          </w:p>
        </w:tc>
        <w:tc>
          <w:tcPr/>
          <w:p>
            <w:r>
              <w:rPr>
                <w:b/>
              </w:rPr>
              <w:t>Modalidades principales</w:t>
            </w:r>
          </w:p>
        </w:tc>
      </w:tr>
      <w:tr>
        <w:tc>
          <w:tcPr/>
          <w:p>
            <w:r>
              <w:t>championsxip</w:t>
            </w:r>
          </w:p>
        </w:tc>
        <w:tc>
          <w:tcPr/>
          <w:p>
            <w:r>
              <w:t>Cataluña</w:t>
            </w:r>
          </w:p>
        </w:tc>
        <w:tc>
          <w:tcPr/>
          <w:p>
            <w:r>
              <w:t>Running, trail, caminatas</w:t>
            </w:r>
          </w:p>
        </w:tc>
      </w:tr>
      <w:tr>
        <w:tc>
          <w:tcPr/>
          <w:p>
            <w:r>
              <w:t>sportmaniacs</w:t>
            </w:r>
          </w:p>
        </w:tc>
        <w:tc>
          <w:tcPr/>
          <w:p>
            <w:r>
              <w:t>Nacional</w:t>
            </w:r>
          </w:p>
        </w:tc>
        <w:tc>
          <w:tcPr/>
          <w:p>
            <w:r>
              <w:t>Running, trail, ciclismo, multidisciplina</w:t>
            </w:r>
          </w:p>
        </w:tc>
      </w:tr>
      <w:tr>
        <w:tc>
          <w:tcPr/>
          <w:p>
            <w:r>
              <w:t>ccnorte</w:t>
            </w:r>
          </w:p>
        </w:tc>
        <w:tc>
          <w:tcPr/>
          <w:p>
            <w:r>
              <w:t>Cornisa cantábrica / norte</w:t>
            </w:r>
          </w:p>
        </w:tc>
        <w:tc>
          <w:tcPr/>
          <w:p>
            <w:r>
              <w:t>Running, trail</w:t>
            </w:r>
          </w:p>
        </w:tc>
      </w:tr>
      <w:tr>
        <w:tc>
          <w:tcPr/>
          <w:p>
            <w:r>
              <w:t>mychip</w:t>
            </w:r>
          </w:p>
        </w:tc>
        <w:tc>
          <w:tcPr/>
          <w:p>
            <w:r>
              <w:t>Nacional</w:t>
            </w:r>
          </w:p>
        </w:tc>
        <w:tc>
          <w:tcPr/>
          <w:p>
            <w:r>
              <w:t>Running, trail, ciclismo</w:t>
            </w:r>
          </w:p>
        </w:tc>
      </w:tr>
      <w:tr>
        <w:tc>
          <w:tcPr/>
          <w:p>
            <w:r>
              <w:t>carreirasgalegas</w:t>
            </w:r>
          </w:p>
        </w:tc>
        <w:tc>
          <w:tcPr/>
          <w:p>
            <w:r>
              <w:t>Galicia</w:t>
            </w:r>
          </w:p>
        </w:tc>
        <w:tc>
          <w:tcPr/>
          <w:p>
            <w:r>
              <w:t>Running, trail, marcha</w:t>
            </w:r>
          </w:p>
        </w:tc>
      </w:tr>
      <w:tr>
        <w:tc>
          <w:tcPr/>
          <w:p>
            <w:r>
              <w:t>cronofinisher</w:t>
            </w:r>
          </w:p>
        </w:tc>
        <w:tc>
          <w:tcPr/>
          <w:p>
            <w:r>
              <w:t>Nacional</w:t>
            </w:r>
          </w:p>
        </w:tc>
        <w:tc>
          <w:tcPr/>
          <w:p>
            <w:r>
              <w:t>Running, trail</w:t>
            </w:r>
          </w:p>
        </w:tc>
      </w:tr>
      <w:tr>
        <w:tc>
          <w:tcPr/>
          <w:p>
            <w:r>
              <w:t>iter5</w:t>
            </w:r>
          </w:p>
        </w:tc>
        <w:tc>
          <w:tcPr/>
          <w:p>
            <w:r>
              <w:t>Nacional</w:t>
            </w:r>
          </w:p>
        </w:tc>
        <w:tc>
          <w:tcPr/>
          <w:p>
            <w:r>
              <w:t>Running, trail, multidisciplina</w:t>
            </w:r>
          </w:p>
        </w:tc>
      </w:tr>
      <w:tr>
        <w:tc>
          <w:tcPr/>
          <w:p>
            <w:r>
              <w:t>cruzandolameta</w:t>
            </w:r>
          </w:p>
        </w:tc>
        <w:tc>
          <w:tcPr/>
          <w:p>
            <w:r>
              <w:t>Nacional</w:t>
            </w:r>
          </w:p>
        </w:tc>
        <w:tc>
          <w:tcPr/>
          <w:p>
            <w:r>
              <w:t>Running, trail</w:t>
            </w:r>
          </w:p>
        </w:tc>
      </w:tr>
      <w:tr>
        <w:tc>
          <w:tcPr/>
          <w:p>
            <w:r>
              <w:t>cursescat</w:t>
            </w:r>
          </w:p>
        </w:tc>
        <w:tc>
          <w:tcPr/>
          <w:p>
            <w:r>
              <w:t>Cataluña</w:t>
            </w:r>
          </w:p>
        </w:tc>
        <w:tc>
          <w:tcPr/>
          <w:p>
            <w:r>
              <w:t>Running, marcha</w:t>
            </w:r>
          </w:p>
        </w:tc>
      </w:tr>
      <w:tr>
        <w:tc>
          <w:tcPr/>
          <w:p>
            <w:r>
              <w:t>buscametas</w:t>
            </w:r>
          </w:p>
        </w:tc>
        <w:tc>
          <w:tcPr/>
          <w:p>
            <w:r>
              <w:t>Nacional (volumen reducido)</w:t>
            </w:r>
          </w:p>
        </w:tc>
        <w:tc>
          <w:tcPr/>
          <w:p>
            <w:r>
              <w:t>Running, trail</w:t>
            </w:r>
          </w:p>
        </w:tc>
      </w:tr>
    </w:tbl>
    <w:p>
      <w:r>
        <w:t>{.caption} Tabla 2.1. Fuentes de datos utilizadas y su cobertura aproximada.</w:t>
      </w:r>
    </w:p>
    <w:p>
      <w:r>
        <w:t>Todas las fuentes publican, para cada carrera, un listado de resultados del que se puede derivar el número de finishers, y en la mayoría de los casos, el sexo de cada participante, lo que resulta imprescindible para el objetivo de brecha de género. La heterogeneidad entre plataformas —distintos formatos de fecha, distinta forma de indicar la modalidad o la distancia, presencia o ausencia de categoría de edad— es precisamente lo que exige un proceso de limpieza y normalización propio para cada fuente, descrito en el capítulo 3.</w:t>
      </w:r>
    </w:p>
    <w:p>
      <w:pPr>
        <w:pStyle w:val="Heading2"/>
        <ck:id v="metodologia-extraccion"/>
      </w:pPr>
      <w:bookmarkStart w:id="9" w:name="metodologia_extraccion"/>
      <w:r>
        <w:t>2.2. Metodología general de extracción</w:t>
      </w:r>
      <w:bookmarkEnd w:id="9"/>
    </w:p>
    <w:p>
      <w:r>
        <w:t>Aunque las diez fuentes son, en apariencia, del mismo tipo —portales de resultados de carreras populares—, en la práctica cada una expone sus datos de una forma completamente distinta. Una parte sustancial del trabajo de extracción no fue programar el scraper en sí, sino investigar previamente, sitio a sitio, dónde vivía realmente el dato: inspeccionando el tráfico de red del navegador para identificar si detrás de la página había una API JSON no documentada, un backend en la nube, o simplemente HTML estático, antes de poder automatizar nada.</w:t>
      </w:r>
    </w:p>
    <w:p>
      <w:r>
        <w:t>Esta investigación previa reveló al menos cuatro arquitecturas distintas entre las fuentes utilizadas:</w:t>
      </w:r>
    </w:p>
    <w:tbl>
      <w:tblPr>
        <w:tblStyle w:val="CkTable"/>
        <w:tblW w:w="0" w:type="auto"/>
        <w:tblLayout w:type="autofit"/>
        <w:tblLook w:firstRow="1" w:lastRow="0" w:firstColumn="0" w:lastColumn="0" w:noHBand="0" w:noVBand="1"/>
      </w:tblPr>
      <w:tblGrid>
        <w:gridCol/>
        <w:gridCol/>
        <w:gridCol/>
      </w:tblGrid>
      <w:tr>
        <w:trPr>
          <w:tblHeader/>
        </w:trPr>
        <w:tc>
          <w:tcPr/>
          <w:p>
            <w:r>
              <w:rPr>
                <w:b/>
              </w:rPr>
              <w:t>Fuente</w:t>
            </w:r>
          </w:p>
        </w:tc>
        <w:tc>
          <w:tcPr/>
          <w:p>
            <w:r>
              <w:rPr>
                <w:b/>
              </w:rPr>
              <w:t>Arquitectura descubierta</w:t>
            </w:r>
          </w:p>
        </w:tc>
        <w:tc>
          <w:tcPr/>
          <w:p>
            <w:r>
              <w:rPr>
                <w:b/>
              </w:rPr>
              <w:t>Mecanismo de extracción</w:t>
            </w:r>
          </w:p>
        </w:tc>
      </w:tr>
      <w:tr>
        <w:tc>
          <w:tcPr/>
          <w:p>
            <w:r>
              <w:t>buscametas, cursescat (calendario)</w:t>
            </w:r>
          </w:p>
        </w:tc>
        <w:tc>
          <w:tcPr/>
          <w:p>
            <w:r>
              <w:t>HTML estático simple</w:t>
            </w:r>
          </w:p>
        </w:tc>
        <w:tc>
          <w:tcPr/>
          <w:p>
            <w:r>
              <w:t>Parseo directo con BeautifulSoup, sin necesidad de simular un navegador</w:t>
            </w:r>
          </w:p>
        </w:tc>
      </w:tr>
      <w:tr>
        <w:tc>
          <w:tcPr/>
          <w:p>
            <w:r>
              <w:t>championsxip</w:t>
            </w:r>
          </w:p>
        </w:tc>
        <w:tc>
          <w:tcPr/>
          <w:p>
            <w:r>
              <w:t>HTML con fichas de detalle enlazadas</w:t>
            </w:r>
          </w:p>
        </w:tc>
        <w:tc>
          <w:tcPr/>
          <w:p>
            <w:r>
              <w:t>Parseo de listado y de fichas de detalle, con conteo de filas por sexo en la tabla de resultados</w:t>
            </w:r>
          </w:p>
        </w:tc>
      </w:tr>
      <w:tr>
        <w:tc>
          <w:tcPr/>
          <w:p>
            <w:r>
              <w:t>mychip</w:t>
            </w:r>
          </w:p>
        </w:tc>
        <w:tc>
          <w:tcPr/>
          <w:p>
            <w:r>
              <w:t>API REST JSON propia (AWS API Gateway)</w:t>
            </w:r>
          </w:p>
        </w:tc>
        <w:tc>
          <w:tcPr/>
          <w:p>
            <w:r>
              <w:t xml:space="preserve">Peticiones </w:t>
            </w:r>
            <w:r>
              <w:rPr>
                <w:rStyle w:val="CkCode"/>
              </w:rPr>
              <w:t>requests</w:t>
            </w:r>
            <w:r>
              <w:t xml:space="preserve"> directas a la API descubierta; sustituyó un enfoque inicial con Playwright que resultó inviable en la práctica</w:t>
            </w:r>
          </w:p>
        </w:tc>
      </w:tr>
      <w:tr>
        <w:tc>
          <w:tcPr/>
          <w:p>
            <w:r>
              <w:t>carreirasgalegas</w:t>
            </w:r>
          </w:p>
        </w:tc>
        <w:tc>
          <w:tcPr/>
          <w:p>
            <w:r>
              <w:t>Backend en la nube (Firestore) + API REST propia</w:t>
            </w:r>
          </w:p>
        </w:tc>
        <w:tc>
          <w:tcPr/>
          <w:p>
            <w:r>
              <w:t>Autenticación anónima de Firebase para el calendario; API pública sin autenticación para los resultados</w:t>
            </w:r>
          </w:p>
        </w:tc>
      </w:tr>
      <w:tr>
        <w:tc>
          <w:tcPr/>
          <w:p>
            <w:r>
              <w:t>cronofinisher</w:t>
            </w:r>
          </w:p>
        </w:tc>
        <w:tc>
          <w:tcPr/>
          <w:p>
            <w:r>
              <w:t>Documentos PDF sin API subyacente</w:t>
            </w:r>
          </w:p>
        </w:tc>
        <w:tc>
          <w:tcPr/>
          <w:p>
            <w:r>
              <w:t xml:space="preserve">Descarga y parseo de tablas PDF con </w:t>
            </w:r>
            <w:r>
              <w:rPr>
                <w:rStyle w:val="CkCode"/>
              </w:rPr>
              <w:t>pdfplumber</w:t>
            </w:r>
            <w:r>
              <w:t>, sin ningún endpoint de datos estructurados</w:t>
            </w:r>
          </w:p>
        </w:tc>
      </w:tr>
    </w:tbl>
    <w:p>
      <w:r>
        <w:t>{.caption} Tabla 2.2. Arquitecturas de extracción identificadas entre las fuentes utilizadas.</w:t>
      </w:r>
    </w:p>
    <w:p>
      <w:r>
        <w:t xml:space="preserve">Un caso ilustra bien por qué esta investigación previa es indispensable: el scraper de mychip.es se había intentado inicialmente con Playwright, simulando un navegador real para hacer clic sobre cada tarjeta de carrera, lo que generaba problemas constantes (bloqueos en Jupyter/Windows, publicidad que impedía que la red quedara "en reposo", tarjetas que no navegaban a ningún sitio). Solo tras inspeccionar el tráfico de red del navegador se descubrió que toda la información se servía ya en JSON limpio a través de una API pública sobre AWS API Gateway, lo que permitió sustituir la simulación de navegador por simples peticiones </w:t>
      </w:r>
      <w:r>
        <w:rPr>
          <w:rStyle w:val="CkCode"/>
        </w:rPr>
        <w:t>requests</w:t>
      </w:r>
      <w:r>
        <w:t>, mucho más simples, rápidas y fiables.</w:t>
      </w:r>
    </w:p>
    <w:p>
      <w:r>
        <w:t xml:space="preserve">Una vez localizado el dato, la segunda dificultad común a casi todas las fuentes fue </w:t>
      </w:r>
      <w:r>
        <w:rPr>
          <w:b/>
        </w:rPr>
        <w:t>normalizar información codificada de forma heterogénea y a menudo ambigua</w:t>
      </w:r>
      <w:r>
        <w:t>:</w:t>
      </w:r>
    </w:p>
    <w:p>
      <w:pPr>
        <w:pStyle w:val="ListParagraph"/>
        <w:numPr>
          <w:ilvl w:val="0"/>
          <w:numId w:val="3"/>
        </w:numPr>
      </w:pPr>
      <w:r>
        <w:rPr>
          <w:b/>
        </w:rPr>
        <w:t>El sexo del participante</w:t>
      </w:r>
      <w:r>
        <w:t xml:space="preserve"> rara vez viene en un campo limpio. En los PDF de cronofinisher se identificaron hasta cuatro convenciones distintas dentro de un mismo organizador —palabra completa ("Masculino"/"Femenino"), abreviatura ("MASC"/"FEM"), una letra suelta al final de la categoría ("ELITE M"), o el sexo indicado únicamente en el nombre del propio fichero PDF ("GENERAL MASCULINA.pdf")—, resueltas con una política deliberadamente conservadora: si ninguna de las cuatro reglas permite determinar el sexo de una fila, se contabiliza como "sexo desconocido" en lugar de adivinarlo.</w:t>
      </w:r>
    </w:p>
    <w:p>
      <w:pPr>
        <w:pStyle w:val="ListParagraph"/>
        <w:numPr>
          <w:ilvl w:val="0"/>
          <w:numId w:val="3"/>
        </w:numPr>
      </w:pPr>
      <w:r>
        <w:rPr>
          <w:b/>
        </w:rPr>
        <w:t>La modalidad de una prueba</w:t>
      </w:r>
      <w:r>
        <w:t xml:space="preserve"> no siempre corresponde a una carrera distinta: en mychip, dos modalidades pueden ser la misma distancia con una variante de inscripción (por ejemplo, con o sin camiseta incluida), lo que exige agrupar por nombre y distancia en un paso posterior si se quiere evitar contar la misma carrera dos veces.</w:t>
      </w:r>
    </w:p>
    <w:p>
      <w:pPr>
        <w:pStyle w:val="ListParagraph"/>
        <w:numPr>
          <w:ilvl w:val="0"/>
          <w:numId w:val="3"/>
        </w:numPr>
      </w:pPr>
      <w:r>
        <w:rPr>
          <w:b/>
        </w:rPr>
        <w:t>La distancia en texto libre</w:t>
      </w:r>
      <w:r>
        <w:t xml:space="preserve"> exige reglas específicas por fuente: en cursescat, nombres de prueba como "mitja marató" o "marató" debían sustituirse por su equivalente en kilómetros (21,1 y 42,2 km) </w:t>
      </w:r>
      <w:r>
        <w:rPr>
          <w:i/>
        </w:rPr>
        <w:t>antes</w:t>
      </w:r>
      <w:r>
        <w:t xml:space="preserve"> de eliminar cualquier carácter no numérico del texto, y los valores resultantes superiores a 100 se interpretan como metros y se dividen entre mil, una heurística sencilla pero necesaria dada la falta de unidad explícita en el dato de origen.</w:t>
      </w:r>
    </w:p>
    <w:p>
      <w:pPr>
        <w:pStyle w:val="ListParagraph"/>
        <w:numPr>
          <w:ilvl w:val="0"/>
          <w:numId w:val="3"/>
        </w:numPr>
      </w:pPr>
      <w:r>
        <w:rPr>
          <w:b/>
        </w:rPr>
        <w:t>La ausencia de una clave común entre dos scrapes de la misma fuente</w:t>
      </w:r>
      <w:r>
        <w:t xml:space="preserve"> obligó, en cursescat, a diseñar una heurística de emparejamiento propia: el calendario (con distancias en texto libre) se había extraído por un lado, y el número de clasificados por sexo y categoría de distancia se obtuvo después de una página de resultados distinta, sin ningún identificador compartido entre ambos. La solución adoptada empareja cada categoría de distancia con su fila de calendario más probable comparando la posición relativa de la distancia (en km, normalizada sobre el máximo de la prueba) con la posición relativa del tiempo del primer clasificado de esa categoría (en segundos, normalizada de la misma forma), bajo el supuesto razonable de que a mayor distancia corresponde un mayor tiempo de carrera; las categorías sobrantes sin pareja razonable (típicamente relevos o categorías infantiles no recogidas en el calendario) se descartan explícitamente en lugar de asignarse de forma arbitraria.</w:t>
      </w:r>
    </w:p>
    <w:p>
      <w:r>
        <w:t xml:space="preserve">Por último, más allá de las particularidades de cada fuente, el proceso de extracción se apoya en una </w:t>
      </w:r>
      <w:r>
        <w:rPr>
          <w:b/>
        </w:rPr>
        <w:t>disciplina de ingeniería común</w:t>
      </w:r>
      <w:r>
        <w:t xml:space="preserve">, aplicada de forma consistente en las diez fuentes: cabeceras de </w:t>
      </w:r>
      <w:r>
        <w:rPr>
          <w:i/>
        </w:rPr>
        <w:t>User-Agent</w:t>
      </w:r>
      <w:r>
        <w:t xml:space="preserve"> de navegador real; reintentos con espera creciente ante errores transitorios del servidor; puntos de control (</w:t>
      </w:r>
      <w:r>
        <w:rPr>
          <w:i/>
        </w:rPr>
        <w:t>checkpoint</w:t>
      </w:r>
      <w:r>
        <w:t>) que permiten pausar y reanudar sin duplicar trabajo; una comprobación de seguridad que impide sobrescribir un CSV existente con uno de menos filas (síntoma casi seguro de un error, no de un cambio legítimo); y un tratamiento deliberadamente genérico de vocabularios de estado o sexo no vistos previamente, en lugar de asumir un catálogo cerrado de valores. El caso más elaborado de esta disciplina se dio en mychip, donde un mismo error 502 que se repetía siempre en el mismo punto —incluso tras reintentarlo y volver a ejecutar el script en otra sesión— se interpretó correctamente no como un fallo transitorio sino como una limitación de tasa de peticiones del propio servidor; el script aísla automáticamente el registro conflictivo subdividiendo el rango de paginación por la mitad de forma recursiva hasta encontrar el punto exacto que falla, y lo recuerda en disco para no tener que volver a descubrirlo en ejecuciones futuras. En cronofinisher, dada la complejidad del parseo de PDF con formatos tan variables entre organizadores, el propio notebook incluye pruebas unitarias automatizadas que reproducen casos reales encontrados en distintas pruebas, para verificar que el detector de columnas y de sexo seguía funcionando correctamente cada vez que se añadía una nueva regla.</w:t>
      </w:r>
    </w:p>
    <w:p>
      <w:pPr>
        <w:pStyle w:val="Heading2"/>
        <ck:id v="extraccion-championsxip"/>
      </w:pPr>
      <w:bookmarkStart w:id="10" w:name="extraccion_championsxip"/>
      <w:r>
        <w:t>2.3. El caso de championsxip: un ejemplo trabajado en detalle</w:t>
      </w:r>
      <w:bookmarkEnd w:id="10"/>
    </w:p>
    <w:p>
      <w:r>
        <w:t xml:space="preserve">Para ilustrar el proceso completo de principio a fin sobre un caso concreto, se describe con detalle el de championsxip (notebook </w:t>
      </w:r>
      <w:r>
        <w:rPr>
          <w:rStyle w:val="CkCode"/>
        </w:rPr>
        <w:t>scrape_championsxip.ipynb</w:t>
      </w:r>
      <w:r>
        <w:t xml:space="preserve">, en notebooks/scraping/), uno de los más sencillos en cuanto a arquitectura (HTML con fichas de detalle enlazadas) pero representativo del resto de pasos: barrido temporal, extracción y consolidación.</w:t>
      </w:r>
    </w:p>
    <w:p>
      <w:r>
        <w:t xml:space="preserve">La extracción se implementó en Python con </w:t>
      </w:r>
      <w:r>
        <w:rPr>
          <w:rStyle w:val="CkCode"/>
        </w:rPr>
        <w:t>urllib</w:t>
      </w:r>
      <w:r>
        <w:t xml:space="preserve"> y </w:t>
      </w:r>
      <w:r>
        <w:rPr>
          <w:rStyle w:val="CkCode"/>
        </w:rPr>
        <w:t>BeautifulSoup</w:t>
      </w:r>
      <w:r>
        <w:t>, y sigue tres pasos:</w:t>
      </w:r>
    </w:p>
    <w:p>
      <w:pPr>
        <w:pStyle w:val="ListParagraph"/>
        <w:numPr>
          <w:ilvl w:val="0"/>
          <w:numId w:val="4"/>
        </w:numPr>
      </w:pPr>
      <w:r>
        <w:rPr>
          <w:b/>
        </w:rPr>
        <w:t>Barrido temporal por periodos mensuales.</w:t>
      </w:r>
      <w:r>
        <w:t xml:space="preserve"> En lugar de intentar recuperar el listado completo de carreras en una sola petición, se recorre el rango de fechas de interés (en el caso de championsxip, de enero de 2021 a julio de 2026, es decir, 67 periodos mensuales) y se realiza una petición por mes, pasando como parámetros de consulta la fecha de inicio y fin del periodo (</w:t>
      </w:r>
      <w:r>
        <w:rPr>
          <w:rStyle w:val="CkCode"/>
        </w:rPr>
        <w:t>q[data_gteq]</w:t>
      </w:r>
      <w:r>
        <w:t xml:space="preserve">, </w:t>
      </w:r>
      <w:r>
        <w:rPr>
          <w:rStyle w:val="CkCode"/>
        </w:rPr>
        <w:t>q[data_lteq]</w:t>
      </w:r>
      <w:r>
        <w:t>) y un filtro de tipo de prueba (</w:t>
      </w:r>
      <w:r>
        <w:rPr>
          <w:rStyle w:val="CkCode"/>
        </w:rPr>
        <w:t>q[run_type_cont_any][]</w:t>
      </w:r>
      <w:r>
        <w:t xml:space="preserve">, con valores </w:t>
      </w:r>
      <w:r>
        <w:rPr>
          <w:rStyle w:val="CkCode"/>
        </w:rPr>
        <w:t>running</w:t>
      </w:r>
      <w:r>
        <w:t xml:space="preserve">, </w:t>
      </w:r>
      <w:r>
        <w:rPr>
          <w:rStyle w:val="CkCode"/>
        </w:rPr>
        <w:t>trail</w:t>
      </w:r>
      <w:r>
        <w:t xml:space="preserve">, </w:t>
      </w:r>
      <w:r>
        <w:rPr>
          <w:rStyle w:val="CkCode"/>
        </w:rPr>
        <w:t>caminada</w:t>
      </w:r>
      <w:r>
        <w:t>). Esta estrategia evita paginaciones profundas y limita el riesgo de que el servidor devuelva listados truncados.</w:t>
      </w:r>
    </w:p>
    <w:p>
      <w:pPr>
        <w:pStyle w:val="ListParagraph"/>
        <w:numPr>
          <w:ilvl w:val="0"/>
          <w:numId w:val="4"/>
        </w:numPr>
      </w:pPr>
      <w:r>
        <w:rPr>
          <w:b/>
        </w:rPr>
        <w:t>Parseo del listado y de la ficha de cada carrera.</w:t>
      </w:r>
      <w:r>
        <w:t xml:space="preserve"> Para cada periodo, se localizan en el HTML los bloques </w:t>
      </w:r>
      <w:r>
        <w:rPr>
          <w:rStyle w:val="CkCode"/>
        </w:rPr>
        <w:t>article.small-cursa-box.cursa</w:t>
      </w:r>
      <w:r>
        <w:t xml:space="preserve"> correspondientes a cada carrera anunciada, y se sigue el enlace a la ficha de detalle de cada una de sus pruebas o distancias. En la ficha de detalle se localiza la tabla de resultados y se contabilizan las filas correspondientes a categoría masculina (M/H) y femenina (F/D) mediante una heurística basada en el contenido de la columna de categoría.</w:t>
      </w:r>
    </w:p>
    <w:p>
      <w:pPr>
        <w:pStyle w:val="ListParagraph"/>
        <w:numPr>
          <w:ilvl w:val="0"/>
          <w:numId w:val="4"/>
        </w:numPr>
      </w:pPr>
      <w:r>
        <w:rPr>
          <w:b/>
        </w:rPr>
        <w:t>Consolidación en un fichero intermedio.</w:t>
      </w:r>
      <w:r>
        <w:t xml:space="preserve"> El resultado de todo el barrido se vuelca en un CSV (</w:t>
      </w:r>
      <w:r>
        <w:rPr>
          <w:rStyle w:val="CkCode"/>
        </w:rPr>
        <w:t>curses_championsxip_netes_2021_2026.csv</w:t>
      </w:r>
      <w:r>
        <w:t>), con una fila por carrera/distancia y columnas de fecha, nombre, modalidad, distancia en texto libre y número de finishers por sexo. Para esta fuente se obtuvieron 2.728 registros en bruto.</w:t>
      </w:r>
    </w:p>
    <w:p>
      <w:r>
        <w:t xml:space="preserve">Todas las peticiones incorporan una cabecera de </w:t>
      </w:r>
      <w:r>
        <w:rPr>
          <w:i/>
        </w:rPr>
        <w:t>User-Agent</w:t>
      </w:r>
      <w:r>
        <w:t xml:space="preserve"> personalizada (para evitar bloqueos por peticiones anónimas), desactivan la verificación estricta de certificado SSL cuando la plataforma de origen lo requiere, y se espacian con una pequeña pausa de cortesía entre peticiones, para no sobrecargar los servidores de origen ni comprometer la disponibilidad del servicio para otros usuarios.</w:t>
      </w:r>
    </w:p>
    <w:p>
      <w:pPr>
        <w:pStyle w:val="Heading2"/>
        <ck:id v="extraccion-otras-fuentes"/>
      </w:pPr>
      <w:bookmarkStart w:id="11" w:name="extraccion_otras_fuentes"/>
      <w:r>
        <w:t>2.4. Volumen de datos y fuentes sin documentación técnica propia</w:t>
      </w:r>
      <w:bookmarkEnd w:id="11"/>
    </w:p>
    <w:p>
      <w:r>
        <w:t>Las cuatro fuentes restantes no ilustradas en detalle en este capítulo —ccnorte, sportmaniacs, iter5 y cruzandolameta— se extrajeron siguiendo la misma disciplina general descrita en el apartado 2.2 (investigación previa de la arquitectura del sitio, extracción con reintentos, checkpoints y comprobaciones de seguridad), pero no se documentan aquí con el mismo nivel de detalle técnico por no haberse revisado sus notebooks originales para la elaboración de esta memoria.</w:t>
      </w:r>
    </w:p>
    <w:p>
      <w:r>
        <w:t>La diversidad de arquitecturas descrita en el apartado 2.2 explica en buena parte la heterogeneidad de volumen que se observa entre fuentes, ya adelantada en la tabla 3.1: una fuente con una API JSON limpia y estable permite recorrer miles de registros de forma fiable (sportmaniacs, mychip), mientras que una fuente que solo publica resultados como PDF escaneado (cronofinisher) o que no ofrece paginación más allá de su calendario visible (buscametas, con su histórico completo de 314 filas) impone, por la propia naturaleza de la plataforma, un techo de volumen mucho más bajo.</w:t>
      </w:r>
    </w:p>
    <w:p>
      <w:pPr>
        <w:pStyle w:val="Heading1"/>
        <ck:id v="limpieza-union"/>
      </w:pPr>
      <w:bookmarkStart w:id="12" w:name="limpieza_union"/>
      <w:r>
        <w:t>3. Limpieza, normalización y unificación de los datos</w:t>
      </w:r>
      <w:bookmarkEnd w:id="12"/>
    </w:p>
    <w:p>
      <w:pPr>
        <w:pStyle w:val="Heading2"/>
        <ck:id v="limpieza-championsxip"/>
      </w:pPr>
      <w:bookmarkStart w:id="13" w:name="limpieza_championsxip"/>
      <w:r>
        <w:t>3.1. Limpieza por fuente: el caso de championsxip</w:t>
      </w:r>
      <w:bookmarkEnd w:id="13"/>
    </w:p>
    <w:p>
      <w:r>
        <w:t xml:space="preserve">Al igual que en la extracción, se detalla el proceso de limpieza sobre championsxip (notebook </w:t>
      </w:r>
      <w:r>
        <w:rPr>
          <w:rStyle w:val="CkCode"/>
        </w:rPr>
        <w:t>limpieza_championsxip.ipynb</w:t>
      </w:r>
      <w:r>
        <w:t xml:space="preserve">, en notebooks/limpieza/) como ejemplo representativo, generalizado después al resto de fuentes.</w:t>
      </w:r>
    </w:p>
    <w:p>
      <w:r>
        <w:t>Partiendo de las 2.727 filas del fichero en bruto (</w:t>
      </w:r>
      <w:r>
        <w:rPr>
          <w:rStyle w:val="CkCode"/>
        </w:rPr>
        <w:t>DF_CHAMPIONSXIP_SUCIO.csv</w:t>
      </w:r>
      <w:r>
        <w:t>), el proceso siguió los siguientes pasos:</w:t>
      </w:r>
    </w:p>
    <w:p>
      <w:pPr>
        <w:pStyle w:val="ListParagraph"/>
        <w:numPr>
          <w:ilvl w:val="0"/>
          <w:numId w:val="5"/>
        </w:numPr>
      </w:pPr>
      <w:r>
        <w:rPr>
          <w:b/>
        </w:rPr>
        <w:t>Eliminación de duplicados exactos.</w:t>
      </w:r>
      <w:r>
        <w:t xml:space="preserve"> Se detectaron y eliminaron 95 filas duplicadas producidas por artefactos del propio proceso de scraping (por ejemplo, carreras con varias distancias que quedaban repetidas en el listado), quedando 2.632 registros.</w:t>
      </w:r>
    </w:p>
    <w:p>
      <w:pPr>
        <w:pStyle w:val="ListParagraph"/>
        <w:numPr>
          <w:ilvl w:val="0"/>
          <w:numId w:val="5"/>
        </w:numPr>
      </w:pPr>
      <w:r>
        <w:rPr>
          <w:b/>
        </w:rPr>
        <w:t>Homogeneización al esquema común.</w:t>
      </w:r>
      <w:r>
        <w:t xml:space="preserve"> Las columnas originales se renombran y mapean a un esquema de 12 columnas compartido por las diez fuentes: </w:t>
      </w:r>
      <w:r>
        <w:rPr>
          <w:rStyle w:val="CkCode"/>
        </w:rPr>
        <w:t>fuente</w:t>
      </w:r>
      <w:r>
        <w:t xml:space="preserve">, </w:t>
      </w:r>
      <w:r>
        <w:rPr>
          <w:rStyle w:val="CkCode"/>
        </w:rPr>
        <w:t>nombre_carrera</w:t>
      </w:r>
      <w:r>
        <w:t xml:space="preserve">, </w:t>
      </w:r>
      <w:r>
        <w:rPr>
          <w:rStyle w:val="CkCode"/>
        </w:rPr>
        <w:t>fecha</w:t>
      </w:r>
      <w:r>
        <w:t xml:space="preserve">, </w:t>
      </w:r>
      <w:r>
        <w:rPr>
          <w:rStyle w:val="CkCode"/>
        </w:rPr>
        <w:t>dia_semana</w:t>
      </w:r>
      <w:r>
        <w:t xml:space="preserve">, </w:t>
      </w:r>
      <w:r>
        <w:rPr>
          <w:rStyle w:val="CkCode"/>
        </w:rPr>
        <w:t>distancia</w:t>
      </w:r>
      <w:r>
        <w:t xml:space="preserve">, </w:t>
      </w:r>
      <w:r>
        <w:rPr>
          <w:rStyle w:val="CkCode"/>
        </w:rPr>
        <w:t>tipo_modalidad</w:t>
      </w:r>
      <w:r>
        <w:t xml:space="preserve">, </w:t>
      </w:r>
      <w:r>
        <w:rPr>
          <w:rStyle w:val="CkCode"/>
        </w:rPr>
        <w:t>publico</w:t>
      </w:r>
      <w:r>
        <w:t xml:space="preserve">, </w:t>
      </w:r>
      <w:r>
        <w:rPr>
          <w:rStyle w:val="CkCode"/>
        </w:rPr>
        <w:t>finisher_d</w:t>
      </w:r>
      <w:r>
        <w:t xml:space="preserve"> (finishers mujeres), </w:t>
      </w:r>
      <w:r>
        <w:rPr>
          <w:rStyle w:val="CkCode"/>
        </w:rPr>
        <w:t>finisher_h</w:t>
      </w:r>
      <w:r>
        <w:t xml:space="preserve"> (finishers hombres), </w:t>
      </w:r>
      <w:r>
        <w:rPr>
          <w:rStyle w:val="CkCode"/>
        </w:rPr>
        <w:t>municipio</w:t>
      </w:r>
      <w:r>
        <w:t xml:space="preserve">, </w:t>
      </w:r>
      <w:r>
        <w:rPr>
          <w:rStyle w:val="CkCode"/>
        </w:rPr>
        <w:t>comarca</w:t>
      </w:r>
      <w:r>
        <w:t xml:space="preserve"> y </w:t>
      </w:r>
      <w:r>
        <w:rPr>
          <w:rStyle w:val="CkCode"/>
        </w:rPr>
        <w:t>provincia</w:t>
      </w:r>
      <w:r>
        <w:t>.</w:t>
      </w:r>
    </w:p>
    <w:p>
      <w:pPr>
        <w:pStyle w:val="ListParagraph"/>
        <w:numPr>
          <w:ilvl w:val="0"/>
          <w:numId w:val="5"/>
        </w:numPr>
      </w:pPr>
      <w:r>
        <w:rPr>
          <w:b/>
        </w:rPr>
        <w:t>Clasificación de la modalidad (</w:t>
      </w:r>
      <w:r>
        <w:rPr>
          <w:rStyle w:val="CkCode"/>
          <w:b/>
        </w:rPr>
        <w:t>tipo_modalidad</w:t>
      </w:r>
      <w:r>
        <w:rPr>
          <w:b/>
        </w:rPr>
        <w:t>).</w:t>
      </w:r>
      <w:r>
        <w:t xml:space="preserve"> A partir del texto libre original (por ejemplo, "trail", "running", "running-pista") se deriva una categoría normalizada (</w:t>
      </w:r>
      <w:r>
        <w:rPr>
          <w:i/>
        </w:rPr>
        <w:t>trail running</w:t>
      </w:r>
      <w:r>
        <w:t xml:space="preserve">, </w:t>
      </w:r>
      <w:r>
        <w:rPr>
          <w:i/>
        </w:rPr>
        <w:t>road running</w:t>
      </w:r>
      <w:r>
        <w:t>, etc.), consistente con la clasificación aplicada al resto de fuentes.</w:t>
      </w:r>
    </w:p>
    <w:p>
      <w:pPr>
        <w:pStyle w:val="ListParagraph"/>
        <w:numPr>
          <w:ilvl w:val="0"/>
          <w:numId w:val="5"/>
        </w:numPr>
      </w:pPr>
      <w:r>
        <w:rPr>
          <w:b/>
        </w:rPr>
        <w:t>Extracción de la distancia.</w:t>
      </w:r>
      <w:r>
        <w:t xml:space="preserve"> Se extrae la distancia en kilómetros a partir de texto libre mediante expresiones regulares y un diccionario de distancias con nombre propio (por ejemplo, "media maratón" → 21,1 km, "10K" → 10 km).</w:t>
      </w:r>
    </w:p>
    <w:p>
      <w:pPr>
        <w:pStyle w:val="ListParagraph"/>
        <w:numPr>
          <w:ilvl w:val="0"/>
          <w:numId w:val="5"/>
        </w:numPr>
      </w:pPr>
      <w:r>
        <w:rPr>
          <w:b/>
        </w:rPr>
        <w:t>Clasificación del público (</w:t>
      </w:r>
      <w:r>
        <w:rPr>
          <w:rStyle w:val="CkCode"/>
          <w:b/>
        </w:rPr>
        <w:t>publico</w:t>
      </w:r>
      <w:r>
        <w:rPr>
          <w:b/>
        </w:rPr>
        <w:t>).</w:t>
      </w:r>
      <w:r>
        <w:t xml:space="preserve"> Se aplica una función de clasificación en cascada, basada en palabras clave, que asigna cada carrera a una categoría de público (Absoluta/General, Infantil, Élite, Veteranos, Equipos, Otros) a partir del nombre de la prueba y de la categoría indicada.</w:t>
      </w:r>
    </w:p>
    <w:p>
      <w:pPr>
        <w:pStyle w:val="ListParagraph"/>
        <w:numPr>
          <w:ilvl w:val="0"/>
          <w:numId w:val="5"/>
        </w:numPr>
      </w:pPr>
      <w:r>
        <w:rPr>
          <w:b/>
        </w:rPr>
        <w:t>Geolocalización.</w:t>
      </w:r>
      <w:r>
        <w:t xml:space="preserve"> Se geocodifica el nombre del lugar de celebración mediante el servicio Nominatim (OpenStreetMap), aplicando primero una heurística de extracción del nombre de lugar más probable a partir del texto original de la carrera, y guardando los resultados en un fichero de checkpoint (</w:t>
      </w:r>
      <w:r>
        <w:rPr>
          <w:rStyle w:val="CkCode"/>
        </w:rPr>
        <w:t>championsxip_ubicaciones.csv</w:t>
      </w:r>
      <w:r>
        <w:t>) para no repetir peticiones ya resueltas. De los 494 nombres de lugar únicos detectados, se geocodificaron correctamente el 75 % (372), lo que permitió asignar municipio a cerca del 83 % de las filas (2.184 de 2.632).</w:t>
      </w:r>
    </w:p>
    <w:p>
      <w:r>
        <w:t xml:space="preserve">El resultado de este proceso es el fichero </w:t>
      </w:r>
      <w:r>
        <w:rPr>
          <w:rStyle w:val="CkCode"/>
        </w:rPr>
        <w:t>DF_CHAMPIONSXIP_LIMPIO.csv</w:t>
      </w:r>
      <w:r>
        <w:t>, ya en el esquema común y listo para su unión con el resto de fuentes.</w:t>
      </w:r>
    </w:p>
    <w:p>
      <w:pPr>
        <w:pStyle w:val="Heading2"/>
        <ck:id v="limpieza-otras-fuentes"/>
      </w:pPr>
      <w:bookmarkStart w:id="14" w:name="limpieza_otras_fuentes"/>
      <w:r>
        <w:t>3.2. Limpieza en las restantes fuentes</w:t>
      </w:r>
      <w:bookmarkEnd w:id="14"/>
    </w:p>
    <w:p>
      <w:r>
        <w:t xml:space="preserve">Las nueve fuentes restantes se limpiaron con la misma metodología —deduplicación, homogeneización al esquema común de 12 columnas, clasificación de modalidad y público mediante reglas basadas en texto, extracción de distancia y geolocalización con checkpoint—, adaptando en cada caso las reglas de clasificación al vocabulario y a las convenciones propias de cada plataforma. El resultado es un fichero </w:t>
      </w:r>
      <w:r>
        <w:rPr>
          <w:rStyle w:val="CkCode"/>
        </w:rPr>
        <w:t>DF_&lt;FUENTE&gt;_LIMPIO.csv</w:t>
      </w:r>
      <w:r>
        <w:t xml:space="preserve"> por fuente, todos en el mismo esquema, lo que permite su unión directa en el siguiente paso.</w:t>
      </w:r>
    </w:p>
    <w:p>
      <w:pPr>
        <w:pStyle w:val="Heading2"/>
        <ck:id v="union-dataset"/>
      </w:pPr>
      <w:bookmarkStart w:id="15" w:name="union_dataset"/>
      <w:r>
        <w:t>3.3. Unificación en un dataset común</w:t>
      </w:r>
      <w:bookmarkEnd w:id="15"/>
    </w:p>
    <w:p>
      <w:r>
        <w:t xml:space="preserve">Los diez ficheros limpios se unen (notebook </w:t>
      </w:r>
      <w:r>
        <w:rPr>
          <w:rStyle w:val="CkCode"/>
        </w:rPr>
        <w:t>analisis_union.ipynb</w:t>
      </w:r>
      <w:r>
        <w:t xml:space="preserve">, en notebooks/analisis/) en un único dataset, </w:t>
      </w:r>
      <w:r>
        <w:rPr>
          <w:rStyle w:val="CkCode"/>
        </w:rPr>
        <w:t>DF_TODAS.csv</w:t>
      </w:r>
      <w:r>
        <w:t xml:space="preserve"> (en data/processed/union/). Antes de la unión, el volumen por fuente era el siguiente:</w:t>
      </w:r>
    </w:p>
    <w:tbl>
      <w:tblPr>
        <w:tblStyle w:val="CkTable"/>
        <w:tblW w:w="0" w:type="auto"/>
        <w:tblLayout w:type="autofit"/>
        <w:tblLook w:firstRow="1" w:lastRow="0" w:firstColumn="0" w:lastColumn="0" w:noHBand="0" w:noVBand="1"/>
      </w:tblPr>
      <w:tblGrid>
        <w:gridCol/>
        <w:gridCol/>
      </w:tblGrid>
      <w:tr>
        <w:trPr>
          <w:tblHeader/>
        </w:trPr>
        <w:tc>
          <w:tcPr/>
          <w:p>
            <w:r>
              <w:rPr>
                <w:b/>
              </w:rPr>
              <w:t>Fuente</w:t>
            </w:r>
          </w:p>
        </w:tc>
        <w:tc>
          <w:tcPr/>
          <w:p>
            <w:pPr>
              <w:jc w:val="right"/>
            </w:pPr>
            <w:r>
              <w:rPr>
                <w:b/>
              </w:rPr>
              <w:t>Filas (limpio, antes de deduplicar)</w:t>
            </w:r>
          </w:p>
        </w:tc>
      </w:tr>
      <w:tr>
        <w:tc>
          <w:tcPr/>
          <w:p>
            <w:r>
              <w:t>sportmaniacs</w:t>
            </w:r>
          </w:p>
        </w:tc>
        <w:tc>
          <w:tcPr/>
          <w:p>
            <w:pPr>
              <w:jc w:val="right"/>
            </w:pPr>
            <w:r>
              <w:t>20.844</w:t>
            </w:r>
          </w:p>
        </w:tc>
      </w:tr>
      <w:tr>
        <w:tc>
          <w:tcPr/>
          <w:p>
            <w:r>
              <w:t>ccnorte</w:t>
            </w:r>
          </w:p>
        </w:tc>
        <w:tc>
          <w:tcPr/>
          <w:p>
            <w:pPr>
              <w:jc w:val="right"/>
            </w:pPr>
            <w:r>
              <w:t>6.280</w:t>
            </w:r>
          </w:p>
        </w:tc>
      </w:tr>
      <w:tr>
        <w:tc>
          <w:tcPr/>
          <w:p>
            <w:r>
              <w:t>mychip</w:t>
            </w:r>
          </w:p>
        </w:tc>
        <w:tc>
          <w:tcPr/>
          <w:p>
            <w:pPr>
              <w:jc w:val="right"/>
            </w:pPr>
            <w:r>
              <w:t>4.751</w:t>
            </w:r>
          </w:p>
        </w:tc>
      </w:tr>
      <w:tr>
        <w:tc>
          <w:tcPr/>
          <w:p>
            <w:r>
              <w:t>carreirasgalegas</w:t>
            </w:r>
          </w:p>
        </w:tc>
        <w:tc>
          <w:tcPr/>
          <w:p>
            <w:pPr>
              <w:jc w:val="right"/>
            </w:pPr>
            <w:r>
              <w:t>2.797</w:t>
            </w:r>
          </w:p>
        </w:tc>
      </w:tr>
      <w:tr>
        <w:tc>
          <w:tcPr/>
          <w:p>
            <w:r>
              <w:t>championsxip</w:t>
            </w:r>
          </w:p>
        </w:tc>
        <w:tc>
          <w:tcPr/>
          <w:p>
            <w:pPr>
              <w:jc w:val="right"/>
            </w:pPr>
            <w:r>
              <w:t>2.632</w:t>
            </w:r>
          </w:p>
        </w:tc>
      </w:tr>
      <w:tr>
        <w:tc>
          <w:tcPr/>
          <w:p>
            <w:r>
              <w:t>iter5</w:t>
            </w:r>
          </w:p>
        </w:tc>
        <w:tc>
          <w:tcPr/>
          <w:p>
            <w:pPr>
              <w:jc w:val="right"/>
            </w:pPr>
            <w:r>
              <w:t>1.834</w:t>
            </w:r>
          </w:p>
        </w:tc>
      </w:tr>
      <w:tr>
        <w:tc>
          <w:tcPr/>
          <w:p>
            <w:r>
              <w:t>cruzandolameta</w:t>
            </w:r>
          </w:p>
        </w:tc>
        <w:tc>
          <w:tcPr/>
          <w:p>
            <w:pPr>
              <w:jc w:val="right"/>
            </w:pPr>
            <w:r>
              <w:t>1.692</w:t>
            </w:r>
          </w:p>
        </w:tc>
      </w:tr>
      <w:tr>
        <w:tc>
          <w:tcPr/>
          <w:p>
            <w:r>
              <w:t>cronofinisher</w:t>
            </w:r>
          </w:p>
        </w:tc>
        <w:tc>
          <w:tcPr/>
          <w:p>
            <w:pPr>
              <w:jc w:val="right"/>
            </w:pPr>
            <w:r>
              <w:t>1.295</w:t>
            </w:r>
          </w:p>
        </w:tc>
      </w:tr>
      <w:tr>
        <w:tc>
          <w:tcPr/>
          <w:p>
            <w:r>
              <w:t>cursescat</w:t>
            </w:r>
          </w:p>
        </w:tc>
        <w:tc>
          <w:tcPr/>
          <w:p>
            <w:pPr>
              <w:jc w:val="right"/>
            </w:pPr>
            <w:r>
              <w:t>469</w:t>
            </w:r>
          </w:p>
        </w:tc>
      </w:tr>
      <w:tr>
        <w:tc>
          <w:tcPr/>
          <w:p>
            <w:r>
              <w:t>buscametas</w:t>
            </w:r>
          </w:p>
        </w:tc>
        <w:tc>
          <w:tcPr/>
          <w:p>
            <w:pPr>
              <w:jc w:val="right"/>
            </w:pPr>
            <w:r>
              <w:t>314</w:t>
            </w:r>
          </w:p>
        </w:tc>
      </w:tr>
      <w:tr>
        <w:tc>
          <w:tcPr/>
          <w:p>
            <w:r>
              <w:rPr>
                <w:b/>
              </w:rPr>
              <w:t>Total</w:t>
            </w:r>
          </w:p>
        </w:tc>
        <w:tc>
          <w:tcPr/>
          <w:p>
            <w:pPr>
              <w:jc w:val="right"/>
            </w:pPr>
            <w:r>
              <w:rPr>
                <w:b/>
              </w:rPr>
              <w:t>42.908</w:t>
            </w:r>
          </w:p>
        </w:tc>
      </w:tr>
    </w:tbl>
    <w:p>
      <w:r>
        <w:t>{.caption} Tabla 3.1. Volumen de registros limpios por fuente, antes de la deduplicación cruzada.</w:t>
      </w:r>
    </w:p>
    <w:p>
      <w:r>
        <w:t>Al tratarse de fuentes independientes que en ocasiones publican la misma carrera (por ejemplo, una prueba con gran repercusión recogida tanto por una plataforma nacional como por una regional), se aplica una deduplicación en dos fases:</w:t>
      </w:r>
    </w:p>
    <w:p>
      <w:pPr>
        <w:pStyle w:val="ListParagraph"/>
        <w:numPr>
          <w:ilvl w:val="0"/>
          <w:numId w:val="6"/>
        </w:numPr>
      </w:pPr>
      <w:r>
        <w:rPr>
          <w:b/>
        </w:rPr>
        <w:t>Deduplicación entre fuentes.</w:t>
      </w:r>
      <w:r>
        <w:t xml:space="preserve"> Se identifican eventos coincidentes por nombre normalizado y fecha, detectándose 29 carreras duplicadas entre fuentes (65 filas), que se resuelven conservando el registro de la fuente que reporta mayor número de finishers, bajo el supuesto razonable de que la fuente más completa es la más fiable para esa carrera concreta.</w:t>
      </w:r>
    </w:p>
    <w:p>
      <w:pPr>
        <w:pStyle w:val="ListParagraph"/>
        <w:numPr>
          <w:ilvl w:val="0"/>
          <w:numId w:val="6"/>
        </w:numPr>
      </w:pPr>
      <w:r>
        <w:rPr>
          <w:b/>
        </w:rPr>
        <w:t>Deduplicación dentro de cada fuente.</w:t>
      </w:r>
      <w:r>
        <w:t xml:space="preserve"> Se eliminan además duplicados exactos residuales, artefacto del propio proceso de scraping, con especial incidencia en cronofinisher (637 filas), sportmaniacs (547) y ccnorte (433).</w:t>
      </w:r>
    </w:p>
    <w:p>
      <w:r>
        <w:t xml:space="preserve">Tras ambas fases, el dataset unificado y actualmente vigente, </w:t>
      </w:r>
      <w:r>
        <w:rPr>
          <w:rStyle w:val="CkCode"/>
        </w:rPr>
        <w:t>DF_TODAS.csv</w:t>
      </w:r>
      <w:r>
        <w:t xml:space="preserve">, contiene </w:t>
      </w:r>
      <w:r>
        <w:rPr>
          <w:b/>
        </w:rPr>
        <w:t>41.650 registros</w:t>
      </w:r>
      <w:r>
        <w:t xml:space="preserve"> correspondientes a </w:t>
      </w:r>
      <w:r>
        <w:rPr>
          <w:b/>
        </w:rPr>
        <w:t>16.447 carreras distintas</w:t>
      </w:r>
      <w:r>
        <w:t>, celebradas entre 2003 y 2026 (con mayor densidad de datos entre 2015 y 2025), y con presencia de datos de municipio en más del 94 % de las filas.</w:t>
      </w:r>
    </w:p>
    <w:p>
      <w:pPr>
        <w:pStyle w:val="Heading2"/>
        <ck:id v="enriquecimiento-ine"/>
      </w:pPr>
      <w:bookmarkStart w:id="16" w:name="enriquecimiento_ine"/>
      <w:r>
        <w:t>3.4. Enriquecimiento con datos del INE</w:t>
      </w:r>
      <w:bookmarkEnd w:id="16"/>
    </w:p>
    <w:p>
      <w:r>
        <w:t xml:space="preserve">Para poder relacionar la participación de una carrera con el tamaño de la población de su municipio de celebración —una variable con valor explicativo evidente y que resultará relevante también para el modelo predictivo del capítulo 6—, se cruza </w:t>
      </w:r>
      <w:r>
        <w:rPr>
          <w:rStyle w:val="CkCode"/>
        </w:rPr>
        <w:t>DF_TODAS.csv</w:t>
      </w:r>
      <w:r>
        <w:t xml:space="preserve"> con el nomenclátor de población municipal del Instituto Nacional de Estadística (</w:t>
      </w:r>
      <w:r>
        <w:rPr>
          <w:rStyle w:val="CkCode"/>
        </w:rPr>
        <w:t>DF_INE_Poblaciones_España.xlsx</w:t>
      </w:r>
      <w:r>
        <w:t xml:space="preserve">, edición 2025). El cruce se realiza normalizando el nombre del municipio y de la provincia (incluyendo un diccionario de correspondencia explícito entre las provincias tal y como aparecen en los datos de carreras y su codificación INE, dada la falta de normalización observada en el propio campo </w:t>
      </w:r>
      <w:r>
        <w:rPr>
          <w:rStyle w:val="CkCode"/>
        </w:rPr>
        <w:t>provincia</w:t>
      </w:r>
      <w:r>
        <w:t xml:space="preserve"> —co-existen, por ejemplo, "Alicante", "Alacant / Alicante" y "Alicante/Alacant" como variantes de una misma provincia—). El cruce logra asignar población a aproximadamente el 73,5 % de las filas del dataset; el 26,5 % restante corresponde principalmente a municipios mal geolocalizados o no identificados en el paso anterior, y se trata en el capítulo 5 mediante imputación.</w:t>
      </w:r>
    </w:p>
    <w:p>
      <w:pPr>
        <w:pStyle w:val="Heading2"/>
        <ck:id v="limitaciones-datos"/>
      </w:pPr>
      <w:bookmarkStart w:id="17" w:name="limitaciones_datos"/>
      <w:r>
        <w:t>3.5. Limitaciones y calidad de los datos</w:t>
      </w:r>
      <w:bookmarkEnd w:id="17"/>
    </w:p>
    <w:p>
      <w:r>
        <w:t>El proceso de construcción del dataset, pese a su cuidado, arrastra limitaciones que conviene explicitar por rigor metodológico y que condicionan la interpretación de los resultados de los capítulos 4 y 6:</w:t>
      </w:r>
    </w:p>
    <w:p>
      <w:pPr>
        <w:pStyle w:val="ListParagraph"/>
        <w:numPr>
          <w:ilvl w:val="0"/>
          <w:numId w:val="7"/>
        </w:numPr>
      </w:pPr>
      <w:r>
        <w:rPr>
          <w:b/>
        </w:rPr>
        <w:t>Cobertura geográfica desigual.</w:t>
      </w:r>
      <w:r>
        <w:t xml:space="preserve"> El campo </w:t>
      </w:r>
      <w:r>
        <w:rPr>
          <w:rStyle w:val="CkCode"/>
        </w:rPr>
        <w:t>comarca</w:t>
      </w:r>
      <w:r>
        <w:t xml:space="preserve"> queda sin asignar en cerca del 49 % de las filas, y el propio campo </w:t>
      </w:r>
      <w:r>
        <w:rPr>
          <w:rStyle w:val="CkCode"/>
        </w:rPr>
        <w:t>provincia</w:t>
      </w:r>
      <w:r>
        <w:t xml:space="preserve"> presenta duplicidades por falta de normalización entre plataformas (variantes lingüísticas, uso de comunidad autónoma en lugar de provincia, o valores no informativos como "Cualquier lugar del mundo"). Los análisis geográficos del capítulo 4 se apoyan por tanto en el nivel de provincia/municipio, más robusto, y no en comarca.</w:t>
      </w:r>
    </w:p>
    <w:p>
      <w:pPr>
        <w:pStyle w:val="ListParagraph"/>
        <w:numPr>
          <w:ilvl w:val="0"/>
          <w:numId w:val="7"/>
        </w:numPr>
      </w:pPr>
      <w:r>
        <w:rPr>
          <w:b/>
        </w:rPr>
        <w:t>Distancia no siempre disponible.</w:t>
      </w:r>
      <w:r>
        <w:t xml:space="preserve"> En torno al 52 % de los registros tiene una distancia no capturada en la fuente original (codificada como 0 en el dataset bruto), lo que se trata explícitamente como valor centinela —y no como una distancia real de cero kilómetros— en el capítulo 5.</w:t>
      </w:r>
    </w:p>
    <w:p>
      <w:pPr>
        <w:pStyle w:val="ListParagraph"/>
        <w:numPr>
          <w:ilvl w:val="0"/>
          <w:numId w:val="7"/>
        </w:numPr>
      </w:pPr>
      <w:r>
        <w:rPr>
          <w:b/>
        </w:rPr>
        <w:t>Cobertura temporal desigual entre fuentes.</w:t>
      </w:r>
      <w:r>
        <w:t xml:space="preserve"> No todas las plataformas cubren el mismo rango de años ni actualizan sus resultados con la misma frecuencia, lo que implica que el crecimiento del número de registros a lo largo del tiempo mezcla crecimiento real de la participación con una cobertura de fuentes creciente; esta salvedad es central para el objetivo 2 del trabajo y se retoma en el capítulo 4.</w:t>
      </w:r>
    </w:p>
    <w:p>
      <w:pPr>
        <w:pStyle w:val="ListParagraph"/>
        <w:numPr>
          <w:ilvl w:val="0"/>
          <w:numId w:val="7"/>
        </w:numPr>
      </w:pPr>
      <w:r>
        <w:rPr>
          <w:b/>
        </w:rPr>
        <w:t>Un error identificado y corregido en origen.</w:t>
      </w:r>
      <w:r>
        <w:t xml:space="preserve"> Durante la validación de outliers se detectaron pruebas de ciclismo de carretera mal clasificadas como </w:t>
      </w:r>
      <w:r>
        <w:rPr>
          <w:i/>
        </w:rPr>
        <w:t>road running</w:t>
      </w:r>
      <w:r>
        <w:t xml:space="preserve"> (por ejemplo, "Mallorca 312" o la "MOZARABE BIKE RACE"), corregidas manualmente en el dataset antes de su uso en el modelado.</w:t>
      </w:r>
    </w:p>
    <w:p>
      <w:r>
        <w:t>Ninguna de estas limitaciones invalida el análisis, pero cada una de ellas se tiene en cuenta explícitamente al interpretar los resultados que siguen.</w:t>
      </w:r>
    </w:p>
    <w:p>
      <w:pPr>
        <w:pStyle w:val="Heading1"/>
        <ck:id v="eda"/>
      </w:pPr>
      <w:bookmarkStart w:id="18" w:name="eda"/>
      <w:r>
        <w:t>4. Análisis exploratorio de datos</w:t>
      </w:r>
      <w:bookmarkEnd w:id="18"/>
    </w:p>
    <w:p>
      <w:r>
        <w:t xml:space="preserve">Este capítulo presenta el análisis exploratorio realizado sobre </w:t>
      </w:r>
      <w:r>
        <w:rPr>
          <w:rStyle w:val="CkCode"/>
        </w:rPr>
        <w:t>DF_TODAS.csv</w:t>
      </w:r>
      <w:r>
        <w:t xml:space="preserve"> (notebook </w:t>
      </w:r>
      <w:r>
        <w:rPr>
          <w:rStyle w:val="CkCode"/>
        </w:rPr>
        <w:t>analisis_union.ipynb</w:t>
      </w:r>
      <w:r>
        <w:t>), estructurado en un análisis univariable, un análisis de correlación, y dos análisis bivariables dirigidos específicamente a los objetivos 1 y 2 del trabajo (brecha de género y evolución de la participación), cerrando con el análisis histórico por carrera que fundamenta el planteamiento del modelo predictivo del capítulo 6.</w:t>
      </w:r>
    </w:p>
    <w:p>
      <w:pPr>
        <w:pStyle w:val="Heading2"/>
        <ck:id v="univariable"/>
      </w:pPr>
      <w:bookmarkStart w:id="19" w:name="univariable"/>
      <w:r>
        <w:t>4.1. Análisis univariable</w:t>
      </w:r>
      <w:bookmarkEnd w:id="19"/>
    </w:p>
    <w:p>
      <w:r>
        <w:t>El dataset reúne 41.650 registros de carrera, correspondientes a 16.447 pruebas distintas celebradas en 2.696 municipios españoles. Algunos rasgos descriptivos relevantes:</w:t>
      </w:r>
    </w:p>
    <w:p>
      <w:pPr>
        <w:pStyle w:val="ListParagraph"/>
        <w:numPr>
          <w:ilvl w:val="0"/>
          <w:numId w:val="8"/>
        </w:numPr>
      </w:pPr>
      <w:r>
        <w:rPr>
          <w:b/>
        </w:rPr>
        <w:t>Modalidad.</w:t>
      </w:r>
      <w:r>
        <w:t xml:space="preserve"> El </w:t>
      </w:r>
      <w:r>
        <w:rPr>
          <w:i/>
        </w:rPr>
        <w:t>road running</w:t>
      </w:r>
      <w:r>
        <w:t xml:space="preserve"> es, con diferencia, la modalidad predominante (21.664 registros, 52 % del total), seguida de </w:t>
      </w:r>
      <w:r>
        <w:rPr>
          <w:i/>
        </w:rPr>
        <w:t>trail running</w:t>
      </w:r>
      <w:r>
        <w:t xml:space="preserve"> (7.506, 18 %) y una categoría residual "Otros" (6.991, 17 %) que agrupa pruebas no clasificables con las reglas definidas. Multidisciplina (duatlón/triatlón), ciclismo y BTT, y marcha completan el resto, con volúmenes claramente menores.</w:t>
      </w:r>
    </w:p>
    <w:p>
      <w:pPr>
        <w:pStyle w:val="ListParagraph"/>
        <w:numPr>
          <w:ilvl w:val="0"/>
          <w:numId w:val="8"/>
        </w:numPr>
      </w:pPr>
      <w:r>
        <w:rPr>
          <w:b/>
        </w:rPr>
        <w:t>Público.</w:t>
      </w:r>
      <w:r>
        <w:t xml:space="preserve"> La inmensa mayoría de las pruebas se dirige a categoría Absoluta/General (30.154, 72 %), seguida de Infantil (9.573, 23 %); las categorías Élite, Veteranos y Equipos son minoritarias.</w:t>
      </w:r>
    </w:p>
    <w:p>
      <w:pPr>
        <w:pStyle w:val="ListParagraph"/>
        <w:numPr>
          <w:ilvl w:val="0"/>
          <w:numId w:val="8"/>
        </w:numPr>
      </w:pPr>
      <w:r>
        <w:rPr>
          <w:b/>
        </w:rPr>
        <w:t>Día de la semana.</w:t>
      </w:r>
      <w:r>
        <w:t xml:space="preserve"> Las carreras populares en España se concentran de forma muy marcada en fin de semana: el 58 % se celebra en domingo y el 33 % en sábado, dejando menos del 9 % repartido entre el resto de días laborables.</w:t>
      </w:r>
    </w:p>
    <w:p>
      <w:pPr>
        <w:pStyle w:val="ListParagraph"/>
        <w:numPr>
          <w:ilvl w:val="0"/>
          <w:numId w:val="8"/>
        </w:numPr>
      </w:pPr>
      <w:r>
        <w:rPr>
          <w:b/>
        </w:rPr>
        <w:t>Distancia.</w:t>
      </w:r>
      <w:r>
        <w:t xml:space="preserve"> La distancia solo se pudo capturar de forma fiable en el 48 % de los registros (mediana entre los capturados en torno a 10-15 km, según modalidad); el 52 % restante queda codificado como centinela, tal y como se explica en el capítulo 5.</w:t>
      </w:r>
    </w:p>
    <w:p>
      <w:pPr>
        <w:pStyle w:val="Heading2"/>
        <ck:id v="correlacion"/>
      </w:pPr>
      <w:bookmarkStart w:id="20" w:name="correlacion"/>
      <w:r>
        <w:t>4.2. Análisis de correlación</w:t>
      </w:r>
      <w:bookmarkEnd w:id="20"/>
    </w:p>
    <w:p>
      <w:r>
        <w:t xml:space="preserve">Para poder incluir variables categóricas (modalidad, público, provincia) en un análisis de correlación, se codifican de forma ordinal según la mediana de finishers observada en cada categoría —una codificación informada por el dominio, más informativa que una codificación arbitraria, y coherente con el tratamiento que estas mismas variables recibirán como </w:t>
      </w:r>
      <w:r>
        <w:rPr>
          <w:i/>
        </w:rPr>
        <w:t>features</w:t>
      </w:r>
      <w:r>
        <w:t xml:space="preserve"> del modelo del capítulo 6—.</w:t>
      </w:r>
    </w:p>
    <w:p>
      <w:r>
        <w:t xml:space="preserve">El resultado más relevante de este análisis es negativo pero informativo: ninguna variable individual presenta una correlación fuerte con el número de finishers (en valor absoluto, todas por debajo de 0,16). Las variables con mayor poder explicativo individual son la categoría de público y la población del municipio, mientras que </w:t>
      </w:r>
      <w:r>
        <w:rPr>
          <w:rStyle w:val="CkCode"/>
        </w:rPr>
        <w:t>es_finde</w:t>
      </w:r>
      <w:r>
        <w:t xml:space="preserve"> (fin de semana o no) resulta prácticamente redundante con </w:t>
      </w:r>
      <w:r>
        <w:rPr>
          <w:rStyle w:val="CkCode"/>
        </w:rPr>
        <w:t>dia_semana</w:t>
      </w:r>
      <w:r>
        <w:t>, como cabía esperar. Esta ausencia de predictores individuales fuertes no es un resultado negativo del trabajo, sino un hallazgo metodológicamente relevante: justifica por sí sola la necesidad de un modelo multivariable no lineal —como el random forest del capítulo 6— frente a una simple regresión con una o dos variables.</w:t>
      </w:r>
    </w:p>
    <w:p>
      <w:pPr>
        <w:pStyle w:val="Heading2"/>
        <ck:id v="bivariable"/>
      </w:pPr>
      <w:bookmarkStart w:id="21" w:name="bivariable"/>
      <w:r>
        <w:t>4.3. Análisis bivariable frente a los objetivos</w:t>
      </w:r>
      <w:bookmarkEnd w:id="21"/>
    </w:p>
    <w:p>
      <w:r>
        <w:t>Los análisis bivariables se centraron en confrontar cada variable disponible con los dos targets de interés (</w:t>
      </w:r>
      <w:r>
        <w:rPr>
          <w:rStyle w:val="CkCode"/>
        </w:rPr>
        <w:t>finisher_d</w:t>
      </w:r>
      <w:r>
        <w:t xml:space="preserve"> y </w:t>
      </w:r>
      <w:r>
        <w:rPr>
          <w:rStyle w:val="CkCode"/>
        </w:rPr>
        <w:t>finisher_h</w:t>
      </w:r>
      <w:r>
        <w:t>) de forma conjunta, para no perder de vista la relación entre ambos sexos al interpretar cualquier patrón. Los hallazgos más relevantes de este análisis conjunto se desarrollan en las dos secciones siguientes, correspondientes directamente a los objetivos 1 y 2 del trabajo.</w:t>
      </w:r>
    </w:p>
    <w:p>
      <w:pPr>
        <w:pStyle w:val="Heading2"/>
        <ck:id v="brecha-genero"/>
      </w:pPr>
      <w:bookmarkStart w:id="22" w:name="brecha_genero"/>
      <w:r>
        <w:t>4.4. La brecha de género en la participación</w:t>
      </w:r>
      <w:bookmarkEnd w:id="22"/>
    </w:p>
    <w:p>
      <w:r>
        <w:t>Sobre el conjunto completo del dataset (8.513.795 finishers acumulados entre 2015 y 2025), la distribución por sexo es:</w:t>
      </w:r>
    </w:p>
    <w:tbl>
      <w:tblPr>
        <w:tblStyle w:val="CkTable"/>
        <w:tblW w:w="0" w:type="auto"/>
        <w:tblLayout w:type="autofit"/>
        <w:tblLook w:firstRow="1" w:lastRow="0" w:firstColumn="0" w:lastColumn="0" w:noHBand="0" w:noVBand="1"/>
      </w:tblPr>
      <w:tblGrid>
        <w:gridCol/>
        <w:gridCol/>
        <w:gridCol/>
      </w:tblGrid>
      <w:tr>
        <w:trPr>
          <w:tblHeader/>
        </w:trPr>
        <w:tc>
          <w:tcPr/>
          <w:p>
            <w:r>
              <w:rPr>
                <w:b/>
              </w:rPr>
              <w:t>Sexo</w:t>
            </w:r>
          </w:p>
        </w:tc>
        <w:tc>
          <w:tcPr/>
          <w:p>
            <w:pPr>
              <w:jc w:val="right"/>
            </w:pPr>
            <w:r>
              <w:rPr>
                <w:b/>
              </w:rPr>
              <w:t>Finishers</w:t>
            </w:r>
          </w:p>
        </w:tc>
        <w:tc>
          <w:tcPr/>
          <w:p>
            <w:pPr>
              <w:jc w:val="right"/>
            </w:pPr>
            <w:r>
              <w:rPr>
                <w:b/>
              </w:rPr>
              <w:t>%</w:t>
            </w:r>
          </w:p>
        </w:tc>
      </w:tr>
      <w:tr>
        <w:tc>
          <w:tcPr/>
          <w:p>
            <w:r>
              <w:t>Mujeres (finisher_d)</w:t>
            </w:r>
          </w:p>
        </w:tc>
        <w:tc>
          <w:tcPr/>
          <w:p>
            <w:pPr>
              <w:jc w:val="right"/>
            </w:pPr>
            <w:r>
              <w:t>2.756.135</w:t>
            </w:r>
          </w:p>
        </w:tc>
        <w:tc>
          <w:tcPr/>
          <w:p>
            <w:pPr>
              <w:jc w:val="right"/>
            </w:pPr>
            <w:r>
              <w:t>32,4 %</w:t>
            </w:r>
          </w:p>
        </w:tc>
      </w:tr>
      <w:tr>
        <w:tc>
          <w:tcPr/>
          <w:p>
            <w:r>
              <w:t>Hombres (finisher_h)</w:t>
            </w:r>
          </w:p>
        </w:tc>
        <w:tc>
          <w:tcPr/>
          <w:p>
            <w:pPr>
              <w:jc w:val="right"/>
            </w:pPr>
            <w:r>
              <w:t>5.757.660</w:t>
            </w:r>
          </w:p>
        </w:tc>
        <w:tc>
          <w:tcPr/>
          <w:p>
            <w:pPr>
              <w:jc w:val="right"/>
            </w:pPr>
            <w:r>
              <w:t>67,6 %</w:t>
            </w:r>
          </w:p>
        </w:tc>
      </w:tr>
    </w:tbl>
    <w:p>
      <w:r>
        <w:t>{.caption} Tabla 4.1. Distribución agregada de finishers por sexo (2015-2025).</w:t>
      </w:r>
    </w:p>
    <w:p>
      <w:r>
        <w:t xml:space="preserve">Es decir, por cada mujer que termina una carrera popular en España hay aproximadamente dos hombres que lo hacen. Se trata de una brecha sustancial y consistente con la percepción general del sector, pero el dato más relevante para el objetivo 1 no es la magnitud de la brecha en un momento dado, sino su </w:t>
      </w:r>
      <w:r>
        <w:rPr>
          <w:b/>
        </w:rPr>
        <w:t>evolución</w:t>
      </w:r>
      <w:r>
        <w:t xml:space="preserve"> a lo largo del tiempo:</w:t>
      </w:r>
    </w:p>
    <w:tbl>
      <w:tblPr>
        <w:tblStyle w:val="CkTable"/>
        <w:tblW w:w="0" w:type="auto"/>
        <w:tblLayout w:type="autofit"/>
        <w:tblLook w:firstRow="1" w:lastRow="0" w:firstColumn="0" w:lastColumn="0" w:noHBand="0" w:noVBand="1"/>
      </w:tblPr>
      <w:tblGrid>
        <w:gridCol/>
        <w:gridCol/>
      </w:tblGrid>
      <w:tr>
        <w:trPr>
          <w:tblHeader/>
        </w:trPr>
        <w:tc>
          <w:tcPr/>
          <w:p>
            <w:pPr>
              <w:jc w:val="right"/>
            </w:pPr>
            <w:r>
              <w:rPr>
                <w:b/>
              </w:rPr>
              <w:t>Año</w:t>
            </w:r>
          </w:p>
        </w:tc>
        <w:tc>
          <w:tcPr/>
          <w:p>
            <w:pPr>
              <w:jc w:val="right"/>
            </w:pPr>
            <w:r>
              <w:rPr>
                <w:b/>
              </w:rPr>
              <w:t>% mujeres</w:t>
            </w:r>
          </w:p>
        </w:tc>
      </w:tr>
      <w:tr>
        <w:tc>
          <w:tcPr/>
          <w:p>
            <w:pPr>
              <w:jc w:val="right"/>
            </w:pPr>
            <w:r>
              <w:t>2015</w:t>
            </w:r>
          </w:p>
        </w:tc>
        <w:tc>
          <w:tcPr/>
          <w:p>
            <w:pPr>
              <w:jc w:val="right"/>
            </w:pPr>
            <w:r>
              <w:t>30,2 %</w:t>
            </w:r>
          </w:p>
        </w:tc>
      </w:tr>
      <w:tr>
        <w:tc>
          <w:tcPr/>
          <w:p>
            <w:pPr>
              <w:jc w:val="right"/>
            </w:pPr>
            <w:r>
              <w:t>2016</w:t>
            </w:r>
          </w:p>
        </w:tc>
        <w:tc>
          <w:tcPr/>
          <w:p>
            <w:pPr>
              <w:jc w:val="right"/>
            </w:pPr>
            <w:r>
              <w:t>33,4 %</w:t>
            </w:r>
          </w:p>
        </w:tc>
      </w:tr>
      <w:tr>
        <w:tc>
          <w:tcPr/>
          <w:p>
            <w:pPr>
              <w:jc w:val="right"/>
            </w:pPr>
            <w:r>
              <w:t>2017</w:t>
            </w:r>
          </w:p>
        </w:tc>
        <w:tc>
          <w:tcPr/>
          <w:p>
            <w:pPr>
              <w:jc w:val="right"/>
            </w:pPr>
            <w:r>
              <w:t>32,1 %</w:t>
            </w:r>
          </w:p>
        </w:tc>
      </w:tr>
      <w:tr>
        <w:tc>
          <w:tcPr/>
          <w:p>
            <w:pPr>
              <w:jc w:val="right"/>
            </w:pPr>
            <w:r>
              <w:t>2018</w:t>
            </w:r>
          </w:p>
        </w:tc>
        <w:tc>
          <w:tcPr/>
          <w:p>
            <w:pPr>
              <w:jc w:val="right"/>
            </w:pPr>
            <w:r>
              <w:t>32,3 %</w:t>
            </w:r>
          </w:p>
        </w:tc>
      </w:tr>
      <w:tr>
        <w:tc>
          <w:tcPr/>
          <w:p>
            <w:pPr>
              <w:jc w:val="right"/>
            </w:pPr>
            <w:r>
              <w:t>2019</w:t>
            </w:r>
          </w:p>
        </w:tc>
        <w:tc>
          <w:tcPr/>
          <w:p>
            <w:pPr>
              <w:jc w:val="right"/>
            </w:pPr>
            <w:r>
              <w:t>34,1 %</w:t>
            </w:r>
          </w:p>
        </w:tc>
      </w:tr>
      <w:tr>
        <w:tc>
          <w:tcPr/>
          <w:p>
            <w:pPr>
              <w:jc w:val="right"/>
            </w:pPr>
            <w:r>
              <w:t>2020</w:t>
            </w:r>
          </w:p>
        </w:tc>
        <w:tc>
          <w:tcPr/>
          <w:p>
            <w:pPr>
              <w:jc w:val="right"/>
            </w:pPr>
            <w:r>
              <w:t>33,7 %</w:t>
            </w:r>
          </w:p>
        </w:tc>
      </w:tr>
      <w:tr>
        <w:tc>
          <w:tcPr/>
          <w:p>
            <w:pPr>
              <w:jc w:val="right"/>
            </w:pPr>
            <w:r>
              <w:t>2021</w:t>
            </w:r>
          </w:p>
        </w:tc>
        <w:tc>
          <w:tcPr/>
          <w:p>
            <w:pPr>
              <w:jc w:val="right"/>
            </w:pPr>
            <w:r>
              <w:t>31,7 %</w:t>
            </w:r>
          </w:p>
        </w:tc>
      </w:tr>
      <w:tr>
        <w:tc>
          <w:tcPr/>
          <w:p>
            <w:pPr>
              <w:jc w:val="right"/>
            </w:pPr>
            <w:r>
              <w:t>2022</w:t>
            </w:r>
          </w:p>
        </w:tc>
        <w:tc>
          <w:tcPr/>
          <w:p>
            <w:pPr>
              <w:jc w:val="right"/>
            </w:pPr>
            <w:r>
              <w:t>32,7 %</w:t>
            </w:r>
          </w:p>
        </w:tc>
      </w:tr>
      <w:tr>
        <w:tc>
          <w:tcPr/>
          <w:p>
            <w:pPr>
              <w:jc w:val="right"/>
            </w:pPr>
            <w:r>
              <w:t>2023</w:t>
            </w:r>
          </w:p>
        </w:tc>
        <w:tc>
          <w:tcPr/>
          <w:p>
            <w:pPr>
              <w:jc w:val="right"/>
            </w:pPr>
            <w:r>
              <w:t>33,8 %</w:t>
            </w:r>
          </w:p>
        </w:tc>
      </w:tr>
      <w:tr>
        <w:tc>
          <w:tcPr/>
          <w:p>
            <w:pPr>
              <w:jc w:val="right"/>
            </w:pPr>
            <w:r>
              <w:t>2024</w:t>
            </w:r>
          </w:p>
        </w:tc>
        <w:tc>
          <w:tcPr/>
          <w:p>
            <w:pPr>
              <w:jc w:val="right"/>
            </w:pPr>
            <w:r>
              <w:t>31,3 %</w:t>
            </w:r>
          </w:p>
        </w:tc>
      </w:tr>
      <w:tr>
        <w:tc>
          <w:tcPr/>
          <w:p>
            <w:pPr>
              <w:jc w:val="right"/>
            </w:pPr>
            <w:r>
              <w:t>2025</w:t>
            </w:r>
          </w:p>
        </w:tc>
        <w:tc>
          <w:tcPr/>
          <w:p>
            <w:pPr>
              <w:jc w:val="right"/>
            </w:pPr>
            <w:r>
              <w:t>31,9 %</w:t>
            </w:r>
          </w:p>
        </w:tc>
      </w:tr>
    </w:tbl>
    <w:p>
      <w:r>
        <w:t>{.caption} Tabla 4.2. Porcentaje de finishers mujeres sobre el total, por año.</w:t>
      </w:r>
    </w:p>
    <w:p>
      <w:r>
        <w:t xml:space="preserve">El porcentaje de mujeres oscila en una banda relativamente estrecha, entre el 30 % y el 34 %, sin una tendencia temporal apreciable: la correlación entre el año y el porcentaje de participación femenina es prácticamente nula (r = 0,07, no significativa). Dicho de otro modo, </w:t>
      </w:r>
      <w:r>
        <w:rPr>
          <w:b/>
        </w:rPr>
        <w:t>la hipótesis de una brecha de género que se está cerrando progresivamente no encuentra respaldo en estos datos</w:t>
      </w:r>
      <w:r>
        <w:t>: la proporción de mujeres finishers de 2025 (31,9 %) es, si acaso, ligeramente inferior a la de 2019 (34,1 %), el año pre-pandemia con mayor participación femenina relativa de la serie. Este resultado, honesto aunque menos optimista que la narrativa habitual sobre el crecimiento del running femenino, es coherente con el hallazgo de Ramos-Ruiz et al. (2026) y García-García et al. (2024) de que el reto no es tanto de interés o motivación —las mujeres participantes muestran motivaciones de superación y competición equiparables a las de los hombres— como de barreras de acceso o de composición de la oferta de pruebas, que este dataset no permite observar directamente.</w:t>
      </w:r>
    </w:p>
    <w:p>
      <w:r>
        <w:t>La brecha, además, varía mucho según la modalidad de la prueba:</w:t>
      </w:r>
    </w:p>
    <w:tbl>
      <w:tblPr>
        <w:tblStyle w:val="CkTable"/>
        <w:tblW w:w="0" w:type="auto"/>
        <w:tblLayout w:type="autofit"/>
        <w:tblLook w:firstRow="1" w:lastRow="0" w:firstColumn="0" w:lastColumn="0" w:noHBand="0" w:noVBand="1"/>
      </w:tblPr>
      <w:tblGrid>
        <w:gridCol/>
        <w:gridCol/>
      </w:tblGrid>
      <w:tr>
        <w:trPr>
          <w:tblHeader/>
        </w:trPr>
        <w:tc>
          <w:tcPr/>
          <w:p>
            <w:r>
              <w:rPr>
                <w:b/>
              </w:rPr>
              <w:t>Modalidad</w:t>
            </w:r>
          </w:p>
        </w:tc>
        <w:tc>
          <w:tcPr/>
          <w:p>
            <w:pPr>
              <w:jc w:val="right"/>
            </w:pPr>
            <w:r>
              <w:rPr>
                <w:b/>
              </w:rPr>
              <w:t>% mujeres</w:t>
            </w:r>
          </w:p>
        </w:tc>
      </w:tr>
      <w:tr>
        <w:tc>
          <w:tcPr/>
          <w:p>
            <w:r>
              <w:t>Ciclismo y BTT</w:t>
            </w:r>
          </w:p>
        </w:tc>
        <w:tc>
          <w:tcPr/>
          <w:p>
            <w:pPr>
              <w:jc w:val="right"/>
            </w:pPr>
            <w:r>
              <w:t>5,7 %</w:t>
            </w:r>
          </w:p>
        </w:tc>
      </w:tr>
      <w:tr>
        <w:tc>
          <w:tcPr/>
          <w:p>
            <w:r>
              <w:t>Multidisciplina (duatlón/triatlón)</w:t>
            </w:r>
          </w:p>
        </w:tc>
        <w:tc>
          <w:tcPr/>
          <w:p>
            <w:pPr>
              <w:jc w:val="right"/>
            </w:pPr>
            <w:r>
              <w:t>14,5 %</w:t>
            </w:r>
          </w:p>
        </w:tc>
      </w:tr>
      <w:tr>
        <w:tc>
          <w:tcPr/>
          <w:p>
            <w:r>
              <w:t>Trail running</w:t>
            </w:r>
          </w:p>
        </w:tc>
        <w:tc>
          <w:tcPr/>
          <w:p>
            <w:pPr>
              <w:jc w:val="right"/>
            </w:pPr>
            <w:r>
              <w:t>26,3 %</w:t>
            </w:r>
          </w:p>
        </w:tc>
      </w:tr>
      <w:tr>
        <w:tc>
          <w:tcPr/>
          <w:p>
            <w:r>
              <w:t>Otros</w:t>
            </w:r>
          </w:p>
        </w:tc>
        <w:tc>
          <w:tcPr/>
          <w:p>
            <w:pPr>
              <w:jc w:val="right"/>
            </w:pPr>
            <w:r>
              <w:t>28,1 %</w:t>
            </w:r>
          </w:p>
        </w:tc>
      </w:tr>
      <w:tr>
        <w:tc>
          <w:tcPr/>
          <w:p>
            <w:r>
              <w:t>Road running</w:t>
            </w:r>
          </w:p>
        </w:tc>
        <w:tc>
          <w:tcPr/>
          <w:p>
            <w:pPr>
              <w:jc w:val="right"/>
            </w:pPr>
            <w:r>
              <w:t>36,2 %</w:t>
            </w:r>
          </w:p>
        </w:tc>
      </w:tr>
      <w:tr>
        <w:tc>
          <w:tcPr/>
          <w:p>
            <w:r>
              <w:t>Marcha</w:t>
            </w:r>
          </w:p>
        </w:tc>
        <w:tc>
          <w:tcPr/>
          <w:p>
            <w:pPr>
              <w:jc w:val="right"/>
            </w:pPr>
            <w:r>
              <w:t>37,8 %</w:t>
            </w:r>
          </w:p>
        </w:tc>
      </w:tr>
    </w:tbl>
    <w:p>
      <w:r>
        <w:t>{.caption} Tabla 4.3. Porcentaje de finishers mujeres por modalidad.</w:t>
      </w:r>
    </w:p>
    <w:p>
      <w:r>
        <w:t>La brecha es extrema en ciclismo popular y BTT (menos de 1 mujer por cada 16 hombres) y en pruebas multidisciplina, moderada en trail running, y sensiblemente menor —aunque siempre por debajo de la paridad— en road running y marcha, las modalidades con perfil de participante más generalista y menor componente técnico o de exigencia de material. Esta heterogeneidad por modalidad es, en sí misma, información de valor práctico: sugiere que las políticas de fomento de la participación femenina probablemente deban diferenciarse por tipo de prueba en lugar de aplicarse de forma genérica al conjunto del sector.</w:t>
      </w:r>
    </w:p>
    <w:p>
      <w:r>
        <w:t>Por categoría de público, la participación femenina es notablemente más alta en categoría Infantil (43,0 %) que en categoría Absoluta/General (32,0 %) o Élite (21,2 %), lo que apunta a que la brecha de género se amplía a medida que aumenta el nivel de exigencia competitiva de la prueba.</w:t>
      </w:r>
    </w:p>
    <w:p>
      <w:pPr>
        <w:pStyle w:val="Heading2"/>
        <ck:id v="evolucion-participacion"/>
      </w:pPr>
      <w:bookmarkStart w:id="23" w:name="evolucion_participacion"/>
      <w:r>
        <w:t>4.5. La evolución de la participación general</w:t>
      </w:r>
      <w:bookmarkEnd w:id="23"/>
    </w:p>
    <w:p>
      <w:r>
        <w:t>El número de registros de carrera capturados en el dataset crece de forma muy marcada entre 2015 y 2025 (correlación año-registros: r = 0,77, estadísticamente significativa), y el número de finishers totales por año muestra igualmente una tendencia creciente, aunque más débil y no significativa de forma aislada (r = 0,38), con una caída muy pronunciada en 2020 —la pandemia de COVID-19— y una recuperación posterior que en 2022-2023 supera claramente los niveles pre-pandemia.</w:t>
      </w:r>
    </w:p>
    <w:p>
      <w:r>
        <w:t xml:space="preserve">Ahora bien, es necesario matizar con rigor esta lectura de "crecimiento real de la participación", porque el propio número de carreras únicas capturadas por año también crece de forma sostenida (de 791 en 2015 a más de 2.100 en 2022-2023), lo que indica que </w:t>
      </w:r>
      <w:r>
        <w:rPr>
          <w:b/>
        </w:rPr>
        <w:t>una parte relevante del crecimiento observado en finishers totales no es necesariamente crecimiento real de corredores, sino una mejora en la cobertura de las fuentes de datos utilizadas</w:t>
      </w:r>
      <w:r>
        <w:t xml:space="preserve"> a medida que las plataformas de cronometraje se popularizan y digitalizan sus propios históricos. Este dataset, por construcción, no permite aislar completamente ambos efectos: no existe garantía de que las mismas carreras estén cubiertas con la misma exhaustividad en 2015 que en 2023.</w:t>
      </w:r>
    </w:p>
    <w:p>
      <w:r>
        <w:t>Frente a esta limitación, el indicio más fiable de crecimiento real que ofrece el dataset es el análisis histórico por carrera de la siguiente sección, que compara una misma prueba consigo misma en años consecutivos y evita así, por diseño, el efecto de cobertura desigual entre fuentes.</w:t>
      </w:r>
    </w:p>
    <w:p>
      <w:pPr>
        <w:pStyle w:val="Heading2"/>
        <ck:id v="historico-carrera"/>
      </w:pPr>
      <w:bookmarkStart w:id="24" w:name="historico_carrera"/>
      <w:r>
        <w:t>4.6. Histórico de una misma carrera año a año</w:t>
      </w:r>
      <w:bookmarkEnd w:id="24"/>
    </w:p>
    <w:p>
      <w:r>
        <w:t xml:space="preserve">Restringiendo el análisis a carreras que aparecen en el dataset en al menos dos ediciones consecutivas, la correlación entre el número de finishers de una carrera en un año y el número de finishers de esa misma carrera en el año siguiente es muy alta: </w:t>
      </w:r>
      <w:r>
        <w:rPr>
          <w:b/>
        </w:rPr>
        <w:t>r = 0,90</w:t>
      </w:r>
      <w:r>
        <w:t>. Este resultado tiene dos implicaciones que atraviesan el resto de la memoria:</w:t>
      </w:r>
    </w:p>
    <w:p>
      <w:pPr>
        <w:pStyle w:val="ListParagraph"/>
        <w:numPr>
          <w:ilvl w:val="0"/>
          <w:numId w:val="9"/>
        </w:numPr>
      </w:pPr>
      <w:r>
        <w:t xml:space="preserve">Confirma que </w:t>
      </w:r>
      <w:r>
        <w:rPr>
          <w:b/>
        </w:rPr>
        <w:t>el mejor predictor del tamaño de una carrera es su propio historial reciente</w:t>
      </w:r>
      <w:r>
        <w:t xml:space="preserve">, muy por encima de cualquier variable estructural (modalidad, población, día de la semana). Esto motiva directamente la construcción de una </w:t>
      </w:r>
      <w:r>
        <w:rPr>
          <w:i/>
        </w:rPr>
        <w:t>feature</w:t>
      </w:r>
      <w:r>
        <w:t xml:space="preserve"> de historial en el capítulo 5 y explica por qué el modelo del capítulo 6 rinde de forma tan distinta según la carrera tenga o no historial previo.</w:t>
      </w:r>
    </w:p>
    <w:p>
      <w:pPr>
        <w:pStyle w:val="ListParagraph"/>
        <w:numPr>
          <w:ilvl w:val="0"/>
          <w:numId w:val="9"/>
        </w:numPr>
      </w:pPr>
      <w:r>
        <w:t xml:space="preserve">Tiene una implicación metodológica crítica para cualquier modelo predictivo entrenado sobre este dataset: </w:t>
      </w:r>
      <w:r>
        <w:rPr>
          <w:b/>
        </w:rPr>
        <w:t>una partición aleatoria de filas en entrenamiento/test filtraría información del futuro al pasado</w:t>
      </w:r>
      <w:r>
        <w:t xml:space="preserve"> (dos ediciones de la misma carrera en años consecutivos son observaciones altamente correlacionadas, no independientes). Por ello, tanto la validación como el modelo final del capítulo 6 emplean exclusivamente particiones temporales, nunca aleatorias.</w:t>
      </w:r>
    </w:p>
    <w:p>
      <w:pPr>
        <w:pStyle w:val="Heading1"/>
        <ck:id v="preparacion-modelado"/>
      </w:pPr>
      <w:bookmarkStart w:id="25" w:name="preparacion_modelado"/>
      <w:r>
        <w:t>5. Preparación de los datos para el modelado</w:t>
      </w:r>
      <w:bookmarkEnd w:id="25"/>
    </w:p>
    <w:p>
      <w:r>
        <w:t>Antes de entrenar un modelo predictivo, el dataset unificado requiere un tratamiento adicional: decidir cómo abordar los valores atípicos, resolver el valor centinela de la distancia, e imputar y construir variables que aporten al modelo la información de contexto que el análisis del capítulo 4 ha mostrado más relevante (historial de la propia carrera, población del municipio).</w:t>
      </w:r>
    </w:p>
    <w:p>
      <w:pPr>
        <w:pStyle w:val="Heading2"/>
        <ck:id v="tratamiento-outliers"/>
      </w:pPr>
      <w:bookmarkStart w:id="26" w:name="tratamiento_outliers"/>
      <w:r>
        <w:t>5.1. Tratamiento de outliers</w:t>
      </w:r>
      <w:bookmarkEnd w:id="26"/>
    </w:p>
    <w:p>
      <w:r>
        <w:t xml:space="preserve">El notebook </w:t>
      </w:r>
      <w:r>
        <w:rPr>
          <w:rStyle w:val="CkCode"/>
        </w:rPr>
        <w:t>limpieza_outliers.ipynb</w:t>
      </w:r>
      <w:r>
        <w:t xml:space="preserve">, en notebooks/limpieza/, parte de una decisión metodológica explícita: dado que el modelo elegido para el capítulo 6 es un </w:t>
      </w:r>
      <w:r>
        <w:rPr>
          <w:i/>
        </w:rPr>
        <w:t>random forest</w:t>
      </w:r>
      <w:r>
        <w:t xml:space="preserve">, un algoritmo basado en árboles de decisión, </w:t>
      </w:r>
      <w:r>
        <w:rPr>
          <w:b/>
        </w:rPr>
        <w:t>los valores atípicos en las variables predictoras no distorsionan el ajuste del modelo</w:t>
      </w:r>
      <w:r>
        <w:t xml:space="preserve"> de la misma forma en que lo harían en un modelo lineal, porque los árboles particionan el espacio de variables por umbrales (splits) y no por distancias ni por magnitudes absolutas. Por este motivo se decide, por defecto, </w:t>
      </w:r>
      <w:r>
        <w:rPr>
          <w:b/>
        </w:rPr>
        <w:t>no aplicar winsorización</w:t>
      </w:r>
      <w:r>
        <w:t xml:space="preserve"> a las variables predictoras (</w:t>
      </w:r>
      <w:r>
        <w:rPr>
          <w:rStyle w:val="CkCode"/>
        </w:rPr>
        <w:t>APLICAR_WINSORIZACION = False</w:t>
      </w:r>
      <w:r>
        <w:t>), evitando así descartar información real —una carrera de 100 km o una prueba con más de 5.000 finishers no son necesariamente errores, sino los extremos legítimos de la distribución del sector—.</w:t>
      </w:r>
    </w:p>
    <w:p>
      <w:r>
        <w:t xml:space="preserve">Sí se revisan, en cambio, los casos con </w:t>
      </w:r>
      <w:r>
        <w:rPr>
          <w:rStyle w:val="CkCode"/>
        </w:rPr>
        <w:t>total_finishers == 0</w:t>
      </w:r>
      <w:r>
        <w:t xml:space="preserve"> (5.896 filas, 13,7 % del dataset de la época): tras inspeccionarlos, se concluye que corresponden mayoritariamente a categorías de participación reducida (por ejemplo, categorías de veteranos o de equipos en pruebas pequeñas) y no a errores de captura, por lo que se conservan en el dataset. Por el contrario, sí se corrige activamente un error de clasificación detectado durante esta revisión: varias pruebas de ciclismo de carretera —"Mallorca 312", "MOZARABE BIKE RACE", "SB Hotels La Garba"— habían quedado etiquetadas como </w:t>
      </w:r>
      <w:r>
        <w:rPr>
          <w:i/>
        </w:rPr>
        <w:t>road running</w:t>
      </w:r>
      <w:r>
        <w:t xml:space="preserve"> en lugar de </w:t>
      </w:r>
      <w:r>
        <w:rPr>
          <w:i/>
        </w:rPr>
        <w:t>ciclismo y btt</w:t>
      </w:r>
      <w:r>
        <w:t>, y se corrigen en origen antes de continuar.</w:t>
      </w:r>
    </w:p>
    <w:p>
      <w:r>
        <w:t xml:space="preserve">Conviene precisar que el fichero de salida de este notebook, </w:t>
      </w:r>
      <w:r>
        <w:rPr>
          <w:rStyle w:val="CkCode"/>
        </w:rPr>
        <w:t xml:space="preserve">DF_TODAS_SIN_OUTLIERS.csv</w:t>
      </w:r>
      <w:r>
        <w:t xml:space="preserve">, no se emplea en el modelado final (capítulo 6): </w:t>
      </w:r>
      <w:r>
        <w:rPr>
          <w:rStyle w:val="CkCode"/>
        </w:rPr>
        <w:t xml:space="preserve">modelo_finishers.ipynb</w:t>
      </w:r>
      <w:r>
        <w:t xml:space="preserve"> evita expresamente depender de él, por tres motivos. Primero, un </w:t>
      </w:r>
      <w:r>
        <w:rPr>
          <w:i/>
        </w:rPr>
        <w:t>random forest</w:t>
      </w:r>
      <w:r>
        <w:t xml:space="preserve"> no se ve distorsionado por valores atípicos en las variables predictoras, por lo que un paso de recorte de outliers no aporta valor al modelo elegido. Segundo, el único tratamiento realmente necesario de este notebook —recodificar el valor centinela </w:t>
      </w:r>
      <w:r>
        <w:rPr>
          <w:rStyle w:val="CkCode"/>
        </w:rPr>
        <w:t xml:space="preserve">distancia == 0</w:t>
      </w:r>
      <w:r>
        <w:t xml:space="preserve"> como valor perdido— se repite directamente sobre </w:t>
      </w:r>
      <w:r>
        <w:rPr>
          <w:rStyle w:val="CkCode"/>
        </w:rPr>
        <w:t xml:space="preserve">DF_TODAS.csv</w:t>
      </w:r>
      <w:r>
        <w:t xml:space="preserve"> dentro de </w:t>
      </w:r>
      <w:r>
        <w:rPr>
          <w:rStyle w:val="CkCode"/>
        </w:rPr>
        <w:t xml:space="preserve">modelo_finishers.ipynb</w:t>
      </w:r>
      <w:r>
        <w:t xml:space="preserve">, evitando así una dependencia innecesaria de un fichero intermedio. Tercero, </w:t>
      </w:r>
      <w:r>
        <w:rPr>
          <w:rStyle w:val="CkCode"/>
        </w:rPr>
        <w:t xml:space="preserve">DF_TODAS_SIN_OUTLIERS.csv</w:t>
      </w:r>
      <w:r>
        <w:t xml:space="preserve"> quedó desactualizado tras la corrección posterior de la clasificación errónea de </w:t>
      </w:r>
      <w:r>
        <w:rPr>
          <w:rStyle w:val="CkCode"/>
        </w:rPr>
        <w:t xml:space="preserve">tipo_modalidad</w:t>
      </w:r>
      <w:r>
        <w:t xml:space="preserve"> en varias pruebas de ciclismo (véase más arriba): esa corrección sí se incorporó a </w:t>
      </w:r>
      <w:r>
        <w:rPr>
          <w:rStyle w:val="CkCode"/>
        </w:rPr>
        <w:t xml:space="preserve">DF_TODAS.csv</w:t>
      </w:r>
      <w:r>
        <w:t xml:space="preserve"> al regenerarse, pero no a este fichero derivado. Se mantiene </w:t>
      </w:r>
      <w:r>
        <w:rPr>
          <w:rStyle w:val="CkCode"/>
        </w:rPr>
        <w:t xml:space="preserve">limpieza_outliers.ipynb</w:t>
      </w:r>
      <w:r>
        <w:t xml:space="preserve"> en el repositorio como documentación del análisis de outliers realizado y de la decisión metodológica tomada, aunque su resultado no forme parte del pipeline final.</w:t>
      </w:r>
    </w:p>
    <w:p>
      <w:pPr>
        <w:pStyle w:val="Heading2"/>
        <ck:id v="valor-centinela"/>
      </w:pPr>
      <w:bookmarkStart w:id="27" w:name="valor_centinela"/>
      <w:r>
        <w:t>5.2. La variable distancia y su valor centinela</w:t>
      </w:r>
      <w:bookmarkEnd w:id="27"/>
    </w:p>
    <w:p>
      <w:r>
        <w:t xml:space="preserve">Como se ha señalado en el capítulo 3, en torno al 52 % de los registros del dataset no tiene distancia capturada en la fuente original, y este vacío se codificó durante la limpieza como un valor de </w:t>
      </w:r>
      <w:r>
        <w:rPr>
          <w:rStyle w:val="CkCode"/>
        </w:rPr>
        <w:t>0</w:t>
      </w:r>
      <w:r>
        <w:t xml:space="preserve">. Tratar ese </w:t>
      </w:r>
      <w:r>
        <w:rPr>
          <w:rStyle w:val="CkCode"/>
        </w:rPr>
        <w:t>0</w:t>
      </w:r>
      <w:r>
        <w:t xml:space="preserve"> como una distancia real de cero kilómetros sería un error metodológico grave: introduciría en el modelo miles de observaciones con una distancia física imposible, degradando cualquier relación real entre distancia y número de finishers. Por ello, el primer paso de la preparación para el modelado convierte explícitamente todo </w:t>
      </w:r>
      <w:r>
        <w:rPr>
          <w:rStyle w:val="CkCode"/>
        </w:rPr>
        <w:t>distancia == 0</w:t>
      </w:r>
      <w:r>
        <w:t xml:space="preserve"> en un valor perdido (</w:t>
      </w:r>
      <w:r>
        <w:rPr>
          <w:rStyle w:val="CkCode"/>
        </w:rPr>
        <w:t>np.nan</w:t>
      </w:r>
      <w:r>
        <w:t xml:space="preserve">, no </w:t>
      </w:r>
      <w:r>
        <w:rPr>
          <w:rStyle w:val="CkCode"/>
        </w:rPr>
        <w:t>pd.NA</w:t>
      </w:r>
      <w:r>
        <w:t xml:space="preserve">, para preservar el tipo </w:t>
      </w:r>
      <w:r>
        <w:rPr>
          <w:rStyle w:val="CkCode"/>
        </w:rPr>
        <w:t>float64</w:t>
      </w:r>
      <w:r>
        <w:t xml:space="preserve"> de la columna) y añade una variable booleana </w:t>
      </w:r>
      <w:r>
        <w:rPr>
          <w:rStyle w:val="CkCode"/>
        </w:rPr>
        <w:t>distancia_conocida</w:t>
      </w:r>
      <w:r>
        <w:t xml:space="preserve"> que informa al modelo de si el dato es observado o imputado. La imputación final de los valores perdidos de distancia se realiza con la mediana específica de cada modalidad, una imputación más informada que la mediana global.</w:t>
      </w:r>
    </w:p>
    <w:p>
      <w:r>
        <w:t xml:space="preserve">De forma análoga, la población del municipio —no disponible para el 26,5 % de las filas, como se explicó en el capítulo 3— se imputa con la mediana global (15.567 habitantes) y se acompaña de una variable booleana </w:t>
      </w:r>
      <w:r>
        <w:rPr>
          <w:rStyle w:val="CkCode"/>
        </w:rPr>
        <w:t>poblacion_conocida</w:t>
      </w:r>
      <w:r>
        <w:t>, siguiendo el mismo principio: cuando no se puede evitar imputar, se informa al modelo de que el valor es una estimación y no una observación directa.</w:t>
      </w:r>
    </w:p>
    <w:p>
      <w:pPr>
        <w:pStyle w:val="Heading2"/>
        <ck:id v="ingenieria-variables"/>
      </w:pPr>
      <w:bookmarkStart w:id="28" w:name="ingenieria_variables"/>
      <w:r>
        <w:t>5.3. Ingeniería de variables: historial y comparables</w:t>
      </w:r>
      <w:bookmarkEnd w:id="28"/>
    </w:p>
    <w:p>
      <w:r>
        <w:t xml:space="preserve">El hallazgo del apartado 4.6 —una correlación de 0,90 entre ediciones consecutivas de una misma carrera— se traduce directamente en la variable más importante construida para el modelo: </w:t>
      </w:r>
      <w:r>
        <w:rPr>
          <w:b/>
        </w:rPr>
        <w:t>historial</w:t>
      </w:r>
      <w:r>
        <w:t>, el número de finishers de esa misma carrera en la edición del año anterior. Esta variable está disponible para el 29,1 % de las filas (12.132 de 41.650): todas aquellas carreras que aparecen en el dataset en dos o más ediciones consecutivas.</w:t>
      </w:r>
    </w:p>
    <w:p>
      <w:r>
        <w:t xml:space="preserve">El reto principal —y el de mayor interés práctico, dado el objetivo 3 del trabajo— es qué hacer con el 70,9 % restante: carreras sin historial propio, entre las que se encuentra el caso que más interesa a un organizador, el de una </w:t>
      </w:r>
      <w:r>
        <w:rPr>
          <w:b/>
        </w:rPr>
        <w:t>carrera de nueva creación</w:t>
      </w:r>
      <w:r>
        <w:t xml:space="preserve">. Para no dejar esas filas sin ninguna información de contexto, se construye una variable de respaldo, </w:t>
      </w:r>
      <w:r>
        <w:rPr>
          <w:b/>
        </w:rPr>
        <w:t>comparables</w:t>
      </w:r>
      <w:r>
        <w:t>, que estima el valor esperado de finishers a partir de carreras similares cuando no existe historial propio, siguiendo una lógica en cascada por nivel de especificidad decreciente (por ejemplo, primero se buscan carreras comparables por modalidad, tramo de distancia y provincia; si el grupo resultante es demasiado pequeño, se releja la provincia, después la distancia, y así sucesivamente), exigiendo un mínimo de 20 observaciones por grupo (</w:t>
      </w:r>
      <w:r>
        <w:rPr>
          <w:rStyle w:val="CkCode"/>
        </w:rPr>
        <w:t>MIN_MUESTRAS_GRUPO = 20</w:t>
      </w:r>
      <w:r>
        <w:t>) para considerar el comparable fiable, y calculando la mediana en escala logarítmica (</w:t>
      </w:r>
      <w:r>
        <w:rPr>
          <w:rStyle w:val="CkCode"/>
        </w:rPr>
        <w:t>log1p</w:t>
      </w:r>
      <w:r>
        <w:t xml:space="preserve">) para evitar que unas pocas carreras muy grandes distorsionen el valor de referencia. Para evitar fuga de información, el cálculo de cada comparable excluye la propia carrera que se está estimando (validación </w:t>
      </w:r>
      <w:r>
        <w:rPr>
          <w:i/>
        </w:rPr>
        <w:t>leave-one-out</w:t>
      </w:r>
      <w:r>
        <w:t>).</w:t>
      </w:r>
    </w:p>
    <w:p>
      <w:r>
        <w:t xml:space="preserve">El resultado es una variable </w:t>
      </w:r>
      <w:r>
        <w:rPr>
          <w:rStyle w:val="CkCode"/>
        </w:rPr>
        <w:t>nivel_comparable</w:t>
      </w:r>
      <w:r>
        <w:t xml:space="preserve"> que indica cuán específico ha podido ser el comparable calculado para cada fila:</w:t>
      </w:r>
    </w:p>
    <w:tbl>
      <w:tblPr>
        <w:tblStyle w:val="CkTable"/>
        <w:tblW w:w="0" w:type="auto"/>
        <w:tblLayout w:type="autofit"/>
        <w:tblLook w:firstRow="1" w:lastRow="0" w:firstColumn="0" w:lastColumn="0" w:noHBand="0" w:noVBand="1"/>
      </w:tblPr>
      <w:tblGrid>
        <w:gridCol/>
        <w:gridCol/>
        <w:gridCol/>
      </w:tblGrid>
      <w:tr>
        <w:trPr>
          <w:tblHeader/>
        </w:trPr>
        <w:tc>
          <w:tcPr/>
          <w:p>
            <w:r>
              <w:rPr>
                <w:b/>
              </w:rPr>
              <w:t>Nivel de comparable</w:t>
            </w:r>
          </w:p>
        </w:tc>
        <w:tc>
          <w:tcPr/>
          <w:p>
            <w:pPr>
              <w:jc w:val="right"/>
            </w:pPr>
            <w:r>
              <w:rPr>
                <w:b/>
              </w:rPr>
              <w:t>Filas</w:t>
            </w:r>
          </w:p>
        </w:tc>
        <w:tc>
          <w:tcPr/>
          <w:p>
            <w:r>
              <w:rPr>
                <w:b/>
              </w:rPr>
              <w:t>Interpretación</w:t>
            </w:r>
          </w:p>
        </w:tc>
      </w:tr>
      <w:tr>
        <w:tc>
          <w:tcPr/>
          <w:p>
            <w:r>
              <w:t>0</w:t>
            </w:r>
          </w:p>
        </w:tc>
        <w:tc>
          <w:tcPr/>
          <w:p>
            <w:pPr>
              <w:jc w:val="right"/>
            </w:pPr>
            <w:r>
              <w:t>28.853</w:t>
            </w:r>
          </w:p>
        </w:tc>
        <w:tc>
          <w:tcPr/>
          <w:p>
            <w:r>
              <w:t>Comparable más específico (grupo con suficientes observaciones)</w:t>
            </w:r>
          </w:p>
        </w:tc>
      </w:tr>
      <w:tr>
        <w:tc>
          <w:tcPr/>
          <w:p>
            <w:r>
              <w:t>1</w:t>
            </w:r>
          </w:p>
        </w:tc>
        <w:tc>
          <w:tcPr/>
          <w:p>
            <w:pPr>
              <w:jc w:val="right"/>
            </w:pPr>
            <w:r>
              <w:t>11.954</w:t>
            </w:r>
          </w:p>
        </w:tc>
        <w:tc>
          <w:tcPr/>
          <w:p>
            <w:r>
              <w:t>Comparable con una condición relajada</w:t>
            </w:r>
          </w:p>
        </w:tc>
      </w:tr>
      <w:tr>
        <w:tc>
          <w:tcPr/>
          <w:p>
            <w:r>
              <w:t>2</w:t>
            </w:r>
          </w:p>
        </w:tc>
        <w:tc>
          <w:tcPr/>
          <w:p>
            <w:pPr>
              <w:jc w:val="right"/>
            </w:pPr>
            <w:r>
              <w:t>734</w:t>
            </w:r>
          </w:p>
        </w:tc>
        <w:tc>
          <w:tcPr/>
          <w:p>
            <w:r>
              <w:t>Comparable con dos condiciones relajadas</w:t>
            </w:r>
          </w:p>
        </w:tc>
      </w:tr>
      <w:tr>
        <w:tc>
          <w:tcPr/>
          <w:p>
            <w:r>
              <w:t>3</w:t>
            </w:r>
          </w:p>
        </w:tc>
        <w:tc>
          <w:tcPr/>
          <w:p>
            <w:pPr>
              <w:jc w:val="right"/>
            </w:pPr>
            <w:r>
              <w:t>109</w:t>
            </w:r>
          </w:p>
        </w:tc>
        <w:tc>
          <w:tcPr/>
          <w:p>
            <w:r>
              <w:t>Comparable en el nivel más general disponible</w:t>
            </w:r>
          </w:p>
        </w:tc>
      </w:tr>
    </w:tbl>
    <w:p>
      <w:r>
        <w:t>{.caption} Tabla 5.1. Distribución de filas según el nivel de especificidad del comparable calculado.</w:t>
      </w:r>
    </w:p>
    <w:p>
      <w:r>
        <w:t>Combinando las variables originales, las derivadas (</w:t>
      </w:r>
      <w:r>
        <w:rPr>
          <w:rStyle w:val="CkCode"/>
        </w:rPr>
        <w:t>anyo</w:t>
      </w:r>
      <w:r>
        <w:t xml:space="preserve">, </w:t>
      </w:r>
      <w:r>
        <w:rPr>
          <w:rStyle w:val="CkCode"/>
        </w:rPr>
        <w:t>mes</w:t>
      </w:r>
      <w:r>
        <w:t xml:space="preserve">, </w:t>
      </w:r>
      <w:r>
        <w:rPr>
          <w:rStyle w:val="CkCode"/>
        </w:rPr>
        <w:t>estacion</w:t>
      </w:r>
      <w:r>
        <w:t xml:space="preserve">, </w:t>
      </w:r>
      <w:r>
        <w:rPr>
          <w:rStyle w:val="CkCode"/>
        </w:rPr>
        <w:t>es_finde</w:t>
      </w:r>
      <w:r>
        <w:t>), las de imputación (</w:t>
      </w:r>
      <w:r>
        <w:rPr>
          <w:rStyle w:val="CkCode"/>
        </w:rPr>
        <w:t>distancia_conocida</w:t>
      </w:r>
      <w:r>
        <w:t xml:space="preserve">, </w:t>
      </w:r>
      <w:r>
        <w:rPr>
          <w:rStyle w:val="CkCode"/>
        </w:rPr>
        <w:t>poblacion_conocida</w:t>
      </w:r>
      <w:r>
        <w:t xml:space="preserve">), </w:t>
      </w:r>
      <w:r>
        <w:rPr>
          <w:rStyle w:val="CkCode"/>
        </w:rPr>
        <w:t>historial</w:t>
      </w:r>
      <w:r>
        <w:t xml:space="preserve">, </w:t>
      </w:r>
      <w:r>
        <w:rPr>
          <w:rStyle w:val="CkCode"/>
        </w:rPr>
        <w:t>comparables</w:t>
      </w:r>
      <w:r>
        <w:t xml:space="preserve"> y </w:t>
      </w:r>
      <w:r>
        <w:rPr>
          <w:rStyle w:val="CkCode"/>
        </w:rPr>
        <w:t>nivel_comparable</w:t>
      </w:r>
      <w:r>
        <w:t xml:space="preserve">, y la codificación one-hot de las variables categóricas (modalidad, público), el conjunto final de variables predictoras asciende a </w:t>
      </w:r>
      <w:r>
        <w:rPr>
          <w:b/>
        </w:rPr>
        <w:t>105 columnas</w:t>
      </w:r>
      <w:r>
        <w:t xml:space="preserve">, sobre un total de </w:t>
      </w:r>
      <w:r>
        <w:rPr>
          <w:b/>
        </w:rPr>
        <w:t>39.176 filas modelables</w:t>
      </w:r>
      <w:r>
        <w:t xml:space="preserve"> (tras excluir aquellas con valores no imputables en variables clave del esquema).</w:t>
      </w:r>
    </w:p>
    <w:p>
      <w:pPr>
        <w:pStyle w:val="Heading1"/>
        <ck:id v="modelo-predictivo"/>
      </w:pPr>
      <w:bookmarkStart w:id="29" w:name="modelo_predictivo"/>
      <w:r>
        <w:t>6. Modelo predictivo de finishers</w:t>
      </w:r>
      <w:bookmarkEnd w:id="29"/>
    </w:p>
    <w:p>
      <w:pPr>
        <w:pStyle w:val="Heading2"/>
        <ck:id v="planteamiento-modelo"/>
      </w:pPr>
      <w:bookmarkStart w:id="30" w:name="planteamiento_modelo"/>
      <w:r>
        <w:t>6.1. Planteamiento y justificación</w:t>
      </w:r>
      <w:bookmarkEnd w:id="30"/>
    </w:p>
    <w:p>
      <w:r>
        <w:t xml:space="preserve">El objetivo 3 del trabajo —predecir el número de finishers de una carrera, incluida una carrera de nueva creación— se aborda con dos modelos de regresión independientes de tipo </w:t>
      </w:r>
      <w:r>
        <w:rPr>
          <w:i/>
        </w:rPr>
        <w:t>random forest</w:t>
      </w:r>
      <w:r>
        <w:t xml:space="preserve"> (</w:t>
      </w:r>
      <w:r>
        <w:rPr>
          <w:rStyle w:val="CkCode"/>
        </w:rPr>
        <w:t>RandomForestRegressor</w:t>
      </w:r>
      <w:r>
        <w:t xml:space="preserve"> de scikit-learn), uno para </w:t>
      </w:r>
      <w:r>
        <w:rPr>
          <w:rStyle w:val="CkCode"/>
        </w:rPr>
        <w:t>finisher_d</w:t>
      </w:r>
      <w:r>
        <w:t xml:space="preserve"> (finishers mujeres) y otro para </w:t>
      </w:r>
      <w:r>
        <w:rPr>
          <w:rStyle w:val="CkCode"/>
        </w:rPr>
        <w:t>finisher_h</w:t>
      </w:r>
      <w:r>
        <w:t xml:space="preserve"> (finishers hombres), en lugar de un único modelo sobre el total. Esta decisión permite que el modelo capture patrones específicos de cada sexo —coherentes con la brecha de género analizada en el capítulo 4, que varía según modalidad y tipo de público— y resulta directamente útil para un organizador que necesite dimensionar servicios diferenciados (por ejemplo, aseos, dorsales o avituallamiento por categoría).</w:t>
      </w:r>
    </w:p>
    <w:p>
      <w:r>
        <w:t xml:space="preserve">Se opta por un </w:t>
      </w:r>
      <w:r>
        <w:rPr>
          <w:i/>
        </w:rPr>
        <w:t>random forest</w:t>
      </w:r>
      <w:r>
        <w:t xml:space="preserve"> frente a modelos lineales por dos motivos que se derivan directamente del propio análisis exploratorio: el capítulo 4 mostró que ninguna variable individual correlaciona fuertemente con el número de finishers (todas por debajo de 0,16), lo que sugiere relaciones no lineales y con interacciones entre variables, el terreno natural de los modelos basados en árboles; y el capítulo 5 justificó por qué un modelo insensible a la escala de los outliers en las variables predictoras resulta especialmente adecuado dada la naturaleza del dataset.</w:t>
      </w:r>
    </w:p>
    <w:p>
      <w:pPr>
        <w:pStyle w:val="Heading2"/>
        <ck:id v="variables-modelo"/>
      </w:pPr>
      <w:bookmarkStart w:id="31" w:name="variables_modelo"/>
      <w:r>
        <w:t>6.2. Variables y conjunto de datos final</w:t>
      </w:r>
      <w:bookmarkEnd w:id="31"/>
    </w:p>
    <w:p>
      <w:r>
        <w:t>El modelo se entrena sobre las 39.176 filas modelables y las 105 variables predictoras descritas en el apartado 5.3, que combinan variables temporales (año, mes, estación, fin de semana), variables estructurales (modalidad, público, distancia, población del municipio), variables de calidad del dato (</w:t>
      </w:r>
      <w:r>
        <w:rPr>
          <w:rStyle w:val="CkCode"/>
        </w:rPr>
        <w:t>distancia_conocida</w:t>
      </w:r>
      <w:r>
        <w:t xml:space="preserve">, </w:t>
      </w:r>
      <w:r>
        <w:rPr>
          <w:rStyle w:val="CkCode"/>
        </w:rPr>
        <w:t>poblacion_conocida</w:t>
      </w:r>
      <w:r>
        <w:t xml:space="preserve">) y, sobre todo, las dos variables de contexto construidas específicamente para este trabajo: </w:t>
      </w:r>
      <w:r>
        <w:rPr>
          <w:rStyle w:val="CkCode"/>
        </w:rPr>
        <w:t>historial</w:t>
      </w:r>
      <w:r>
        <w:t xml:space="preserve"> (finishers de la misma carrera el año anterior, cuando existe) y </w:t>
      </w:r>
      <w:r>
        <w:rPr>
          <w:rStyle w:val="CkCode"/>
        </w:rPr>
        <w:t>comparables</w:t>
      </w:r>
      <w:r>
        <w:t xml:space="preserve"> (estimación basada en carreras similares, cuando no existe historial propio).</w:t>
      </w:r>
    </w:p>
    <w:p>
      <w:pPr>
        <w:pStyle w:val="Heading2"/>
        <ck:id v="division-temporal"/>
      </w:pPr>
      <w:bookmarkStart w:id="32" w:name="division_temporal"/>
      <w:r>
        <w:t xml:space="preserve">6.3. División temporal y validación </w:t>
      </w:r>
      <w:r>
        <w:rPr>
          <w:i/>
        </w:rPr>
        <w:t>walk-forward</w:t>
      </w:r>
      <w:bookmarkEnd w:id="32"/>
    </w:p>
    <w:p>
      <w:r>
        <w:t xml:space="preserve">Como se justificó en el apartado 4.6, la fuerte correlación entre ediciones consecutivas de una misma carrera (r = 0,90) exige descartar cualquier partición aleatoria de filas. Se emplea en su lugar una </w:t>
      </w:r>
      <w:r>
        <w:rPr>
          <w:b/>
        </w:rPr>
        <w:t>división temporal</w:t>
      </w:r>
      <w:r>
        <w:t>: entrenamiento con todas las carreras hasta 2023 inclusive (28.140 filas) y test con las carreras de 2024 y 2025 (9.138 filas), excluyendo del análisis las carreras de 2026 (1.898 filas) por tratarse de un año con cobertura de datos todavía incompleta en el momento de la extracción.</w:t>
      </w:r>
    </w:p>
    <w:p>
      <w:r>
        <w:t xml:space="preserve">El ajuste de hiperparámetros se realiza igualmente respetando la estructura temporal, mediante una validación cruzada </w:t>
      </w:r>
      <w:r>
        <w:rPr>
          <w:i/>
        </w:rPr>
        <w:t>walk-forward</w:t>
      </w:r>
      <w:r>
        <w:t xml:space="preserve"> (cada partición de validación usa únicamente años anteriores para entrenar y un año posterior para validar, avanzando el punto de corte en el tiempo) en lugar de una validación cruzada aleatoria de tipo </w:t>
      </w:r>
      <w:r>
        <w:rPr>
          <w:i/>
        </w:rPr>
        <w:t>k-fold</w:t>
      </w:r>
      <w:r>
        <w:t>, evitando así la misma fuga de información temporal en la fase de ajuste. La búsqueda de hiperparámetros (</w:t>
      </w:r>
      <w:r>
        <w:rPr>
          <w:rStyle w:val="CkCode"/>
        </w:rPr>
        <w:t>GridSearchCV</w:t>
      </w:r>
      <w:r>
        <w:t xml:space="preserve"> sobre la rejilla </w:t>
      </w:r>
      <w:r>
        <w:rPr>
          <w:rStyle w:val="CkCode"/>
        </w:rPr>
        <w:t>n_estimators</w:t>
      </w:r>
      <w:r>
        <w:t xml:space="preserve"> ∈ {150, 300}, </w:t>
      </w:r>
      <w:r>
        <w:rPr>
          <w:rStyle w:val="CkCode"/>
        </w:rPr>
        <w:t>max_depth</w:t>
      </w:r>
      <w:r>
        <w:t xml:space="preserve"> ∈ {None, 15}, </w:t>
      </w:r>
      <w:r>
        <w:rPr>
          <w:rStyle w:val="CkCode"/>
        </w:rPr>
        <w:t>min_samples_leaf</w:t>
      </w:r>
      <w:r>
        <w:t xml:space="preserve"> ∈ {2, 5}) selecciona la misma configuración óptima para ambos targets: </w:t>
      </w:r>
      <w:r>
        <w:rPr>
          <w:rStyle w:val="CkCode"/>
        </w:rPr>
        <w:t>n_estimators = 300</w:t>
      </w:r>
      <w:r>
        <w:t xml:space="preserve">, </w:t>
      </w:r>
      <w:r>
        <w:rPr>
          <w:rStyle w:val="CkCode"/>
        </w:rPr>
        <w:t>max_depth = None</w:t>
      </w:r>
      <w:r>
        <w:t xml:space="preserve"> (sin límite de profundidad) y </w:t>
      </w:r>
      <w:r>
        <w:rPr>
          <w:rStyle w:val="CkCode"/>
        </w:rPr>
        <w:t>min_samples_leaf = 2</w:t>
      </w:r>
      <w:r>
        <w:t>.</w:t>
      </w:r>
    </w:p>
    <w:p>
      <w:pPr>
        <w:pStyle w:val="Heading2"/>
        <ck:id v="modelo-base"/>
      </w:pPr>
      <w:bookmarkStart w:id="33" w:name="modelo_base"/>
      <w:r>
        <w:t>6.4. Modelo base de referencia</w:t>
      </w:r>
      <w:bookmarkEnd w:id="33"/>
    </w:p>
    <w:p>
      <w:r>
        <w:t>Para poder valorar si el random forest aporta algo más allá de una heurística simple, se define un modelo base (</w:t>
      </w:r>
      <w:r>
        <w:rPr>
          <w:i/>
        </w:rPr>
        <w:t>baseline</w:t>
      </w:r>
      <w:r>
        <w:t>) que predice, para cada carrera, el valor del año anterior de esa misma prueba cuando existe, y la mediana global en caso contrario. Sobre el conjunto de test, este modelo base obtiene:</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Target</w:t>
            </w:r>
          </w:p>
        </w:tc>
        <w:tc>
          <w:tcPr/>
          <w:p>
            <w:pPr>
              <w:jc w:val="right"/>
            </w:pPr>
            <w:r>
              <w:rPr>
                <w:b/>
              </w:rPr>
              <w:t>MAE</w:t>
            </w:r>
          </w:p>
        </w:tc>
        <w:tc>
          <w:tcPr/>
          <w:p>
            <w:pPr>
              <w:jc w:val="right"/>
            </w:pPr>
            <w:r>
              <w:rPr>
                <w:b/>
              </w:rPr>
              <w:t>RMSE</w:t>
            </w:r>
          </w:p>
        </w:tc>
        <w:tc>
          <w:tcPr/>
          <w:p>
            <w:pPr>
              <w:jc w:val="right"/>
            </w:pPr>
            <w:r>
              <w:rPr>
                <w:b/>
              </w:rPr>
              <w:t>R²</w:t>
            </w:r>
          </w:p>
        </w:tc>
      </w:tr>
      <w:tr>
        <w:tc>
          <w:tcPr/>
          <w:p>
            <w:r>
              <w:t>finisher_d (mujeres)</w:t>
            </w:r>
          </w:p>
        </w:tc>
        <w:tc>
          <w:tcPr/>
          <w:p>
            <w:pPr>
              <w:jc w:val="right"/>
            </w:pPr>
            <w:r>
              <w:t>56,7</w:t>
            </w:r>
          </w:p>
        </w:tc>
        <w:tc>
          <w:tcPr/>
          <w:p>
            <w:pPr>
              <w:jc w:val="right"/>
            </w:pPr>
            <w:r>
              <w:t>202,0</w:t>
            </w:r>
          </w:p>
        </w:tc>
        <w:tc>
          <w:tcPr/>
          <w:p>
            <w:pPr>
              <w:jc w:val="right"/>
            </w:pPr>
            <w:r>
              <w:t>0,086</w:t>
            </w:r>
          </w:p>
        </w:tc>
      </w:tr>
      <w:tr>
        <w:tc>
          <w:tcPr/>
          <w:p>
            <w:r>
              <w:t>finisher_h (hombres)</w:t>
            </w:r>
          </w:p>
        </w:tc>
        <w:tc>
          <w:tcPr/>
          <w:p>
            <w:pPr>
              <w:jc w:val="right"/>
            </w:pPr>
            <w:r>
              <w:t>126,3</w:t>
            </w:r>
          </w:p>
        </w:tc>
        <w:tc>
          <w:tcPr/>
          <w:p>
            <w:pPr>
              <w:jc w:val="right"/>
            </w:pPr>
            <w:r>
              <w:t>376,2</w:t>
            </w:r>
          </w:p>
        </w:tc>
        <w:tc>
          <w:tcPr/>
          <w:p>
            <w:pPr>
              <w:jc w:val="right"/>
            </w:pPr>
            <w:r>
              <w:t>−0,172</w:t>
            </w:r>
          </w:p>
        </w:tc>
      </w:tr>
    </w:tbl>
    <w:p>
      <w:r>
        <w:t>{.caption} Tabla 6.1. Rendimiento del modelo base (último valor conocido o mediana) en test (2024-2025).</w:t>
      </w:r>
    </w:p>
    <w:p>
      <w:r>
        <w:t xml:space="preserve">Un R² negativo en </w:t>
      </w:r>
      <w:r>
        <w:rPr>
          <w:rStyle w:val="CkCode"/>
        </w:rPr>
        <w:t>finisher_h</w:t>
      </w:r>
      <w:r>
        <w:t xml:space="preserve"> indica que, para los hombres, esta heurística simple predice peor que limitarse a devolver siempre la media del conjunto de test: un punto de partida deliberadamente poco exigente, que el modelo final debe superar con claridad para justificar su uso.</w:t>
      </w:r>
    </w:p>
    <w:p>
      <w:pPr>
        <w:pStyle w:val="Heading2"/>
        <ck:id v="resultados-modelo"/>
      </w:pPr>
      <w:bookmarkStart w:id="34" w:name="resultados_modelo"/>
      <w:r>
        <w:t>6.5. Resultados del modelo random forest</w:t>
      </w:r>
      <w:bookmarkEnd w:id="34"/>
    </w:p>
    <w:p>
      <w:r>
        <w:t>Con los hiperparámetros óptimos, el modelo random forest final obtiene sobre el mismo conjunto de test:</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Target</w:t>
            </w:r>
          </w:p>
        </w:tc>
        <w:tc>
          <w:tcPr/>
          <w:p>
            <w:pPr>
              <w:jc w:val="right"/>
            </w:pPr>
            <w:r>
              <w:rPr>
                <w:b/>
              </w:rPr>
              <w:t>MAE</w:t>
            </w:r>
          </w:p>
        </w:tc>
        <w:tc>
          <w:tcPr/>
          <w:p>
            <w:pPr>
              <w:jc w:val="right"/>
            </w:pPr>
            <w:r>
              <w:rPr>
                <w:b/>
              </w:rPr>
              <w:t>RMSE</w:t>
            </w:r>
          </w:p>
        </w:tc>
        <w:tc>
          <w:tcPr/>
          <w:p>
            <w:pPr>
              <w:jc w:val="right"/>
            </w:pPr>
            <w:r>
              <w:rPr>
                <w:b/>
              </w:rPr>
              <w:t>R²</w:t>
            </w:r>
          </w:p>
        </w:tc>
      </w:tr>
      <w:tr>
        <w:tc>
          <w:tcPr/>
          <w:p>
            <w:r>
              <w:t>finisher_d (mujeres)</w:t>
            </w:r>
          </w:p>
        </w:tc>
        <w:tc>
          <w:tcPr/>
          <w:p>
            <w:pPr>
              <w:jc w:val="right"/>
            </w:pPr>
            <w:r>
              <w:t>46,3</w:t>
            </w:r>
          </w:p>
        </w:tc>
        <w:tc>
          <w:tcPr/>
          <w:p>
            <w:pPr>
              <w:jc w:val="right"/>
            </w:pPr>
            <w:r>
              <w:t>187,9</w:t>
            </w:r>
          </w:p>
        </w:tc>
        <w:tc>
          <w:tcPr/>
          <w:p>
            <w:pPr>
              <w:jc w:val="right"/>
            </w:pPr>
            <w:r>
              <w:t>0,208</w:t>
            </w:r>
          </w:p>
        </w:tc>
      </w:tr>
      <w:tr>
        <w:tc>
          <w:tcPr/>
          <w:p>
            <w:r>
              <w:t>finisher_h (hombres)</w:t>
            </w:r>
          </w:p>
        </w:tc>
        <w:tc>
          <w:tcPr/>
          <w:p>
            <w:pPr>
              <w:jc w:val="right"/>
            </w:pPr>
            <w:r>
              <w:t>88,1</w:t>
            </w:r>
          </w:p>
        </w:tc>
        <w:tc>
          <w:tcPr/>
          <w:p>
            <w:pPr>
              <w:jc w:val="right"/>
            </w:pPr>
            <w:r>
              <w:t>290,7</w:t>
            </w:r>
          </w:p>
        </w:tc>
        <w:tc>
          <w:tcPr/>
          <w:p>
            <w:pPr>
              <w:jc w:val="right"/>
            </w:pPr>
            <w:r>
              <w:t>0,300</w:t>
            </w:r>
          </w:p>
        </w:tc>
      </w:tr>
    </w:tbl>
    <w:p>
      <w:r>
        <w:t>{.caption} Tabla 6.2. Rendimiento del modelo random forest final en test (2024-2025).</w:t>
      </w:r>
    </w:p>
    <w:p>
      <w:r>
        <w:t xml:space="preserve">El modelo mejora al </w:t>
      </w:r>
      <w:r>
        <w:rPr>
          <w:i/>
        </w:rPr>
        <w:t>baseline</w:t>
      </w:r>
      <w:r>
        <w:t xml:space="preserve"> en las tres métricas y para ambos targets: reduce el error absoluto medio en torno a un 18 % en </w:t>
      </w:r>
      <w:r>
        <w:rPr>
          <w:rStyle w:val="CkCode"/>
        </w:rPr>
        <w:t>finisher_d</w:t>
      </w:r>
      <w:r>
        <w:t xml:space="preserve"> y un 30 % en </w:t>
      </w:r>
      <w:r>
        <w:rPr>
          <w:rStyle w:val="CkCode"/>
        </w:rPr>
        <w:t>finisher_h</w:t>
      </w:r>
      <w:r>
        <w:t>, y pasa de un R² prácticamente nulo o negativo a un R² de 0,21-0,30. Se trata de un poder explicativo moderado, no excelente, coherente con lo observado en el capítulo 4: el número de finishers de una carrera depende de factores que este dataset no captura en su totalidad (calidad de la organización, marketing, precio de inscripción, clima el día de la prueba, competencia con otras carreras cercanas en fecha), por lo que un modelo que explique entre una quinta y una tercera parte de la varianza, apoyado principalmente en el historial de la propia carrera, resulta un resultado honesto y útil, no una predicción exacta.</w:t>
      </w:r>
    </w:p>
    <w:p>
      <w:pPr>
        <w:pStyle w:val="Heading2"/>
        <ck:id v="importancia-variables"/>
      </w:pPr>
      <w:bookmarkStart w:id="35" w:name="importancia_variables"/>
      <w:r>
        <w:t>6.6. Importancia de variables</w:t>
      </w:r>
      <w:bookmarkEnd w:id="35"/>
    </w:p>
    <w:p>
      <w:r>
        <w:t>El análisis de importancia de variables del modelo confirma la intuición del capítulo 4: las variables de historial y de comparables se sitúan entre las de mayor peso para ambos targets, junto con la modalidad y el público de la prueba. La población del municipio (</w:t>
      </w:r>
      <w:r>
        <w:rPr>
          <w:rStyle w:val="CkCode"/>
        </w:rPr>
        <w:t>poblacion_total</w:t>
      </w:r>
      <w:r>
        <w:t xml:space="preserve">) ocupa la 5.ª posición en importancia de un total de 105 variables, tanto para </w:t>
      </w:r>
      <w:r>
        <w:rPr>
          <w:rStyle w:val="CkCode"/>
        </w:rPr>
        <w:t>finisher_d</w:t>
      </w:r>
      <w:r>
        <w:t xml:space="preserve"> como para </w:t>
      </w:r>
      <w:r>
        <w:rPr>
          <w:rStyle w:val="CkCode"/>
        </w:rPr>
        <w:t>finisher_h</w:t>
      </w:r>
      <w:r>
        <w:t>, confirmando su papel como una de las pocas variables puramente estructurales (no derivadas del propio histórico de resultados) con capacidad explicativa relevante, y validando la decisión de enriquecer el dataset con los datos del INE en el capítulo 3.</w:t>
      </w:r>
    </w:p>
    <w:p>
      <w:pPr>
        <w:pStyle w:val="Heading2"/>
        <ck:id v="con-sin-historial"/>
      </w:pPr>
      <w:bookmarkStart w:id="36" w:name="con_sin_historial"/>
      <w:r>
        <w:t>6.7. Rendimiento con y sin historial: el caso de una carrera nueva</w:t>
      </w:r>
      <w:bookmarkEnd w:id="36"/>
    </w:p>
    <w:p>
      <w:r>
        <w:t xml:space="preserve">El desglose más relevante para el objetivo 3 del trabajo —predecir la participación de una carrera nueva— es la evaluación separada del modelo sobre las filas que sí disponen de la variable </w:t>
      </w:r>
      <w:r>
        <w:rPr>
          <w:rStyle w:val="CkCode"/>
        </w:rPr>
        <w:t>historial</w:t>
      </w:r>
      <w:r>
        <w:t xml:space="preserve"> frente a las que no:</w:t>
      </w:r>
    </w:p>
    <w:tbl>
      <w:tblPr>
        <w:tblStyle w:val="CkTable"/>
        <w:tblW w:w="0" w:type="auto"/>
        <w:tblLayout w:type="autofit"/>
        <w:tblLook w:firstRow="1" w:lastRow="0" w:firstColumn="0" w:lastColumn="0" w:noHBand="0" w:noVBand="1"/>
      </w:tblPr>
      <w:tblGrid>
        <w:gridCol/>
        <w:gridCol/>
        <w:gridCol/>
      </w:tblGrid>
      <w:tr>
        <w:trPr>
          <w:tblHeader/>
        </w:trPr>
        <w:tc>
          <w:tcPr/>
          <w:p>
            <w:r>
              <w:rPr>
                <w:b/>
              </w:rPr>
              <w:t>Subconjunto</w:t>
            </w:r>
          </w:p>
        </w:tc>
        <w:tc>
          <w:tcPr/>
          <w:p>
            <w:pPr>
              <w:jc w:val="right"/>
            </w:pPr>
            <w:r>
              <w:rPr>
                <w:b/>
              </w:rPr>
              <w:t>R² finisher_d</w:t>
            </w:r>
          </w:p>
        </w:tc>
        <w:tc>
          <w:tcPr/>
          <w:p>
            <w:pPr>
              <w:jc w:val="right"/>
            </w:pPr>
            <w:r>
              <w:rPr>
                <w:b/>
              </w:rPr>
              <w:t>R² finisher_h</w:t>
            </w:r>
          </w:p>
        </w:tc>
      </w:tr>
      <w:tr>
        <w:tc>
          <w:tcPr/>
          <w:p>
            <w:r>
              <w:t>Con historial (carrera ya existente)</w:t>
            </w:r>
          </w:p>
        </w:tc>
        <w:tc>
          <w:tcPr/>
          <w:p>
            <w:pPr>
              <w:jc w:val="right"/>
            </w:pPr>
            <w:r>
              <w:t>0,453</w:t>
            </w:r>
          </w:p>
        </w:tc>
        <w:tc>
          <w:tcPr/>
          <w:p>
            <w:pPr>
              <w:jc w:val="right"/>
            </w:pPr>
            <w:r>
              <w:t>0,511</w:t>
            </w:r>
          </w:p>
        </w:tc>
      </w:tr>
      <w:tr>
        <w:tc>
          <w:tcPr/>
          <w:p>
            <w:r>
              <w:t>Sin historial (carrera nueva o sin edición previa)</w:t>
            </w:r>
          </w:p>
        </w:tc>
        <w:tc>
          <w:tcPr/>
          <w:p>
            <w:pPr>
              <w:jc w:val="right"/>
            </w:pPr>
            <w:r>
              <w:t>0,046</w:t>
            </w:r>
          </w:p>
        </w:tc>
        <w:tc>
          <w:tcPr/>
          <w:p>
            <w:pPr>
              <w:jc w:val="right"/>
            </w:pPr>
            <w:r>
              <w:t>0,201</w:t>
            </w:r>
          </w:p>
        </w:tc>
      </w:tr>
    </w:tbl>
    <w:p>
      <w:r>
        <w:t>{.caption} Tabla 6.3. Rendimiento del modelo (R²) según disponibilidad de historial de la propia carrera.</w:t>
      </w:r>
    </w:p>
    <w:p>
      <w:r>
        <w:t xml:space="preserve">Este desglose debe presentarse con honestidad, porque matiza de forma sustancial el resultado agregado de la tabla 6.2: </w:t>
      </w:r>
      <w:r>
        <w:rPr>
          <w:b/>
        </w:rPr>
        <w:t>el modelo funciona razonablemente bien para carreras ya establecidas</w:t>
      </w:r>
      <w:r>
        <w:t xml:space="preserve">, de las que existe al menos una edición anterior (R² de 0,45-0,51), pero </w:t>
      </w:r>
      <w:r>
        <w:rPr>
          <w:b/>
        </w:rPr>
        <w:t>su capacidad predictiva se reduce de forma muy notable para el caso de una carrera completamente nueva</w:t>
      </w:r>
      <w:r>
        <w:t xml:space="preserve">, especialmente en el target de finishers mujeres (R² = 0,046, prácticamente sin poder explicativo más allá de la variable </w:t>
      </w:r>
      <w:r>
        <w:rPr>
          <w:rStyle w:val="CkCode"/>
        </w:rPr>
        <w:t>comparables</w:t>
      </w:r>
      <w:r>
        <w:t xml:space="preserve">). Para finishers hombres el modelo conserva algo más de capacidad predictiva incluso sin historial (R² = 0,201), posiblemente porque el volumen de participación masculina es más homogéneo entre carreras similares y la variable </w:t>
      </w:r>
      <w:r>
        <w:rPr>
          <w:rStyle w:val="CkCode"/>
        </w:rPr>
        <w:t>comparables</w:t>
      </w:r>
      <w:r>
        <w:t xml:space="preserve"> resulta más informativa para ese target.</w:t>
      </w:r>
    </w:p>
    <w:p>
      <w:r>
        <w:t>En términos prácticos, esto significa que el modelo desarrollado es una herramienta útil para que un organizador con al menos una edición previa de su carrera anticipe la participación del año siguiente, pero debe interpretarse con mucha cautela —y complementarse con criterio experto— cuando se aplica a una carrera verdaderamente inédita, que es precisamente el escenario que motivó inicialmente este objetivo del trabajo.</w:t>
      </w:r>
    </w:p>
    <w:p>
      <w:pPr>
        <w:pStyle w:val="Heading2"/>
        <ck:id v="limitaciones-modelo"/>
      </w:pPr>
      <w:bookmarkStart w:id="37" w:name="limitaciones_modelo"/>
      <w:r>
        <w:t>6.8. Limitaciones del modelo</w:t>
      </w:r>
      <w:bookmarkEnd w:id="37"/>
    </w:p>
    <w:p>
      <w:r>
        <w:t xml:space="preserve">Además de la limitación central señalada en el apartado anterior, conviene señalar: la imputación de distancia y población, aunque informada, introduce ruido en una parte relevante de las filas; el ajuste ya incorpora validación </w:t>
      </w:r>
      <w:r>
        <w:rPr>
          <w:i/>
        </w:rPr>
        <w:t>walk-forward</w:t>
      </w:r>
      <w:r>
        <w:t xml:space="preserve">, pero no se ha explorado una búsqueda de hiperparámetros más amplia por motivos de coste computacional; la variable </w:t>
      </w:r>
      <w:r>
        <w:rPr>
          <w:rStyle w:val="CkCode"/>
        </w:rPr>
        <w:t>comparables</w:t>
      </w:r>
      <w:r>
        <w:t xml:space="preserve"> sustituye a una imputación más ingenua (mediana global) pero sigue siendo una aproximación, no una observación real; queda pendiente de integrar una fuente adicional identificada durante el trabajo (rockthesport), que ampliaría la cobertura del dataset; y variables geográficas más finas que la provincia (por ejemplo, la existencia de otras carreras competidoras en fechas cercanas) podrían mejorar sensiblemente el modelo en trabajos futuros, como se retoma en las conclusiones.</w:t>
      </w:r>
    </w:p>
    <w:p>
      <w:pPr>
        <w:pStyle w:val="Heading1"/>
        <ck:id v="dashboard"/>
      </w:pPr>
      <w:bookmarkStart w:id="38" w:name="dashboard"/>
      <w:r>
        <w:t>7. Propuesta de dashboard en Power BI</w:t>
      </w:r>
      <w:bookmarkEnd w:id="38"/>
    </w:p>
    <w:p>
      <w:r>
        <w:t xml:space="preserve">El dashboard en Power BI no se ha construido todavía como parte de este trabajo; este capítulo recoge, por tanto, una </w:t>
      </w:r>
      <w:r>
        <w:rPr>
          <w:b/>
        </w:rPr>
        <w:t>propuesta de diseño</w:t>
      </w:r>
      <w:r>
        <w:t>: qué visualizar, qué métricas tienen sentido de cara a los objetivos del trabajo, y cómo preparar los datos analizados en los capítulos anteriores para que puedan explotarse en Power BI.</w:t>
      </w:r>
    </w:p>
    <w:p>
      <w:pPr>
        <w:pStyle w:val="Heading2"/>
        <ck:id v="objetivos-dashboard"/>
      </w:pPr>
      <w:bookmarkStart w:id="39" w:name="objetivos_dashboard"/>
      <w:r>
        <w:t>7.1. Objetivos del dashboard</w:t>
      </w:r>
      <w:bookmarkEnd w:id="39"/>
    </w:p>
    <w:p>
      <w:r>
        <w:t>El dashboard se concibe como la herramienta de explotación continuada de los hallazgos de este TFM, pensada para dos perfiles de usuario distintos: organizadores y federaciones, que necesitan situar su propia carrera en el contexto general del sector y anticipar su participación; y un perfil más analítico (la propia autora, o cualquier persona interesada en el fenómeno), que quiera explorar la brecha de género y la evolución de la participación con el mismo nivel de detalle que se ha presentado en el capítulo 4, pero de forma interactiva y filtrable.</w:t>
      </w:r>
    </w:p>
    <w:p>
      <w:pPr>
        <w:pStyle w:val="Heading2"/>
        <ck:id v="preparacion-datos-powerbi"/>
      </w:pPr>
      <w:bookmarkStart w:id="40" w:name="preparacion_datos_powerbi"/>
      <w:r>
        <w:t>7.2. Preparación de los datos</w:t>
      </w:r>
      <w:bookmarkEnd w:id="40"/>
    </w:p>
    <w:p>
      <w:r>
        <w:t>Se propone alimentar el dashboard con un modelo en esquema de estrella, en lugar de una única tabla plana, para facilitar el filtrado cruzado y el rendimiento de las visualizaciones:</w:t>
      </w:r>
    </w:p>
    <w:p>
      <w:pPr>
        <w:pStyle w:val="ListParagraph"/>
        <w:numPr>
          <w:ilvl w:val="0"/>
          <w:numId w:val="10"/>
        </w:numPr>
      </w:pPr>
      <w:r>
        <w:rPr>
          <w:b/>
        </w:rPr>
        <w:t xml:space="preserve">Tabla de hechos </w:t>
      </w:r>
      <w:r>
        <w:rPr>
          <w:rStyle w:val="CkCode"/>
          <w:b/>
        </w:rPr>
        <w:t>Ediciones</w:t>
      </w:r>
      <w:r>
        <w:t xml:space="preserve">, con una fila por edición de carrera (equivalente a </w:t>
      </w:r>
      <w:r>
        <w:rPr>
          <w:rStyle w:val="CkCode"/>
        </w:rPr>
        <w:t>DF_TODAS_SIN_OUTLIERS.csv</w:t>
      </w:r>
      <w:r>
        <w:t xml:space="preserve">, ya limpio, deduplicado y con el valor centinela de distancia resuelto): claves a las dimensiones siguientes, y las medidas base </w:t>
      </w:r>
      <w:r>
        <w:rPr>
          <w:rStyle w:val="CkCode"/>
        </w:rPr>
        <w:t>finisher_d</w:t>
      </w:r>
      <w:r>
        <w:t xml:space="preserve">, </w:t>
      </w:r>
      <w:r>
        <w:rPr>
          <w:rStyle w:val="CkCode"/>
        </w:rPr>
        <w:t>finisher_h</w:t>
      </w:r>
      <w:r>
        <w:t xml:space="preserve"> y </w:t>
      </w:r>
      <w:r>
        <w:rPr>
          <w:rStyle w:val="CkCode"/>
        </w:rPr>
        <w:t>distancia</w:t>
      </w:r>
      <w:r>
        <w:t>.</w:t>
      </w:r>
    </w:p>
    <w:p>
      <w:pPr>
        <w:pStyle w:val="ListParagraph"/>
        <w:numPr>
          <w:ilvl w:val="0"/>
          <w:numId w:val="10"/>
        </w:numPr>
      </w:pPr>
      <w:r>
        <w:rPr>
          <w:b/>
        </w:rPr>
        <w:t xml:space="preserve">Dimensión </w:t>
      </w:r>
      <w:r>
        <w:rPr>
          <w:rStyle w:val="CkCode"/>
          <w:b/>
        </w:rPr>
        <w:t>Fecha</w:t>
      </w:r>
      <w:r>
        <w:t>, con una fila por día del rango cubierto (2003-2026) y columnas de año, mes, trimestre, estación y fin de semana, generada como tabla de calendario estándar en Power BI (no exportada desde Python), lo que permite usar la funcionalidad nativa de inteligencia temporal de DAX (comparativas interanuales, acumulados, etc.).</w:t>
      </w:r>
    </w:p>
    <w:p>
      <w:pPr>
        <w:pStyle w:val="ListParagraph"/>
        <w:numPr>
          <w:ilvl w:val="0"/>
          <w:numId w:val="10"/>
        </w:numPr>
      </w:pPr>
      <w:r>
        <w:rPr>
          <w:b/>
        </w:rPr>
        <w:t xml:space="preserve">Dimensión </w:t>
      </w:r>
      <w:r>
        <w:rPr>
          <w:rStyle w:val="CkCode"/>
          <w:b/>
        </w:rPr>
        <w:t>Modalidad</w:t>
      </w:r>
      <w:r>
        <w:t xml:space="preserve"> y </w:t>
      </w:r>
      <w:r>
        <w:rPr>
          <w:b/>
        </w:rPr>
        <w:t xml:space="preserve">dimensión </w:t>
      </w:r>
      <w:r>
        <w:rPr>
          <w:rStyle w:val="CkCode"/>
          <w:b/>
        </w:rPr>
        <w:t>Publico</w:t>
      </w:r>
      <w:r>
        <w:t>, con una fila por categoría y, si se desea enriquecer el análisis, una columna adicional de agrupación de más alto nivel (por ejemplo, "pie" vs. "rueda" para separar ciclismo del resto).</w:t>
      </w:r>
    </w:p>
    <w:p>
      <w:pPr>
        <w:pStyle w:val="ListParagraph"/>
        <w:numPr>
          <w:ilvl w:val="0"/>
          <w:numId w:val="10"/>
        </w:numPr>
      </w:pPr>
      <w:r>
        <w:rPr>
          <w:b/>
        </w:rPr>
        <w:t xml:space="preserve">Dimensión </w:t>
      </w:r>
      <w:r>
        <w:rPr>
          <w:rStyle w:val="CkCode"/>
          <w:b/>
        </w:rPr>
        <w:t>Geografia</w:t>
      </w:r>
      <w:r>
        <w:t>, con provincia y municipio ya normalizados (aplicando en la exportación el mismo diccionario de normalización de provincias construido para el cruce con el INE en el capítulo 3, de forma que Power BI no herede la duplicidad de nombres detectada en el dataset bruto), y la población del municipio para poder segmentar por tamaño de población.</w:t>
      </w:r>
    </w:p>
    <w:p>
      <w:pPr>
        <w:pStyle w:val="ListParagraph"/>
        <w:numPr>
          <w:ilvl w:val="0"/>
          <w:numId w:val="10"/>
        </w:numPr>
      </w:pPr>
      <w:r>
        <w:rPr>
          <w:b/>
        </w:rPr>
        <w:t xml:space="preserve">Tabla </w:t>
      </w:r>
      <w:r>
        <w:rPr>
          <w:rStyle w:val="CkCode"/>
          <w:b/>
        </w:rPr>
        <w:t>Historico_carrera</w:t>
      </w:r>
      <w:r>
        <w:t>, derivada de la lógica del apartado 5.3 (una fila por carrera y año, con el valor del año anterior ya calculado), que permite construir en el dashboard la misma visualización de seguimiento de una carrera concreta a lo largo de sus ediciones que se ha usado en el análisis del capítulo 4.</w:t>
      </w:r>
    </w:p>
    <w:p>
      <w:r>
        <w:t>Estas tablas se exportarían desde Python (pandas) como ficheros CSV o Parquet, listos para su carga directa en Power BI mediante Power Query, evitando así trasladar lógica de limpieza al propio Power BI.</w:t>
      </w:r>
    </w:p>
    <w:p>
      <w:pPr>
        <w:pStyle w:val="Heading2"/>
        <ck:id v="visualizaciones-propuestas"/>
      </w:pPr>
      <w:bookmarkStart w:id="41" w:name="visualizaciones_propuestas"/>
      <w:r>
        <w:t>7.3. Visualizaciones propuestas</w:t>
      </w:r>
      <w:bookmarkEnd w:id="41"/>
    </w:p>
    <w:p>
      <w:pPr>
        <w:pStyle w:val="ListParagraph"/>
        <w:numPr>
          <w:ilvl w:val="0"/>
          <w:numId w:val="11"/>
        </w:numPr>
      </w:pPr>
      <w:r>
        <w:rPr>
          <w:b/>
        </w:rPr>
        <w:t>Página "Visión general".</w:t>
      </w:r>
      <w:r>
        <w:t xml:space="preserve"> Tarjetas de KPI (finishers totales del periodo filtrado, % mujeres, número de carreras, variación interanual) junto con un gráfico de líneas de finishers totales por año y un mapa de calor por provincia, como punto de entrada al resto del dashboard.</w:t>
      </w:r>
    </w:p>
    <w:p>
      <w:pPr>
        <w:pStyle w:val="ListParagraph"/>
        <w:numPr>
          <w:ilvl w:val="0"/>
          <w:numId w:val="11"/>
        </w:numPr>
      </w:pPr>
      <w:r>
        <w:rPr>
          <w:b/>
        </w:rPr>
        <w:t>Página "Brecha de género".</w:t>
      </w:r>
      <w:r>
        <w:t xml:space="preserve"> Gráfico de líneas del % de finishers mujeres por año (replicando la tabla 4.2, pero interactivo y filtrable por modalidad), gráfico de barras del % de mujeres por modalidad (tabla 4.3) y por categoría de público, y un mapa por provincia coloreado por % de participación femenina, para identificar patrones territoriales no explorados en la memoria por falta de espacio.</w:t>
      </w:r>
    </w:p>
    <w:p>
      <w:pPr>
        <w:pStyle w:val="ListParagraph"/>
        <w:numPr>
          <w:ilvl w:val="0"/>
          <w:numId w:val="11"/>
        </w:numPr>
      </w:pPr>
      <w:r>
        <w:rPr>
          <w:b/>
        </w:rPr>
        <w:t>Página "Evolución de la participación".</w:t>
      </w:r>
      <w:r>
        <w:t xml:space="preserve"> Gráfico de barras de finishers totales por año, acompañado —en un gráfico separado, nunca como eje secundario del mismo gráfico— del número de carreras únicas capturadas por año, precisamente para que el usuario pueda visualizar por sí mismo la salvedad metodológica del apartado 4.5 (cuánto del crecimiento observado podría deberse a mayor cobertura de fuentes).</w:t>
      </w:r>
    </w:p>
    <w:p>
      <w:pPr>
        <w:pStyle w:val="ListParagraph"/>
        <w:numPr>
          <w:ilvl w:val="0"/>
          <w:numId w:val="11"/>
        </w:numPr>
      </w:pPr>
      <w:r>
        <w:rPr>
          <w:b/>
        </w:rPr>
        <w:t>Página "Ficha de carrera".</w:t>
      </w:r>
      <w:r>
        <w:t xml:space="preserve"> Un selector de carrera que, al elegir una prueba concreta, muestre su serie histórica de finishers por sexo edición a edición (a partir de la tabla </w:t>
      </w:r>
      <w:r>
        <w:rPr>
          <w:rStyle w:val="CkCode"/>
        </w:rPr>
        <w:t>Historico_carrera</w:t>
      </w:r>
      <w:r>
        <w:t>), su modalidad, provincia y última población conocida: la vista pensada específicamente para un organizador que quiera analizar su propia prueba.</w:t>
      </w:r>
    </w:p>
    <w:p>
      <w:pPr>
        <w:pStyle w:val="ListParagraph"/>
        <w:numPr>
          <w:ilvl w:val="0"/>
          <w:numId w:val="11"/>
        </w:numPr>
      </w:pPr>
      <w:r>
        <w:rPr>
          <w:b/>
        </w:rPr>
        <w:t>Página "Predicción de una carrera nueva".</w:t>
      </w:r>
      <w:r>
        <w:t xml:space="preserve"> Dado que Power BI no ejecuta de forma nativa un modelo de scikit-learn, se propone precalcular en Python una tabla de predicciones para combinaciones representativas de modalidad, provincia, tramo de distancia y público (es decir, aplicar el modelo del capítulo 6 fuera de línea sobre escenarios típicos) y cargar esa tabla de resultados en el dashboard, de forma que el usuario pueda seleccionar el perfil de su carrera hipotética y consultar la estimación correspondiente sin necesidad de una integración en tiempo real del modelo.</w:t>
      </w:r>
    </w:p>
    <w:p>
      <w:pPr>
        <w:pStyle w:val="Heading2"/>
        <ck:id v="kpis-dashboard"/>
      </w:pPr>
      <w:bookmarkStart w:id="42" w:name="kpis_dashboard"/>
      <w:r>
        <w:t>7.4. Métricas clave (KPI)</w:t>
      </w:r>
      <w:bookmarkEnd w:id="42"/>
    </w:p>
    <w:p>
      <w:r>
        <w:t>Se proponen como métricas principales del dashboard: finishers totales y por sexo (con variación interanual); % de finishers mujeres (global, por modalidad, por provincia y por categoría de público); número de carreras únicas por año y por provincia (como indicador de oferta, y como control de la salvedad de cobertura); tamaño medio de carrera (finishers por edición) por modalidad; y, en la página de predicción, el error medio absoluto del modelo (tabla 6.2) mostrado de forma explícita junto a cada estimación, para que el usuario interprete la predicción con el mismo grado de cautela con el que se ha presentado en el capítulo 6.</w:t>
      </w:r>
    </w:p>
    <w:p>
      <w:pPr>
        <w:pStyle w:val="Heading1"/>
        <ck:id v="conclusiones"/>
      </w:pPr>
      <w:bookmarkStart w:id="43" w:name="conclusiones"/>
      <w:r>
        <w:t>8. Conclusiones</w:t>
      </w:r>
      <w:bookmarkEnd w:id="43"/>
    </w:p>
    <w:p>
      <w:pPr>
        <w:pStyle w:val="Heading2"/>
        <ck:id v="conclusion-genero"/>
      </w:pPr>
      <w:bookmarkStart w:id="44" w:name="conclusion_genero"/>
      <w:r>
        <w:t>8.1. Sobre la brecha de género</w:t>
      </w:r>
      <w:bookmarkEnd w:id="44"/>
    </w:p>
    <w:p>
      <w:r>
        <w:t>El dataset construido para este trabajo confirma una brecha de género sustancial en la participación en carreras populares en España: en el conjunto 2015-2025, solo un 32,4 % de los finishers son mujeres. Frente a la narrativa habitual de un cierre progresivo de esta brecha, el análisis del apartado 4.4 no encuentra evidencia de una tendencia temporal de mejora (r = 0,07 entre año y % de participación femenina): la brecha se mantiene, en esencia, estable en la última década. Sí se ha identificado, en cambio, una heterogeneidad muy marcada por modalidad —desde apenas un 5,7 % de mujeres en ciclismo y BTT hasta un 37,8 % en marcha— que resulta más informativa para orientar políticas de fomento de la participación femenina que la propia cifra agregada, y que conecta con la literatura reciente sobre motivación y género en medias maratones españolas (Ramos-Ruiz et al., 2026; García-García et al., 2024): el reto parece estar más en el acceso y en el tipo de oferta de pruebas que en el interés o la motivación de las mujeres que ya participan.</w:t>
      </w:r>
    </w:p>
    <w:p>
      <w:pPr>
        <w:pStyle w:val="Heading2"/>
        <ck:id v="conclusion-crecimiento"/>
      </w:pPr>
      <w:bookmarkStart w:id="45" w:name="conclusion_crecimiento"/>
      <w:r>
        <w:t>8.2. Sobre la evolución de la participación</w:t>
      </w:r>
      <w:bookmarkEnd w:id="45"/>
    </w:p>
    <w:p>
      <w:r>
        <w:t>El "supuesto incremento" de la participación general que motivó este objetivo del trabajo se confirma solo parcialmente y con matices importantes. El dataset muestra un crecimiento claro en el volumen de datos capturados y, de forma más débil, en el número de finishers totales por año, con una caída marcada en 2020 y una recuperación posterior. Sin embargo, el propio número de carreras únicas capturadas crece de forma paralela y estadísticamente más robusta que el de finishers, lo que impide separar con garantías, a partir de este dataset, cuánto del crecimiento observado es real y cuánto es un artefacto de mejor cobertura de las fuentes de datos disponibles. El indicio más fiable de crecimiento real que ofrece el trabajo es indirecto: la altísima correlación entre ediciones consecutivas de una misma carrera (r = 0,90) sugiere que, allí donde el dato existe de forma continuada, la participación tiende a mantenerse o crecer de forma estable de un año a otro, más que a producirse saltos bruscos.</w:t>
      </w:r>
    </w:p>
    <w:p>
      <w:pPr>
        <w:pStyle w:val="Heading2"/>
        <ck:id v="conclusion-prediccion"/>
      </w:pPr>
      <w:bookmarkStart w:id="46" w:name="conclusion_prediccion"/>
      <w:r>
        <w:t>8.3. Sobre la predicción de finishers</w:t>
      </w:r>
      <w:bookmarkEnd w:id="46"/>
    </w:p>
    <w:p>
      <w:r>
        <w:t>El modelo de random forest desarrollado mejora de forma clara a un modelo base ingenuo (R² de 0,21 y 0,30 frente a 0,09 y −0,17, para mujeres y hombres respectivamente) y confirma a la población del municipio como una variable estructural relevante, validando el esfuerzo de enriquecimiento con datos del INE. Pero el hallazgo más honesto —y más útil para quien vaya a usar este trabajo— es el desglose del apartado 6.7: el modelo funciona razonablemente bien para carreras ya establecidas (R² de 0,45-0,51), y de forma mucho más limitada para el escenario que originalmente motivó este objetivo, el de una carrera completamente nueva (R² de 0,05-0,20). La predicción de la participación de una prueba inédita sigue siendo, a la luz de estos resultados, un problema difícil, y cualquier estimación de este tipo debe presentarse siempre acompañada de su margen de error y complementada con criterio experto del organizador.</w:t>
      </w:r>
    </w:p>
    <w:p>
      <w:pPr>
        <w:pStyle w:val="Heading2"/>
        <ck:id v="conclusion-limitaciones"/>
      </w:pPr>
      <w:bookmarkStart w:id="47" w:name="conclusion_limitaciones"/>
      <w:r>
        <w:t>8.4. Limitaciones generales</w:t>
      </w:r>
      <w:bookmarkEnd w:id="47"/>
    </w:p>
    <w:p>
      <w:r>
        <w:t>Además de las limitaciones específicas señaladas en cada capítulo, dos condicionan de forma transversal la interpretación de todo el trabajo: la cobertura de fuentes es heterogénea en el tiempo y en el territorio, lo que afecta tanto al análisis de crecimiento como a la representatividad geográfica de los resultados; y una parte relevante de las variables (distancia, población, geolocalización) requiere imputación en un porcentaje no despreciable de filas, lo que introduce una incertidumbre adicional que se ha intentado documentar de forma explícita en cada caso, mediante variables booleanas de "dato conocido/imputado", en lugar de ocultarla.</w:t>
      </w:r>
    </w:p>
    <w:p>
      <w:pPr>
        <w:pStyle w:val="Heading2"/>
        <ck:id v="conclusion-futuro"/>
      </w:pPr>
      <w:bookmarkStart w:id="48" w:name="conclusion_futuro"/>
      <w:r>
        <w:t>8.5. Líneas futuras</w:t>
      </w:r>
      <w:bookmarkEnd w:id="48"/>
    </w:p>
    <w:p>
      <w:r>
        <w:t>Como continuación natural de este trabajo se proponen: incorporar la fuente adicional identificada pero no integrada (rockthesport), para ampliar la cobertura del dataset; enriquecer las variables geográficas más allá de la provincia, incorporando por ejemplo la existencia de otras carreras competidoras en fechas cercanas, un factor plausible de la varianza no explicada por el modelo actual; explorar variables externas no disponibles en las fuentes de origen, como el precio de inscripción o la inversión en promoción de cada prueba; y, por supuesto, construir el dashboard en Power BI propuesto en el capítulo 7, que permitiría validar con usuarios reales (organizadores) la utilidad práctica de los hallazgos de este TFM.</w:t>
      </w:r>
    </w:p>
    <w:p>
      <w:pPr>
        <w:pStyle w:val="Heading1"/>
        <ck:id v="bibliografia"/>
      </w:pPr>
      <w:bookmarkStart w:id="49" w:name="bibliografia"/>
      <w:r>
        <w:t>9. Bibliografía</w:t>
      </w:r>
      <w:bookmarkEnd w:id="49"/>
    </w:p>
    <w:p>
      <w:r>
        <w:t xml:space="preserve">Chen, J. (2024). Factor and correlation analysis for predicting marathon race performance using machine learning algorithms. </w:t>
      </w:r>
      <w:r>
        <w:rPr>
          <w:i/>
        </w:rPr>
        <w:t>Journal of Electrical Systems</w:t>
      </w:r>
      <w:r>
        <w:t>, 20(6s), 1948-1958. https://doi.org/10.52783/jes.3110</w:t>
      </w:r>
    </w:p>
    <w:p>
      <w:r>
        <w:t xml:space="preserve">García-García, L., Ramos-Ruiz, J. E., Solano-Sánchez, M. A., &amp; Castaño-Prieto, L. (2024). Why do we run in a sporting event? A gender perspective through the half-marathon of Cordoba, Spain. </w:t>
      </w:r>
      <w:r>
        <w:rPr>
          <w:i/>
        </w:rPr>
        <w:t>Social Sciences</w:t>
      </w:r>
      <w:r>
        <w:t>, 13(4), 209. https://doi.org/10.3390/socsci13040209</w:t>
      </w:r>
    </w:p>
    <w:p>
      <w:r>
        <w:t xml:space="preserve">Ramos-Ruiz, J. E., Cerezo-López, J. M., Ferreira-Gomes, P. C., &amp; Algaba-Navarro, D. (2026). Inclusion matters: An academic call for considering inclusivity in motivation-based research on running events, the case of the half-marathon of Elche, Spain. </w:t>
      </w:r>
      <w:r>
        <w:rPr>
          <w:i/>
        </w:rPr>
        <w:t>Tourism and Hospitality</w:t>
      </w:r>
      <w:r>
        <w:t>, 7(1), 17. https://doi.org/10.3390/tourhosp7010017</w:t>
      </w:r>
    </w:p>
    <w:p>
      <w:r>
        <w:t xml:space="preserve">Real Federación Española de Atletismo (RFEA). (2025). </w:t>
      </w:r>
      <w:r>
        <w:rPr>
          <w:i/>
        </w:rPr>
        <w:t>La RFEA consolida su crecimiento deportivo y estructural en 2025 e impulsa la Estrategia Deportiva 2025-2028</w:t>
      </w:r>
      <w:r>
        <w:t xml:space="preserve"> [Nota de prensa]. https://atletismorfea.es/federacion/communication-hub/noticias/la-rfea-consolida-su-crecimiento-deportivo-y-estructural-en-2025-e-impulsa-la-estrategia-deportiva</w:t>
      </w:r>
    </w:p>
    <w:p>
      <w:r>
        <w:t xml:space="preserve">Statista. (2024). </w:t>
      </w:r>
      <w:r>
        <w:rPr>
          <w:i/>
        </w:rPr>
        <w:t>Licencias federativas vinculadas al deporte por género y comunidades autónomas en España en 2023</w:t>
      </w:r>
      <w:r>
        <w:t xml:space="preserve"> [Conjunto de datos, con datos del Consejo Superior de Deportes]. https://es.statista.com/estadisticas/511782/licencias-federadas-vinculadas-al-deporte-en-espana-por-genero-y-ccaa</w:t>
      </w:r>
    </w:p>
    <w:p>
      <w:r>
        <w:t xml:space="preserve">Zurich Marató Barcelona. (2025). </w:t>
      </w:r>
      <w:r>
        <w:rPr>
          <w:i/>
        </w:rPr>
        <w:t>27.000 participantes: récord histórico de la Zurich Marató Barcelona 2025</w:t>
      </w:r>
      <w:r>
        <w:t xml:space="preserve"> [Nota de prensa]. https://www.zurichmaratobarcelona.es/27-000-participantes-record-historico-de-la-zurich-marato-barcelona-2025-que-acogera-a-la-vez-el-campeonato-de-maraton-de-espana-y-el-de-cataluna/</w:t>
      </w:r>
    </w:p>
    <w:p>
      <w:r>
        <w:rPr>
          <w:rStyle w:val="CkCaption"/>
        </w:rPr>
        <w:t xml:space="preserve">Notebooks propios del TFM citados a lo largo de la memoria (</w:t>
      </w:r>
      <w:r>
        <w:rPr>
          <w:rStyle w:val="CkCode"/>
        </w:rPr>
        <w:t>scrape_championsxip.ipynb</w:t>
      </w:r>
      <w:r>
        <w:rPr>
          <w:rStyle w:val="CkCaption"/>
        </w:rPr>
        <w:t xml:space="preserve"> y el resto de notebooks de captura, en </w:t>
      </w:r>
      <w:r>
        <w:rPr>
          <w:rStyle w:val="CkCode"/>
        </w:rPr>
        <w:t>notebooks/scraping/</w:t>
      </w:r>
      <w:r>
        <w:rPr>
          <w:rStyle w:val="CkCaption"/>
        </w:rPr>
        <w:t xml:space="preserve">; </w:t>
      </w:r>
      <w:r>
        <w:rPr>
          <w:rStyle w:val="CkCode"/>
        </w:rPr>
        <w:t>limpieza_championsxip.ipynb</w:t>
      </w:r>
      <w:r>
        <w:rPr>
          <w:rStyle w:val="CkCaption"/>
        </w:rPr>
        <w:t xml:space="preserve"> y el resto de notebooks de limpieza por fuente, en </w:t>
      </w:r>
      <w:r>
        <w:rPr>
          <w:rStyle w:val="CkCode"/>
        </w:rPr>
        <w:t>notebooks/limpieza/</w:t>
      </w:r>
      <w:r>
        <w:rPr>
          <w:rStyle w:val="CkCaption"/>
        </w:rPr>
        <w:t xml:space="preserve">; y </w:t>
      </w:r>
      <w:r>
        <w:rPr>
          <w:rStyle w:val="CkCode"/>
        </w:rPr>
        <w:t>analisis_union.ipynb</w:t>
      </w:r>
      <w:r>
        <w:rPr>
          <w:rStyle w:val="CkCaption"/>
        </w:rPr>
        <w:t xml:space="preserve">, </w:t>
      </w:r>
      <w:r>
        <w:rPr>
          <w:rStyle w:val="CkCode"/>
        </w:rPr>
        <w:t>limpieza_outliers.ipynb</w:t>
      </w:r>
      <w:r>
        <w:rPr>
          <w:rStyle w:val="CkCaption"/>
        </w:rPr>
        <w:t xml:space="preserve"> y </w:t>
      </w:r>
      <w:r>
        <w:rPr>
          <w:rStyle w:val="CkCode"/>
        </w:rPr>
        <w:t>modelo_finishers.ipynb</w:t>
      </w:r>
      <w:r>
        <w:rPr>
          <w:rStyle w:val="CkCaption"/>
        </w:rPr>
        <w:t xml:space="preserve">, en </w:t>
      </w:r>
      <w:r>
        <w:rPr>
          <w:rStyle w:val="CkCode"/>
        </w:rPr>
        <w:t>notebooks/analisis/</w:t>
      </w:r>
      <w:r>
        <w:rPr>
          <w:rStyle w:val="CkCaption"/>
        </w:rPr>
        <w:t xml:space="preserve">) y los datasets </w:t>
      </w:r>
      <w:r>
        <w:rPr>
          <w:rStyle w:val="CkCode"/>
        </w:rPr>
        <w:t>DF_TODAS.csv</w:t>
      </w:r>
      <w:r>
        <w:rPr>
          <w:rStyle w:val="CkCaption"/>
        </w:rPr>
        <w:t xml:space="preserve"> y </w:t>
      </w:r>
      <w:r>
        <w:rPr>
          <w:rStyle w:val="CkCode"/>
        </w:rPr>
        <w:t>DF_TODAS_SIN_OUTLIERS.csv</w:t>
      </w:r>
      <w:r>
        <w:rPr>
          <w:rStyle w:val="CkCaption"/>
        </w:rPr>
        <w:t xml:space="preserve"> (ambos en </w:t>
      </w:r>
      <w:r>
        <w:rPr>
          <w:rStyle w:val="CkCode"/>
        </w:rPr>
        <w:t>data/processed/union/</w:t>
      </w:r>
      <w:r>
        <w:rPr>
          <w:rStyle w:val="CkCaption"/>
        </w:rPr>
        <w:t xml:space="preserve">) y </w:t>
      </w:r>
      <w:r>
        <w:rPr>
          <w:rStyle w:val="CkCode"/>
        </w:rPr>
        <w:t>DF_INE_Poblaciones_España.xlsx</w:t>
      </w:r>
      <w:r>
        <w:rPr>
          <w:rStyle w:val="CkCaption"/>
        </w:rPr>
        <w:t xml:space="preserve"> se encuentran disponibles en el repositorio de trabajo del proyecto, organizado en las carpetas </w:t>
      </w:r>
      <w:r>
        <w:rPr>
          <w:rStyle w:val="CkCode"/>
        </w:rPr>
        <w:t>data/</w:t>
      </w:r>
      <w:r>
        <w:rPr>
          <w:rStyle w:val="CkCaption"/>
        </w:rPr>
        <w:t xml:space="preserve"> (datos crudos y procesados, subdivididos por fuente), </w:t>
      </w:r>
      <w:r>
        <w:rPr>
          <w:rStyle w:val="CkCode"/>
        </w:rPr>
        <w:t>notebooks/</w:t>
      </w:r>
      <w:r>
        <w:rPr>
          <w:rStyle w:val="CkCaption"/>
        </w:rPr>
        <w:t xml:space="preserve"> (código, subdividido en </w:t>
      </w:r>
      <w:r>
        <w:rPr>
          <w:rStyle w:val="CkCode"/>
        </w:rPr>
        <w:t>scraping/</w:t>
      </w:r>
      <w:r>
        <w:rPr>
          <w:rStyle w:val="CkCaption"/>
        </w:rPr>
        <w:t xml:space="preserve">, </w:t>
      </w:r>
      <w:r>
        <w:rPr>
          <w:rStyle w:val="CkCode"/>
        </w:rPr>
        <w:t>limpieza/</w:t>
      </w:r>
      <w:r>
        <w:rPr>
          <w:rStyle w:val="CkCaption"/>
        </w:rPr>
        <w:t xml:space="preserve"> y </w:t>
      </w:r>
      <w:r>
        <w:rPr>
          <w:rStyle w:val="CkCode"/>
        </w:rPr>
        <w:t>analisis/</w:t>
      </w:r>
      <w:r>
        <w:rPr>
          <w:rStyle w:val="CkCaption"/>
        </w:rPr>
        <w:t xml:space="preserve">) y </w:t>
      </w:r>
      <w:r>
        <w:rPr>
          <w:rStyle w:val="CkCode"/>
        </w:rPr>
        <w:t>memoria/</w:t>
      </w:r>
      <w:r>
        <w:rPr>
          <w:rStyle w:val="CkCaption"/>
        </w:rPr>
        <w:t xml:space="preserve"> (este documento).</w:t>
      </w:r>
    </w:p>
    <w:sectPr>
      <ck:section v="1:||margins=1.1in,size=a4"/>
      <w:footerReference w:type="default" r:id="rIdHf1"/>
      <w:pgSz w:w="11906" w:h="16838"/>
      <w:pgMar w:top="1584" w:right="1584" w:bottom="1584" w:left="1584" w:header="720" w:footer="720" w:gutter="0"/>
      <w:titlePg/>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r>
          <w:rPr>
            <w:rStyle w:val="CkMuted"/>
          </w:rPr>
          <w:t>Memoria TFM · Análisis de carreras populares en España</w:t>
        </w:r>
        <w:r>
          <w:t xml:space="preserve"> — </w:t>
        </w: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2"/>
    <w:lvlOverride w:ilvl="0">
      <w:startOverride w:val="1"/>
    </w:lvlOverride>
  </w:num>
  <w:num w:numId="2">
    <w:abstractNumId w:val="1"/>
  </w:num>
  <w:num w:numId="3">
    <w:abstractNumId w:val="1"/>
  </w:num>
  <w:num w:numId="4">
    <w:abstractNumId w:val="2"/>
    <w:lvlOverride w:ilvl="0">
      <w:startOverride w:val="1"/>
    </w:lvlOverride>
  </w:num>
  <w:num w:numId="5">
    <w:abstractNumId w:val="2"/>
    <w:lvlOverride w:ilvl="0">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file>