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ENCOUNTER SUMMARY — FICTIONAL TRAINING RECORD</w:t>
      </w:r>
    </w:p>
    <w:p>
      <w:pPr>
        <w:pStyle w:val="Heading2"/>
      </w:pPr>
      <w:r>
        <w:t>Patient Information</w:t>
      </w:r>
    </w:p>
    <w:p>
      <w:r>
        <w:t>Name: Casey R. Delmar (fictional). DOB: 07/14/1968. MRN: TR-000123. Encounter date: June 3, 2026. Provider: Dr. A. Okafor, Internal Medicine.</w:t>
      </w:r>
    </w:p>
    <w:p>
      <w:pPr>
        <w:pStyle w:val="Heading2"/>
      </w:pPr>
      <w:r>
        <w:t>Chief Complaint</w:t>
      </w:r>
    </w:p>
    <w:p>
      <w:r>
        <w:t>Follow-up for hypertension and type 2 diabetes management; reports intermittent dizziness on standing over the past two weeks.</w:t>
      </w:r>
    </w:p>
    <w:p>
      <w:pPr>
        <w:pStyle w:val="Heading2"/>
      </w:pPr>
      <w:r>
        <w:t>Current Medications</w:t>
      </w:r>
    </w:p>
    <w:p>
      <w:r>
        <w:t>Lisinopril 20 mg once daily; Metformin 1000 mg twice daily; Atorvastatin 40 mg nightly; Aspirin 81 mg once daily.</w:t>
      </w:r>
    </w:p>
    <w:p>
      <w:pPr>
        <w:pStyle w:val="Heading2"/>
      </w:pPr>
      <w:r>
        <w:t>Allergies</w:t>
      </w:r>
    </w:p>
    <w:p>
      <w:r>
        <w:t>Penicillin — hives. Sulfa drugs — rash. No known food allergies.</w:t>
      </w:r>
    </w:p>
    <w:p>
      <w:pPr>
        <w:pStyle w:val="Heading2"/>
      </w:pPr>
      <w:r>
        <w:t>Vital Signs</w:t>
      </w:r>
    </w:p>
    <w:p>
      <w:r>
        <w:t>BP 128/78 seated, 112/70 standing. HR 72. BMI 29.4. Point-of-care A1c: 7.1% (down from 7.6% in January).</w:t>
      </w:r>
    </w:p>
    <w:p>
      <w:pPr>
        <w:pStyle w:val="Heading2"/>
      </w:pPr>
      <w:r>
        <w:t>Assessment and Plan</w:t>
      </w:r>
    </w:p>
    <w:p>
      <w:r>
        <w:t>1) Hypertension: orthostatic symptoms likely medication-related; reduce Lisinopril to 10 mg daily and recheck in 4 weeks. 2) Type 2 diabetes: improving control; continue Metformin at current dose. 3) Preventive: schedule annual retinal exam and lipid panel. Patient counseled on hydration and slow positional changes.</w:t>
      </w:r>
    </w:p>
    <w:p>
      <w:pPr>
        <w:pStyle w:val="Heading2"/>
      </w:pPr>
      <w:r>
        <w:t>Follow-Up</w:t>
      </w:r>
    </w:p>
    <w:p>
      <w:r>
        <w:t>Return visit July 1, 2026, or sooner if dizziness worsens or syncope occurs. Lab order placed for BMP prior to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