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12-year-old female was referred to the Oral and Maxillofacial Surgery Department by an orthodontist regarding an ectopic upper left canine and buccal alveolar expansion from the 22 and 24. On examination there was firm, bony expansion between these teeth with associated root displacement. The 22 and 24 were not mobile. The overlying mucosa was normal and the patient was asymptomatic.\nRadiographic examination revealed an ectopic 23 which appeared to be within the maxillary sinus or a possible large cystic radiolucency surrounding the canine as well as an indistinct area of bony expansion between the 22 and 24 (). There was no evidence of root resorption of the 22 and 24. A cone beam computed tomography (CT) was carried out and showed expanded bone in the 23 region with normal trabecular pattern with intact buccal and palatal cortices, but some buccal cortical expansion. The 23 was located in the left zygomatic bone, with the crown facing buccally and causing dehiscence of the zygomatic bone. The roots were facing toward the left maxillary sinus with the dilacerated apex projecting into the sinus (). The cause of buccal alveolar expansion and migration of the 23 was unclear.\nThe patient had the 23 region explored under a general anesthetic, as well as a bone biopsy of the lesion and a left middle meatal antroscopy. The 23 was not visible during examination of the left maxillary sinus. The expanded buccal bone appeared firm but abnormal looking with slight bleeding (). A differential diagnosis of a fibroosseous lesion was made.\nHistopathology results showed vital lamellar bone with uniform osteoblast layer with minimal evidence of resorption. The soft tissue component was a mixture of adipose and highly vascular fibrous tissue. Numerous blood vessels ranged widely in size, some having muscle wall and appeared to be displacing adipose tissue. These finding were compatible with a diagnosis of an IH.\nOn review, there was no further evidence of bony expansion or active hemorrhage from the lesion. Although the 23 was positioned in the zygomatic bone, there was no cystic evidence and therefore it was not surgically removed. No further investigations were warranted as the patient was asymptomatic. The patient is currently reviewed on a 6-monthly basis with no clinical changes. No further intervention was required for this patient as she was asymptomatic.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