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21-year-old female patient presented with throbbing pain in relation to upper left canine tooth. The tooth had a history of occasional pain since 1 year and was related to have started following an orthognathic surgery done on upper maxilla. On examination she had pain on vertical and lateral percussions on that tooth. The radiograph of the area revealed a root injury in the middle third of the root and the possibility of endodontic involvement of the area. The distal area of the tooth had a periodontal pocket of 9mm probing depth as seen in .\nThe patient was unwilling for extraction of the tooth and its prosthetic rehabilitation. She was referred to do root canal treatment for the immediate management of pain. Her tooth was endodontically treated as shown in , and she was relieved of acute symptoms and periodontal pocket became inactive. Although she was supposed to report for the periodontal review, upon relieved from acute symptoms she did not turn up.\nSix months later, the patient reported with a painful periodontal abscess and a draining sinus opening in relation to the periapex of the same tooth. The gingiva in relation to the abscess was edematous and purulent exudation was noticed draining through the periodontal pocket and the sinus opening as well []. The radiograph showed fast resorption of the root area in the border of lesion with an ample alveolar bone loss surrounding it [].\nThe patient still resisted removal of the tooth and insisted on any treatment to restore her natural teeth as long as possible. Modified Widman flap[] surgery along with restoration of the root lesion with glassionomer cement was proposed and the patient was willing for the treatment. The possibility of treatment failure following root fracture and the recurrence of pocket following non-adaptation of the gingival tissue on the restorative surface were explained to the patient.\nIn order to control the inflammatory status of the gingiva and to drain the abscess for a firm and less hemorrhagic area for operation, a closed curettage of the pocket followed by subgingival irrigation with 0.12% Chlorhexidine gluconate were performed. She was prescribed a course of antibiotic (Tab. Doxicycline - 100 mg) for 10 days. She was recalled after 14 days, the gingiva appeared more firm, exudation through gingival sulcus stopped, and the sinus opening had disappeared. But the disto-labial area of the canine and its distal surface had 10 and 9 mm of periodontal pocket, respectively.\nThe objectives of the treatment approach were to establish a proper surgical access to the resorbing root area, freshen the lesion, and restore the root region with Glass ionomer cement and the flap has to be adapted over the restoration and root.\nModified Widman flap surgery with a single vertical incision distal to first premolar was performed exposing the bony defect and injured root area. The area was thoroughly debrided [] the injured root surface was prepared with a micro motor to expose fresh dentin to receive restoration. The prepared root surface was restored with Glass ionomer cement (Fuji II) and after its initial setting, the excess cement were planed and smoothened as seen in []. The flap was adapted back in its previous position and sutured tightly to the teeth. The immediate post-operative clinical and radiographical view of the area is shown in and , respectively. The patient was prescribed amoxicillin 500 mg and paracetamol 500 mg t.i.d. for next 7 days and the sutures were removed after 10 days.\nThe patient was recalled after 6 months for clinical and radiographical evaluation. Clinically, there were no signs of inflammation in the area of surgery and the flap showed a complete adaptation to the root surface []. Radiograph of the area indicated bone deposition in close proximity to the restoration and the root resorption seems to have not progressed since the restoration [].\nThe patient was again reviewed after one more year (18 months post operatively) for clinical and radiographical evaluation of the healing. Clinically, the flap exhibited close adaptation with the restoration surface with probing depth of just 1 mm [], indicating an attachment gain of 8 mm. The radiographic view of the area at this time showed considerable bone apposition around the restoration surface and a clear alveolar crestal bone substantiating the clinical findings []. The aggressive root resorption following the periodontal abscess had completely ceased.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