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present a 58 year old male with an unusual posterior thigh mass for more than a year. Patient had a past medical history significant for RCC, initially diagnosed at stage II, 11 years ago followed by left nephrectomy. Patient also had metastasis to tail of the pancreas and tip of spleen 6 years ago which was followed by total resection of pancreas and spleen. Patient was followed up for RCC and was last seen 2 years ago when his PET/CT showed slightly increased hypermetabolic area in the biceps femoris muscle which was interpreted as a muscle injury secondary to the rarity of the metastasis to the skeletal muscle from RCC. Patient during the current follow up visit developed a large mass in the posterior side of the thigh which was present for more than a year. As per patient, the mass initially was diagnosed as a blood clot on venous doppler, for which he was treated by his primary care physician with warfarin for more than 6 months. However, the mass progressively increased in size. Patient did not mention of any other constitutional symptoms. On physical examination, a painless, tense mass along the length of biceps femoris muscle measuring more than 25 cm was found in the posterior aspect of the left thigh. The mass was hypervascular and numerous varicosities of different sizes were noticeable on the surface. Patient was imaged using FDG-PET/CT which showed hypermetabolic activity with an uptake value of 3.8 to 4.1 in biceps femoris muscle with multiple serpiginous vessels throughout the tumor, in accordance with a large cavernous hemangioma or an angiosarcoma. This was followed by MRI to better understand the morphology of the tumor, demonstrating a mesenchymal component in an encapsulated mass, raising the possibility of a liposarcoma or an angiosarcoma. A core tissue biopsy was done which demonstrated well defined adipose tissue but because of high suspicion for malignancy, patient underwent preembolization followed by surgical resection. A 28 x 17 x 7 cm resected mass was determined to be metastasis from his primary RCC (Figures , , , , and ).\nPatient on his follow up with a whole body FDG-PET/CT was also found to have metastasis to his lateral ventricle in the brain from the RCC.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