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75-year-old man was seen in our orthopedic outpatient clinic with osteoarthritis of the right knee. He experienced morning stiffness, pain on the medial side of his right knee after walking and he had difficulties with full flexion of his knee. Conservative treatment was started with steroid infiltration, 4 cc lidocaine mixed with 1 cc depomedrol. Besides these complaints the patient reported a bilateral painless swollen calf muscle. The patient had noticed these swellings of the calf muscle a few years ago without any traumatic history. He had no pain at night and no fever or medical illness. The past medical history of the patient was uneventful.\nOn physical examination the soleus muscle was swollen on both sides. The swelling was localized on the right leg over the whole soleus muscle, 10 by 3 cm. On the left lower leg the swelling was about 3 by 3 cm over the medial part of the soleus muscle. A dimpling in both legs (right more than left) at the medial calf area was seen while standing (Figure ). There was full strength in all lower leg muscles and the reflexes were normal on examination. The rest of the examination was unremarkable, the overlying skin appeared normal without deformities, erythema or warmth and the arterial pulsations were intact. Laboratory test results did not show any abnormalities. An X-ray did not show any bony irregularities in the tibia.\nMagnetic resonance imaging (MRI) of the legs revealed bilateral multiple saccular intramuscular venous malformations involving the soleus muscle (Figure ). There was no nidus seen on MRI so an arteriovenous form of the malformation was not plausible. Due to its asymptomatic presentation no angiogram or ultrasonography was performed to further specify the lesion. After consultation of the vascular surgeon we did not perform surgical resection or focal sclerotherapy because of the asymptomatic nature of the lesions. After explanation of the possible muscle damage from resection and because of the fact that our patient had no disabilities in daily living, we agreed upon conservative management. At three mo follow up the swollen calf muscles were still asymptomatic and examination did not show any change of the venous malformations. We continued the conservative treatment focused on the osteoarthritis of the knee with good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