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30-year-old, gravidity 3, parity 2 patient had no medical problems during her pregnancy follow-up visits, such as gestational diabetes, preeclampsia, intrauterine growth retardation, and premature delivery. The patient had given birth to a baby weighing 3500 grams via spontaneous vaginal delivery at 39 weeks of gestation and she experienced heavy bleeding at day 6 after birth. The patient did not respond to medical therapies and conventional methods and underwent hysterectomy due to impaired hemodynamics caused by uncontrolled bleeding. The patient was discharged on postoperative day 3 with full recovery. The patient experienced active vaginal bleeding on postoperative day 10 and underwent cuff repair through the vaginal route after exploration. Possible bleeding foci that were inspected during exploration were sutured and then the patient was discharged with full recovery. However, the patient experienced recurrent abundant bleeding on postoperative day 20 for which she was hospitalized and underwent bilateral hypogastric artery ligation. The patient experienced another episode of abundant bleeding on day 7 after the hypogastric artery ligation and she was then referred to our clinic. The patient’s hemodynamics was stable on initial examination. Laboratory parameters were normal. Abdominal ultrasonography revealed normal ovaries and no fluid in the abdominal cavity. A vaginal examination revealed no bleeding. The patient experienced heavy bleeding on day 3 after admission to our clinic and she also had impairment in her hemodynamics. Her hemoglobin was 4.8 g/dL and the patient was administered 4 units of erythrocyte suspension. The patient underwent emergency surgery, but no active bleeding focus was detected. A consultation with a radiologist was performed because no bleeding focus was detected intraoperatively, and the patient underwent computed tomography (CT) with contrast enhancement. The CT scans showed findings suggestive of aneurysmal filling in the pelvic area (). The patient had ongoing bleeding and she underwent angiography in the interventional radiology clinic. Initial angiography revealed an arteriovenous fistula and aneurysm filling from the right internal iliac artery (). The artery fistula was closed with a coil. The right internal iliac artery was totally obstructed by the coil, causing intermittent bleeding after partial intraoperative ligation. On the second day after the intervention, the patient still had bleeding, although the amount had decreased. The patient was re-evaluated by interventional radiologists; the branches of the left uterine artery were angiographically obstructed with microparticles and the partially-ligated left internal iliac artery was totally closed by coils (). The patient received 15 units of erythrocyte suspension until the completion of the second procedure. The patient became hemodynamically stable following the procedure and had no recurrent bleeding during the follow-up period; she was discharged with full recovery on postoperative day 15.\nInformed consent was obtained from the patient.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