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35-year-old white female who was an elite endurance athlete training for triathlons had a 3-year history of chronic left hip and groin pain which was subsequently investigated by MRI study. Her MRI of the hip and femur incidentally showed distention of the left common and external iliac veins with associated deep vein thrombosis.\nAt the time, she had no symptoms of leg pain or swelling and had no personal or family history of prior thrombotic events. She had a history of prolonged flights; however, none were taken immediately prior to her investigation. She was on oral contraceptives, which were subsequently discontinued, with no additional medications. She was a lifetime nonsmoker and had no symptoms to suggest concurrent pulmonary embolism. She had a prior hand surgery with no perioperative complications. Her examination was normal with no evidence of leg swelling or asymmetry and no evidence of postthrombotic syndrome.\nShe was started on anticoagulation and 3 weeks later had an ultrasound of her left lower limb that showed no evidence of deep vein thrombosis, which included the common femoral and external iliac veins. It was concluded that it was difficult to exclude a clot proximal to the iliac vein thus, she was continued on warfarin for 6 months. Following her anticoagulation, she underwent a MR angiogram and venogram. There was no evidence of deep vein thrombosis; however, there was significant narrowing of the upper aspect of the left common iliac vein just as it passed under the right common iliac artery prior to its joining with the right iliac vein. There was no associated dilation of the peripheral left iliac veins, and remaining veins were unremarkable for compression or malformation. These findings were highly suggestive of iliac vein compression. A thrombophilia screen was done following anticoagulation therapy, which showed the patient was heterozygous for Factor V Leiden mutation.\nSoon afterward, the patient had a pelvic venogram illustrating stenosis of the left common iliac vein consistent with external compression with some collateral veins. Pressure measurements were done across the stenosis with a mean pressure gradient of 9 mm Hg. A 14 mm × 60 mm Nitinol self-expanding stent was deployed across the stenosis and dilated with a 12 mm balloon (). Good restoration was confirmed on angiography with a mean pressure gradient of 2 mm Hg. She was given 300 mg of Plavix at the time of the procedure and continued Plavix 75 mg for a total of two months. She did well after treatment and continues to take part in her regular training with no further complications.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