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is a 39-year-old male with a past medical history of coronary artery disease requiring coronary artery bypass graft in 2009 and percutaneous coronary intervention and stenting in 2008 to the left anterior descending artery and right coronary artery. Patient also has hypercholesterolemia and hypothyroidism. He presented to the emergency department complaining of substernal chest pain associated with dizziness and shortness of breath. This occurred once to two times a week. His last stress test was in 2013 which was insignificant. One month ago he saw his cardiologist who recommended using nitroglycerin more frequently. His chest pain initially improved but for the past week his pain was increasing in severity and radiating to the left shoulder. Patient denied any nausea, vomiting, sweating, or loss of consciousness. The chest pain was not aggravated or alleviated by position or medication. Vital signs were within normal limits. Physical examination was normal including cardiac and neurological exam. The patient was seen by the cardiac team and was scheduled for a cardiac catheterization.\nA cardiac catheterization was performed which did not show any narrowing or disease of vessels. His ejection fraction was 65% and the previous grafts and stent were patent. The cardiac team cleared the patient for discharge. The patient was scheduled for discharge, however he suddenly developed left-sided weakness and facial droop. NIH stroke scale was 9. The rapid response team was called and the patient underwent a CT scan with no contrast which showed no evidence of any acute or significant intracranial abnormality and no bleeding. Patient was transferred to the ICU and the neurology team was consulted. Neurology recommended the use of tPA as the patient was within the window period for use. While reviewing the guidelines and contraindications, it was discovered that the patient's aPTT was higher than the upper normal limit due to the recent use of unfractionated heparin for cardiac catheterization. At this time, the primary team made the decision to recheck the aPTT after one hour since the patient was still within the therapeutic window for tPA. The repeat aPTT was reported in the normal range, making the patient eligible for thrombolysis. The patient tolerated this intervention well and hemoglobin remained stable throughout hospital course. MRI was done 24 hours after the intervention showed evidence of acute ischemic changes involving the right anterior parietal lobe in the region of the right postcentral gyrus. On discharge, the patient's left-sided weakness and facial droop improved significantly. His NIH stroke scale was only 1 on discharge. The patient was discharged home in stable condition on aspirin and statin, as per neurology recommendations with close follow-up as an outpatient.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