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32-year-old female was referred to the center for vascular consultation. The patient was a house wife and a mother of two children. She reported having an episode of sudden onset severe headache associated with generalized tonic and clonic fits and loss of consciousness. She regained consciousness after a period of 24 h without any neurological deficit with a complaint of neck rigidity and headache. The patient had a past history of similar episodes dating back 1 year. Upon interview she recalled a long history of trivial headaches, malaise and low grade fever for the past 6 years, whose severity had never warranted any further investigation. She also had a history of intermittent claudication in her bilateral upper limbs. Physical examination revealed no neurological deficit, however, radial and brachial arteries were impalpable bilaterally. Right to left blood pressure discrepancies were detected, measuring at 140/80 from right arm and 160/80 from the left arm.\nA CT brain was conducted that revealed subarachnoid hemorrhage with intraventricular extension (). Similar findings were evident in previous CT scan brain which was done 1 year ago at the previous presentation of ictus (). Laboratory investigation showed raised ESR upto 40 mm/h and C Reactive Protein was positive. Cerebral angiography and aortogram showed total occlusion of left common carotid artery from its origin and 90% occlusion of right common carotid artery from its origin with slightly dilated segment prior to its tapering (). The sole arteries supplying the intracranial circulation were bilateral vertebral arteries and showed saccular basilar tip aneurysm of size 7.30 x 5.39 mm (). Additional imaging showed bilateral occlusion of subclavian arteries from their initial segments. There were extensive collateral branches to intercostal arteries supplying both upper arms (). The terminal aorta was irregular but bilateral renal arteries and other branches of aorta were normal (). We started the patient on 20 mg prednisone resulting in a reduction of ESR as well as normalization of C Reactive Protein. Further the patient was referred for endovascular coil embolization as vertebral arteries were relatively straight and easy to access.\nCoil embolization procedure was decided as line of approach for therapy. The navigation was straightforward from vertebral artery but unfortunately the patient had complication and third episode of subarachnoid hemorrhage night before the procedure and expired.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