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19-year-old male had a history of road traffic accident 18 months back with severe head injury and pelvic fracture. He remained in the referring hospital for three months. After discharge he remained reasonably well except for occasional episodes of anterior chest pain and dyspnea on moderate exertion.\nRecently he was admitted again through the emergency department with complain of severe chest pain along with shortness of breath. CT chest with intravenous contrast showed large aneurysm of the descending thoracic aorta distal to the origin of left subclavian artery causing compression on the origin of the left main bronchus, and on the right and left pulmonary arteries with no evidence of dissecting or contrast leak; however, the patient referred to the vascular surgical unit in our institute for further management.\nAfter admission he complained of mild shortness of breath. His vital signs and his routine blood investigation were within normal limits. His chest radiograph showed normal bilateral lung fields.\nHe underwent endoluminal thoracic aortic stenting under general anesthesia. Postoperatively the patient started to complain of severe dyspnea and was desaturating. His immediate post-procedure routine chest X-ray revealed complete collapse of the left lung []. An urgent CT chest with intravenous contrast showed endovascular stent in place, but the aneurysmal sac was completely occluding the left main bronchus with complete collapse of the left lung but with adequate perfusion. The aneurysmal sac also had a mass compression on the adjacent right main pulmonary artery, which was compressed and stretched maximum at its proximal portion [].\nPatient was stable hemodynamically and with relatively acceptable arterial blood gases.\nHe was monitored closely for possible emergency intervention with an endobronchial stent.\nAlthough placement of an endobronchial stent in the left main bronchus can open the collapsed left lung, at the same time it may increase the pressure and can occlude the compressed right pulmonary artery supplying the only aerated right lung which could cause major morbidity, so, a conservative plan was adopted.\nAfter 18 hours the apex of the left lung started to open up radiologically which showed up on the chest X-ray. Patient’s arterial blood gas was improved gradually with the improvement of the expansion of the left lung over the next few days. He was discharged on the 15th post-op day with complete expansion of the left lung []. He remained asymptomatic over the next fifteen months on his regular outpatient follow-up.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