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28"/>
        </w:rPr>
        <w:t>UNIVERSIDADE ABERTA ISCED – UnISCED</w:t>
      </w:r>
    </w:p>
    <w:p>
      <w:pPr>
        <w:spacing w:after="80"/>
        <w:jc w:val="center"/>
      </w:pPr>
      <w:r>
        <w:rPr>
          <w:b w:val="0"/>
          <w:i w:val="0"/>
          <w:sz w:val="26"/>
        </w:rPr>
        <w:t>Faculdade de Engenharia e Agricultura</w:t>
      </w:r>
    </w:p>
    <w:p>
      <w:pPr>
        <w:spacing w:after="600"/>
        <w:jc w:val="center"/>
      </w:pPr>
      <w:r>
        <w:rPr>
          <w:b w:val="0"/>
          <w:i w:val="0"/>
          <w:sz w:val="26"/>
        </w:rPr>
        <w:t>Curso de Licenciatura em Engenharia Informática</w:t>
      </w:r>
    </w:p>
    <w:p>
      <w:pPr>
        <w:spacing w:after="800"/>
        <w:jc w:val="center"/>
      </w:pPr>
      <w:r>
        <w:rPr>
          <w:b w:val="0"/>
          <w:i w:val="0"/>
          <w:sz w:val="26"/>
        </w:rPr>
        <w:t>Trabalho de Campo de Engenharia de Software</w:t>
      </w:r>
    </w:p>
    <w:p>
      <w:pPr>
        <w:spacing w:after="200"/>
        <w:jc w:val="center"/>
      </w:pPr>
      <w:r>
        <w:rPr>
          <w:b/>
          <w:i w:val="0"/>
          <w:sz w:val="34"/>
        </w:rPr>
        <w:t>SISTEMA DE GESTÃO DE EXPEDIENTES COM CONTROLO DE ACESSO BASEADO EM PAPÉIS (RBAC)</w:t>
      </w:r>
    </w:p>
    <w:p>
      <w:pPr>
        <w:spacing w:after="1200"/>
        <w:jc w:val="center"/>
      </w:pPr>
      <w:r>
        <w:rPr>
          <w:b w:val="0"/>
          <w:i/>
          <w:sz w:val="24"/>
        </w:rPr>
        <w:t>Análise, modelação e implementação de um sistema de informação para a gestão do ciclo de vida de expedientes administrativos</w:t>
      </w:r>
    </w:p>
    <w:p>
      <w:pPr>
        <w:spacing w:after="40"/>
        <w:jc w:val="center"/>
      </w:pPr>
      <w:r>
        <w:rPr>
          <w:b/>
          <w:i w:val="0"/>
        </w:rPr>
        <w:t>Discentes:</w:t>
      </w:r>
    </w:p>
    <w:p>
      <w:pPr>
        <w:spacing w:after="40"/>
        <w:jc w:val="center"/>
      </w:pPr>
      <w:r>
        <w:rPr>
          <w:b w:val="0"/>
          <w:i w:val="0"/>
        </w:rPr>
        <w:t>Claudina Cipriano Cadembo</w:t>
      </w:r>
    </w:p>
    <w:p>
      <w:pPr>
        <w:spacing w:after="600"/>
        <w:jc w:val="center"/>
      </w:pPr>
      <w:r>
        <w:rPr>
          <w:b w:val="0"/>
          <w:i w:val="0"/>
        </w:rPr>
        <w:t>Yuran Nuro Yacub</w:t>
      </w:r>
    </w:p>
    <w:p>
      <w:pPr>
        <w:spacing w:after="1200"/>
        <w:jc w:val="center"/>
      </w:pPr>
      <w:r>
        <w:rPr>
          <w:b w:val="0"/>
          <w:i w:val="0"/>
        </w:rPr>
        <w:t>Docente: ______________________________</w:t>
      </w:r>
    </w:p>
    <w:p>
      <w:pPr>
        <w:jc w:val="center"/>
      </w:pPr>
      <w:r>
        <w:rPr>
          <w:b/>
          <w:i w:val="0"/>
        </w:rPr>
        <w:t>Moçambique, Setembro de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jc w:val="both"/>
      </w:pPr>
      <w:r>
        <w:rPr>
          <w:b w:val="0"/>
          <w:i/>
          <w:sz w:val="20"/>
        </w:rPr>
        <w:t>Nota: para preencher o índice no Word, clique sobre a tabela abaixo, pressione a tecla F9 e escolha "Actualizar o índice inteiro".</w:t>
      </w:r>
    </w:p>
    <w:p>
      <w:r>
        <w:fldChar w:fldCharType="begin"/>
        <w:instrText xml:space="preserve">TOC \o "1-3" \h \z \u</w:instrText>
        <w:fldChar w:fldCharType="separate"/>
        <w:t>Índice a actualizar no Word (F9).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jc w:val="both"/>
      </w:pPr>
      <w:r>
        <w:rPr>
          <w:b w:val="0"/>
          <w:i w:val="0"/>
        </w:rPr>
        <w:t>As instituições públicas e privadas moçambicanas lidam diariamente com um elevado volume de expedientes administrativos – correspondência, requerimentos, ofícios e demais documentos – cuja gestão manual é frequentemente lenta, pouco rastreável e vulnerável a extravios e a acessos indevidos. A ausência de um registo fiável de quem consultou, encaminhou ou despachou cada documento torna difícil apurar responsabilidades e compromete a confidencialidade da informação sensível. Este cenário reforça a necessidade de sistemas de informação que automatizem o ciclo de vida documental, garantindo simultaneamente segurança, integridade e transparência no tratamento da informação.</w:t>
      </w:r>
    </w:p>
    <w:p>
      <w:pPr>
        <w:jc w:val="both"/>
      </w:pPr>
      <w:r>
        <w:rPr>
          <w:b w:val="0"/>
          <w:i w:val="0"/>
        </w:rPr>
        <w:t>No âmbito da disciplina de Engenharia de Software, o presente trabalho de campo apresenta o desenvolvimento de um Sistema de Gestão de Expedientes (doravante designado por SGE) dotado de um mecanismo de Controlo de Acesso Baseado em Papéis (Role-Based Access Control – RBAC), que automatiza as fases de entrada, tramitação, despacho e arquivo de expedientes, assegurando que cada utilizador apenas acede às funcionalidades compatíveis com o seu perfil institucional.</w:t>
      </w:r>
    </w:p>
    <w:p>
      <w:pPr>
        <w:jc w:val="both"/>
      </w:pPr>
      <w:r>
        <w:rPr>
          <w:b w:val="0"/>
          <w:i w:val="0"/>
        </w:rPr>
        <w:t>Este documento apresenta a análise, o desenho e a implementação do sistema, incluindo os objectivos do projecto, a metodologia de desenvolvimento adoptada, os requisitos funcionais e não funcionais, a modelação UML (casos de uso, classes, actividade e sequência), o modelo entidade-relacionamento que sustenta a base de dados, a arquitectura da solução, o detalhe da implementação do mecanismo RBAC e os testes realizados para validar o comportamento do sistema.</w:t>
      </w:r>
    </w:p>
    <w:p>
      <w:pPr>
        <w:pStyle w:val="Heading2"/>
      </w:pPr>
      <w:r>
        <w:t>1.1. Objectivo Geral</w:t>
      </w:r>
    </w:p>
    <w:p>
      <w:pPr>
        <w:jc w:val="both"/>
      </w:pPr>
      <w:r>
        <w:rPr>
          <w:b w:val="0"/>
          <w:i w:val="0"/>
        </w:rPr>
        <w:t>Desenvolver um Sistema de Gestão de Expedientes com um mecanismo robusto de Controlo de Acesso Baseado em Papéis (RBAC), capaz de automatizar o ciclo de vida de documentos e processos administrativos, garantindo a integridade, a rastreabilidade e a confidencialidade da informação.</w:t>
      </w:r>
    </w:p>
    <w:p>
      <w:pPr>
        <w:pStyle w:val="Heading2"/>
      </w:pPr>
      <w:r>
        <w:t>1.2. Objectivos Específicos</w:t>
      </w:r>
    </w:p>
    <w:p>
      <w:pPr>
        <w:pStyle w:val="ListBullet"/>
      </w:pPr>
      <w:r>
        <w:rPr>
          <w:b w:val="0"/>
        </w:rPr>
        <w:t>Analisar os requisitos funcionais e não funcionais necessários à automatização do ciclo de vida de expedientes;</w:t>
      </w:r>
    </w:p>
    <w:p>
      <w:pPr>
        <w:pStyle w:val="ListBullet"/>
      </w:pPr>
      <w:r>
        <w:rPr>
          <w:b w:val="0"/>
        </w:rPr>
        <w:t>Modelar o sistema recorrendo à linguagem UML, através dos diagramas de casos de uso, de classes, de actividade e de sequência;</w:t>
      </w:r>
    </w:p>
    <w:p>
      <w:pPr>
        <w:pStyle w:val="ListBullet"/>
      </w:pPr>
      <w:r>
        <w:rPr>
          <w:b w:val="0"/>
        </w:rPr>
        <w:t>Conceber um modelo entidade-relacionamento normalizado que suporte a persistência dos dados de utilizadores, papéis, permissões e expedientes;</w:t>
      </w:r>
    </w:p>
    <w:p>
      <w:pPr>
        <w:pStyle w:val="ListBullet"/>
      </w:pPr>
      <w:r>
        <w:rPr>
          <w:b w:val="0"/>
        </w:rPr>
        <w:t>Implementar um mecanismo de autenticação e de controlo de acesso baseado em papéis, com os perfis Administrador, Gestor de Expedientes, Técnico e Auditor;</w:t>
      </w:r>
    </w:p>
    <w:p>
      <w:pPr>
        <w:pStyle w:val="ListBullet"/>
      </w:pPr>
      <w:r>
        <w:rPr>
          <w:b w:val="0"/>
        </w:rPr>
        <w:t>Implementar as funcionalidades de gestão de utilizadores, gestão de expedientes, tramitação, despacho, arquivo, auditoria e relatórios;</w:t>
      </w:r>
    </w:p>
    <w:p>
      <w:pPr>
        <w:pStyle w:val="ListBullet"/>
      </w:pPr>
      <w:r>
        <w:rPr>
          <w:b w:val="0"/>
        </w:rPr>
        <w:t>Desenvolver a solução em linguagem Java, seguindo uma arquitectura em camadas que favoreça a manutenibilidade e a testabilidade do código;</w:t>
      </w:r>
    </w:p>
    <w:p>
      <w:pPr>
        <w:pStyle w:val="ListBullet"/>
      </w:pPr>
      <w:r>
        <w:rPr>
          <w:b w:val="0"/>
        </w:rPr>
        <w:t>Validar as regras de controlo de acesso através de testes automatizados;</w:t>
      </w:r>
    </w:p>
    <w:p>
      <w:pPr>
        <w:pStyle w:val="ListBullet"/>
      </w:pPr>
      <w:r>
        <w:rPr>
          <w:b w:val="0"/>
        </w:rPr>
        <w:t>Disponibilizar o código-fonte num repositório público no GitHub, com documentação de configuração e execução (README.md).</w:t>
      </w:r>
    </w:p>
    <w:p>
      <w:r>
        <w:br w:type="page"/>
      </w:r>
    </w:p>
    <w:p>
      <w:pPr>
        <w:pStyle w:val="Heading1"/>
      </w:pPr>
      <w:r>
        <w:t>2. Metodologia de Desenvolvimento de Software</w:t>
      </w:r>
    </w:p>
    <w:p>
      <w:pPr>
        <w:jc w:val="both"/>
      </w:pPr>
      <w:r>
        <w:rPr>
          <w:b w:val="0"/>
          <w:i w:val="0"/>
        </w:rPr>
        <w:t>Segundo Pressman e Maxim (2014), um processo (ou metodologia) de desenvolvimento de software consiste num conjunto de actividades, acções e tarefas realizadas com o objectivo de criar um produto de software, estabelecendo a ordem, a forma e os critérios de qualidade com que o trabalho é executado. Na mesma linha, Sommerville (2015) define processo de software como um conjunto de actividades relacionadas que conduzem à produção de um sistema de software, distinguindo as abordagens dirigidas por planos – nas quais todas as actividades são planeadas antecipadamente – das abordagens ágeis, em que a especificação, o desenvolvimento e a validação são intercalados e o produto evolui através de incrementos sucessivos entregues em curtos intervalos de tempo.</w:t>
      </w:r>
    </w:p>
    <w:p>
      <w:pPr>
        <w:jc w:val="both"/>
      </w:pPr>
      <w:r>
        <w:rPr>
          <w:b w:val="0"/>
          <w:i w:val="0"/>
        </w:rPr>
        <w:t>Para o desenvolvimento do SGE optou-se pela metodologia ágil Scrum, definida por Schwaber e Sutherland (2020) como uma estrutura leve que ajuda equipas a gerar valor através de soluções adaptativas para problemas complexos. Esta escolha justifica-se pelos seguintes factores, directamente relacionados com a natureza do projecto e com a composição da equipa:</w:t>
      </w:r>
    </w:p>
    <w:p>
      <w:pPr>
        <w:pStyle w:val="ListBullet"/>
      </w:pPr>
      <w:r>
        <w:rPr>
          <w:b w:val="0"/>
        </w:rPr>
      </w:r>
      <w:r>
        <w:rPr>
          <w:b/>
        </w:rPr>
        <w:t>Equipa reduzida (dois estudantes):</w:t>
      </w:r>
      <w:r>
        <w:rPr>
          <w:b w:val="0"/>
        </w:rPr>
        <w:t xml:space="preserve"> o Scrum adapta-se bem a equipas pequenas, permitindo comunicação directa, papéis flexíveis e decisões rápidas, sem a sobrecarga burocrática de metodologias mais pesadas como o RUP ou o modelo em cascata;</w:t>
      </w:r>
    </w:p>
    <w:p>
      <w:pPr>
        <w:pStyle w:val="ListBullet"/>
      </w:pPr>
      <w:r>
        <w:rPr>
          <w:b w:val="0"/>
        </w:rPr>
      </w:r>
      <w:r>
        <w:rPr>
          <w:b/>
        </w:rPr>
        <w:t>Desenvolvimento iterativo e incremental:</w:t>
      </w:r>
      <w:r>
        <w:rPr>
          <w:b w:val="0"/>
        </w:rPr>
        <w:t xml:space="preserve"> o sistema foi decomposto em incrementos funcionais (sprints), o que permitiu validar cedo os módulos críticos – em particular o RBAC – antes de avançar para as funcionalidades que deles dependem;</w:t>
      </w:r>
    </w:p>
    <w:p>
      <w:pPr>
        <w:pStyle w:val="ListBullet"/>
      </w:pPr>
      <w:r>
        <w:rPr>
          <w:b w:val="0"/>
        </w:rPr>
      </w:r>
      <w:r>
        <w:rPr>
          <w:b/>
        </w:rPr>
        <w:t>Adaptação a mudanças:</w:t>
      </w:r>
      <w:r>
        <w:rPr>
          <w:b w:val="0"/>
        </w:rPr>
        <w:t xml:space="preserve"> tratando-se de um trabalho académico com prazos definidos e possibilidade de ajuste de requisitos após revisão do docente, o carácter iterativo do Scrum permitiu reprioritizar tarefas sem comprometer o projecto como um todo;</w:t>
      </w:r>
    </w:p>
    <w:p>
      <w:pPr>
        <w:pStyle w:val="ListBullet"/>
      </w:pPr>
      <w:r>
        <w:rPr>
          <w:b w:val="0"/>
        </w:rPr>
      </w:r>
      <w:r>
        <w:rPr>
          <w:b/>
        </w:rPr>
        <w:t>Entrega contínua de valor:</w:t>
      </w:r>
      <w:r>
        <w:rPr>
          <w:b w:val="0"/>
        </w:rPr>
        <w:t xml:space="preserve"> cada sprint terminou com um incremento testável do sistema, o que facilitou a verificação progressiva do cumprimento dos critérios de avaliação;</w:t>
      </w:r>
    </w:p>
    <w:p>
      <w:pPr>
        <w:pStyle w:val="ListBullet"/>
      </w:pPr>
      <w:r>
        <w:rPr>
          <w:b w:val="0"/>
        </w:rPr>
      </w:r>
      <w:r>
        <w:rPr>
          <w:b/>
        </w:rPr>
        <w:t>Compatibilidade com práticas modernas de engenharia de software:</w:t>
      </w:r>
      <w:r>
        <w:rPr>
          <w:b w:val="0"/>
        </w:rPr>
        <w:t xml:space="preserve"> o uso de um repositório Git com commits frequentes por membro da equipa alinha-se naturalmente com sprints curtos e entregas incrementais.</w:t>
      </w:r>
    </w:p>
    <w:p>
      <w:pPr>
        <w:jc w:val="both"/>
      </w:pPr>
      <w:r>
        <w:rPr>
          <w:b w:val="0"/>
          <w:i w:val="0"/>
        </w:rPr>
        <w:t>O trabalho foi organizado em quatro sprints, conforme resumido na tabela seguinte. Em cada sprint foram realizadas as actividades tradicionais do Scrum, adaptadas à escala do projecto: planeamento (definição do objectivo e das tarefas do sprint), desenvolvimento incremental, revisão do incremento face aos requisitos definidos e uma breve retrospectiva entre os dois membros da equipa.</w:t>
      </w:r>
    </w:p>
    <w:p>
      <w:pPr>
        <w:spacing w:before="200" w:after="80"/>
        <w:jc w:val="center"/>
      </w:pPr>
      <w:r>
        <w:rPr>
          <w:i/>
          <w:sz w:val="20"/>
        </w:rPr>
        <w:t>Tabela 1 – Organização do trabalho em sprints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2041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20"/>
              </w:rPr>
              <w:t>Objectivo</w:t>
            </w:r>
          </w:p>
        </w:tc>
        <w:tc>
          <w:tcPr>
            <w:tcW w:type="dxa" w:w="4649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20"/>
              </w:rPr>
              <w:t>Principais entregáveis</w:t>
            </w:r>
          </w:p>
        </w:tc>
        <w:tc>
          <w:tcPr>
            <w:tcW w:type="dxa" w:w="1247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Sprint 1</w:t>
            </w:r>
          </w:p>
        </w:tc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Autenticação e núcleo do RBAC</w:t>
            </w:r>
          </w:p>
        </w:tc>
        <w:tc>
          <w:tcPr>
            <w:tcW w:type="dxa" w:w="4649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Modelo Utilizador, Papel e Permissão; autenticação com BCrypt; tradução dos papéis em autoridades; carga inicial de permissões e papéis</w:t>
            </w:r>
          </w:p>
        </w:tc>
        <w:tc>
          <w:tcPr>
            <w:tcW w:type="dxa" w:w="1247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Concluído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Sprint 2</w:t>
            </w:r>
          </w:p>
        </w:tc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Gestão de expedientes</w:t>
            </w:r>
          </w:p>
        </w:tc>
        <w:tc>
          <w:tcPr>
            <w:tcW w:type="dxa" w:w="4649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Registo com numeração automática, consulta com filtros, actualização, anexos e regra de confidencialidade</w:t>
            </w:r>
          </w:p>
        </w:tc>
        <w:tc>
          <w:tcPr>
            <w:tcW w:type="dxa" w:w="1247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Concluído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Sprint 3</w:t>
            </w:r>
          </w:p>
        </w:tc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Tramitação e despacho</w:t>
            </w:r>
          </w:p>
        </w:tc>
        <w:tc>
          <w:tcPr>
            <w:tcW w:type="dxa" w:w="4649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Encaminhamento entre utilizadores, historial de movimentos, despachos, arquivo e cancelamento</w:t>
            </w:r>
          </w:p>
        </w:tc>
        <w:tc>
          <w:tcPr>
            <w:tcW w:type="dxa" w:w="1247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Concluído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Sprint 4</w:t>
            </w:r>
          </w:p>
        </w:tc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Auditoria, relatórios e testes</w:t>
            </w:r>
          </w:p>
        </w:tc>
        <w:tc>
          <w:tcPr>
            <w:tcW w:type="dxa" w:w="4649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Registo de auditoria de todas as acções, consulta com filtros, indicadores, exportação CSV e testes automatizados do RBAC</w:t>
            </w:r>
          </w:p>
        </w:tc>
        <w:tc>
          <w:tcPr>
            <w:tcW w:type="dxa" w:w="1247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Concluído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Requisitos</w:t>
      </w:r>
    </w:p>
    <w:p>
      <w:pPr>
        <w:jc w:val="both"/>
      </w:pPr>
      <w:r>
        <w:rPr>
          <w:b w:val="0"/>
          <w:i w:val="0"/>
        </w:rPr>
        <w:t>Os requisitos foram levantados a partir da descrição do trabalho de campo e do funcionamento típico de uma secretaria institucional. Encontram-se classificados por prioridade (Alta, Média ou Baixa) e identificadas as dependências entre eles. A última coluna indica o estado de implementação no protótipo entregue.</w:t>
      </w:r>
    </w:p>
    <w:p>
      <w:pPr>
        <w:pStyle w:val="Heading2"/>
      </w:pPr>
      <w:r>
        <w:t>3.1. Requisitos Funcionais</w:t>
      </w:r>
    </w:p>
    <w:p>
      <w:pPr>
        <w:spacing w:before="200" w:after="80"/>
        <w:jc w:val="center"/>
      </w:pPr>
      <w:r>
        <w:rPr>
          <w:i/>
          <w:sz w:val="20"/>
        </w:rPr>
        <w:t>Tabela 2 – Requisitos funcionais do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50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1814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969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794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Prior.</w:t>
            </w:r>
          </w:p>
        </w:tc>
        <w:tc>
          <w:tcPr>
            <w:tcW w:type="dxa" w:w="794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Dep.</w:t>
            </w:r>
          </w:p>
        </w:tc>
        <w:tc>
          <w:tcPr>
            <w:tcW w:type="dxa" w:w="850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RF01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Autenticação de utilizadores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a autenticação através de nome de utilizador e palavra-passe, recusando contas desactivadas.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–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RF02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Controlo de acesso RBAC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implementar um mecanismo de controlo de acesso baseado em papéis, com os perfis Administrador, Gestor de Expedientes, Técnico e Auditor.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RF01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RF03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Gestão de utilizadores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criar, consultar, actualizar, activar/desactivar e eliminar contas de utilizador, bem como atribuir-lhes papéis.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RF02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RF04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Administração de papéis e permissões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criar papéis e definir, em tempo de execução, o conjunto de permissões que cada papel concede.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RF02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RF05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Registo de expedientes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registar expedientes, atribuindo automaticamente um número de referência único no formato EXP-AAAA-NNNN.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RF01, RF02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RF06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Pesquisa e filtragem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pesquisar e filtrar expedientes por número, assunto, remetente, estado e tipo, com apresentação paginada.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RF05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RF07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Anexação de documentos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anexar documentos digitais a um expediente e descarregá-los posteriormente.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RF05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RF08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Tramitação de expedientes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encaminhar expedientes entre utilizadores, com observação associada, mantendo o historial completo dos movimentos.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RF05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RF09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Despacho de expedientes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proferir despachos sobre um expediente, com registo da decisão (deferido, indeferido ou encaminhado) e do respectivo texto.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RF08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RF10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Arquivo e cancelamento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arquivar ou cancelar expedientes, impedindo qualquer movimentação posterior.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RF09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RF11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Confidencialidade de expedientes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classificar os expedientes em público, restrito ou confidencial e restringir o acesso aos confidenciais.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RF02, RF05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RF12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Auditoria de acções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registar um log de auditoria com todas as acções relevantes, incluindo as tentativas de acesso negadas (quem, quando, o quê e a partir de que endereço).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RF01, RF02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RF13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Geração de relatórios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gerar relatórios de expedientes por estado, tipo, prioridade e responsável, com exportação em formato CSV.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RF05, RF08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RF14</w:t>
            </w:r>
          </w:p>
        </w:tc>
        <w:tc>
          <w:tcPr>
            <w:tcW w:type="dxa" w:w="181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Alteração da própria palavra-passe</w:t>
            </w:r>
          </w:p>
        </w:tc>
        <w:tc>
          <w:tcPr>
            <w:tcW w:type="dxa" w:w="3969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permitir que cada utilizador altere a sua palavra-passe, mediante confirmação da palavra-passe actual.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79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RF01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Implementado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3.2. Requisitos Não Funcionais</w:t>
      </w:r>
    </w:p>
    <w:p>
      <w:pPr>
        <w:spacing w:before="200" w:after="80"/>
        <w:jc w:val="center"/>
      </w:pPr>
      <w:r>
        <w:rPr>
          <w:i/>
          <w:sz w:val="20"/>
        </w:rPr>
        <w:t>Tabela 3 – Requisitos não funcionais do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907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192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4535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850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Prior.</w:t>
            </w:r>
          </w:p>
        </w:tc>
        <w:tc>
          <w:tcPr>
            <w:tcW w:type="dxa" w:w="850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Dep.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RNF01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Segurança de credenciais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As palavras-passe devem ser armazenadas com recurso a algoritmos de hash seguros. O sistema utiliza BCrypt, com sal aleatório por registo.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RF01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RNF02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Disponibilidade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estar disponível em ambiente de rede institucional durante o horário de expediente.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RNF03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Usabilidade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 interface deve ser simples e intuitiva, com navegação lateral fixa e apresentação apenas das acções permitidas ao utilizador.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RF02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RNF04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Desempenho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As operações comuns (consulta, registo, tramitação) devem responder em menos de 2 segundos em condições normais de utilização.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RNF05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Portabilidade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 aplicação deve ser desenvolvida em Java, garantindo execução multiplataforma sobre a JVM.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Baixa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RNF06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Manutenibilidade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sistema deve seguir uma arquitectura em camadas (apresentação, serviço e acesso a dados), favorecendo a evolução e a testabilidade do código.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RNF07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Escalabilidade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Os dados devem ser armazenados numa base de dados relacional preparada para o crescimento do volume de expedientes, com acesso paginado às listagens.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RNF08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Rastreabilidade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Todas as mudanças de estado de um expediente devem ficar registadas e ser auditáveis a qualquer momento.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RF12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RNF09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Confidencialidade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Os dados sensíveis só devem ser acessíveis a utilizadores cujo perfil de acesso o permita.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RF02, RF11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RNF10</w:t>
            </w:r>
          </w:p>
        </w:tc>
        <w:tc>
          <w:tcPr>
            <w:tcW w:type="dxa" w:w="192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Testabilidade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As regras de controlo de acesso devem ser cobertas por testes automatizados, executáveis por um único comando.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85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RNF06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Diagramas UML</w:t>
      </w:r>
    </w:p>
    <w:p>
      <w:pPr>
        <w:jc w:val="both"/>
      </w:pPr>
      <w:r>
        <w:rPr>
          <w:b w:val="0"/>
          <w:i w:val="0"/>
        </w:rPr>
        <w:t>Nesta secção apresenta-se a modelação do sistema através de quatro diagramas UML – casos de uso, classes, actividade e sequência – elaborados de acordo com os requisitos definidos na secção anterior e correspondentes à solução efectivamente implementada.</w:t>
      </w:r>
    </w:p>
    <w:p>
      <w:pPr>
        <w:pStyle w:val="Heading2"/>
      </w:pPr>
      <w:r>
        <w:t>4.1. Diagrama de Casos de Uso</w:t>
      </w:r>
    </w:p>
    <w:p>
      <w:pPr>
        <w:jc w:val="both"/>
      </w:pPr>
      <w:r>
        <w:rPr>
          <w:b w:val="0"/>
          <w:i w:val="0"/>
        </w:rPr>
        <w:t>O diagrama de casos de uso identifica os quatro actores do sistema – Técnico, Gestor de Expedientes, Administrador e Auditor – e as funcionalidades que cada um pode executar dentro da fronteira do Sistema de Gestão de Expedientes.</w:t>
      </w:r>
    </w:p>
    <w:p>
      <w:pPr>
        <w:jc w:val="both"/>
      </w:pPr>
      <w:r>
        <w:rPr>
          <w:b w:val="0"/>
          <w:i w:val="0"/>
        </w:rPr>
        <w:t>O Técnico executa as operações do fluxo documental corrente: registar, consultar, anexar documentos e tramitar expedientes. O Gestor de Expedientes, representado através de uma relação de generalização sobre o Técnico, herda todas essas capacidades e acumula ainda as competências de despacho, arquivo e geração de relatórios. O Administrador concentra as operações de configuração do sistema – gestão de utilizadores e gestão de papéis e permissões do RBAC –, enquanto o Auditor dispõe apenas de operações de consulta, nomeadamente o acesso ao log de auditoria e aos relatórios, sem poder alterar dados.</w:t>
      </w:r>
    </w:p>
    <w:p>
      <w:pPr>
        <w:jc w:val="both"/>
      </w:pPr>
      <w:r>
        <w:rPr>
          <w:b w:val="0"/>
          <w:i w:val="0"/>
        </w:rPr>
        <w:t>A relação «include» entre «Tramitar expediente» e «Consultar expediente» formaliza que não é possível encaminhar um expediente sem primeiro consultar o seu estado actual. Importa ainda notar que todos os casos de uso exigem autenticação prévia e que cada operação verifica, antes da sua execução, se o utilizador detém a permissão RBAC correspondente.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95258" cy="701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sos-de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258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20"/>
        </w:rPr>
        <w:t>Figura 1 – Diagrama de casos de uso do Sistema de Gestão de Expedientes</w:t>
      </w:r>
    </w:p>
    <w:p>
      <w:r>
        <w:br w:type="page"/>
      </w:r>
    </w:p>
    <w:p>
      <w:pPr>
        <w:pStyle w:val="Heading2"/>
      </w:pPr>
      <w:r>
        <w:t>4.2. Diagrama de Classes</w:t>
      </w:r>
    </w:p>
    <w:p>
      <w:pPr>
        <w:jc w:val="both"/>
      </w:pPr>
      <w:r>
        <w:rPr>
          <w:b w:val="0"/>
          <w:i w:val="0"/>
        </w:rPr>
        <w:t>O diagrama de classes representa o modelo de domínio do sistema. A classe Utilizador relaciona-se com Papel numa associação muitos-para-muitos (um utilizador pode ter vários papéis e um papel pode ser atribuído a vários utilizadores), tal como Papel se relaciona com Permissao. É esta dupla associação que materializa o mecanismo RBAC: as permissões são unidades atómicas de autorização (por exemplo, EXPEDIENTE_DESPACHAR), os papéis agregam-nas e os utilizadores recebem papéis.</w:t>
      </w:r>
    </w:p>
    <w:p>
      <w:pPr>
        <w:jc w:val="both"/>
      </w:pPr>
      <w:r>
        <w:rPr>
          <w:b w:val="0"/>
          <w:i w:val="0"/>
        </w:rPr>
        <w:t>A classe Expediente concentra o ciclo de vida documental, agregando por composição o historial de Tramitacao, os Despacho proferidos e os Anexo carregados – relação de composição porque estes elementos não têm existência independente do expediente a que pertencem. O estado do expediente é tipificado pelo enumerado EstadoExpediente (REGISTADO, EM_TRAMITACAO, DESPACHADO, ARQUIVADO e CANCELADO), complementado pelos enumerados TipoExpediente, Prioridade e NivelConfidencialidade.</w:t>
      </w:r>
    </w:p>
    <w:p>
      <w:pPr>
        <w:jc w:val="both"/>
      </w:pPr>
      <w:r>
        <w:rPr>
          <w:b w:val="0"/>
          <w:i w:val="0"/>
        </w:rPr>
        <w:t>A classe LogAuditoria regista as acções relevantes praticadas pelos utilizadores. A ligação ao Utilizador é representada como dependência e não como associação com chave estrangeira: o registo guarda o nome de utilizador em texto, de modo a que o historial de auditoria permaneça íntegro mesmo que a conta venha a ser eliminada, o que é essencial para a rastreabilidade exigida pelo requisito RNF08.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0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0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20"/>
        </w:rPr>
        <w:t>Figura 2 – Diagrama de classes do domínio do sistema</w:t>
      </w:r>
    </w:p>
    <w:p>
      <w:r>
        <w:br w:type="page"/>
      </w:r>
    </w:p>
    <w:p>
      <w:pPr>
        <w:pStyle w:val="Heading2"/>
      </w:pPr>
      <w:r>
        <w:t>4.3. Diagrama de Actividade</w:t>
      </w:r>
    </w:p>
    <w:p>
      <w:pPr>
        <w:jc w:val="both"/>
      </w:pPr>
      <w:r>
        <w:rPr>
          <w:b w:val="0"/>
          <w:i w:val="0"/>
        </w:rPr>
        <w:t>O diagrama de actividade descreve o fluxo do processo de registo e tramitação de um expediente, desde a autenticação do utilizador até ao arquivo. A representação em raias (swimlanes) separa claramente as acções executadas pelo utilizador das acções executadas pelo sistema.</w:t>
      </w:r>
    </w:p>
    <w:p>
      <w:pPr>
        <w:jc w:val="both"/>
      </w:pPr>
      <w:r>
        <w:rPr>
          <w:b w:val="0"/>
          <w:i w:val="0"/>
        </w:rPr>
        <w:t>O fluxo inclui dois pontos de decisão críticos para o RBAC: a validação das credenciais no momento da autenticação e a verificação da permissão EXPEDIENTE_CRIAR antes de permitir o registo de um novo expediente. Em ambos os casos, o insucesso conduz ao registo da ocorrência no log de auditoria (LOGIN_FALHADO ou ACESSO_NEGADO) antes do término do fluxo, o que garante conformidade com os requisitos RF12 e RNF08. As acções subsequentes – tramitar, despachar e arquivar – são igualmente precedidas da verificação da permissão correspondente.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73244" cy="70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tiv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244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20"/>
        </w:rPr>
        <w:t>Figura 3 – Diagrama de actividade: registo, tramitação e arquivo de um expediente</w:t>
      </w:r>
    </w:p>
    <w:p>
      <w:r>
        <w:br w:type="page"/>
      </w:r>
    </w:p>
    <w:p>
      <w:pPr>
        <w:pStyle w:val="Heading2"/>
      </w:pPr>
      <w:r>
        <w:t>4.4. Diagrama de Sequência</w:t>
      </w:r>
    </w:p>
    <w:p>
      <w:pPr>
        <w:jc w:val="both"/>
      </w:pPr>
      <w:r>
        <w:rPr>
          <w:b w:val="0"/>
          <w:i w:val="0"/>
        </w:rPr>
        <w:t>O diagrama de sequência detalha, com mensagens numeradas, a interacção entre os componentes do sistema para o caso de uso «Registar expediente». A interface encaminha o pedido do Técnico ao ExpedienteController, que delega no ExpedienteService; este, por sua vez, é interceptado pelo Spring Security, que avalia a anotação @PreAuthorize antes de qualquer alteração de dados – concretizando o requisito RF02.</w:t>
      </w:r>
    </w:p>
    <w:p>
      <w:pPr>
        <w:jc w:val="both"/>
      </w:pPr>
      <w:r>
        <w:rPr>
          <w:b w:val="0"/>
          <w:i w:val="0"/>
        </w:rPr>
        <w:t>O bloco alternativo (alt) mostra explicitamente os dois caminhos possíveis após essa verificação. No ramo «permissão concedida», o serviço gera o número de referência, define o estado inicial REGISTADO, cria a tramitação de abertura, grava o expediente através do repositório e regista a acção em auditoria, sendo a confirmação devolvida ao utilizador. No ramo «permissão negada», é lançada uma AccessDeniedException, a tentativa é registada em auditoria e o utilizador é reencaminhado para a página de acesso negado, sem que qualquer dado do expediente seja alterado.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68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q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8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20"/>
        </w:rPr>
        <w:t>Figura 4 – Diagrama de sequência: registo de expediente com verificação RBAC</w:t>
      </w:r>
    </w:p>
    <w:p>
      <w:r>
        <w:br w:type="page"/>
      </w:r>
    </w:p>
    <w:p>
      <w:pPr>
        <w:pStyle w:val="Heading1"/>
      </w:pPr>
      <w:r>
        <w:t>5. Modelo Entidade-Relacionamento</w:t>
      </w:r>
    </w:p>
    <w:p>
      <w:pPr>
        <w:jc w:val="both"/>
      </w:pPr>
      <w:r>
        <w:rPr>
          <w:b w:val="0"/>
          <w:i w:val="0"/>
        </w:rPr>
        <w:t>O modelo entidade-relacionamento traduz o diagrama de classes numa estrutura relacional normalizada. As associações muitos-para-muitos entre utilizador e papel, e entre papel e permissao, foram resolvidas através das tabelas de associação utilizador_papel e papel_permissao, cada uma com chave primária composta pelas chaves estrangeiras das entidades relacionadas – solução clássica para implementar RBAC em bases de dados relacionais (Ferraiolo, Kuhn e Chandramouli, 2007).</w:t>
      </w:r>
    </w:p>
    <w:p>
      <w:pPr>
        <w:jc w:val="both"/>
      </w:pPr>
      <w:r>
        <w:rPr>
          <w:b w:val="0"/>
          <w:i w:val="0"/>
        </w:rPr>
        <w:t>As tabelas tramitacao, despacho, anexo e log_auditoria armazenam, respectivamente, o historial de movimentos de um expediente, as decisões proferidas, os documentos digitais associados e o registo cronológico das acções realizadas no sistema. A tabela expediente possui duas chaves estrangeiras distintas para utilizador – criado_por_id e responsavel_id – que distinguem quem registou o documento de quem o tem actualmente a seu cargo.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96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96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20"/>
        </w:rPr>
        <w:t>Figura 5 – Modelo entidade-relacionamento da base de dados</w:t>
      </w:r>
    </w:p>
    <w:p>
      <w:pPr>
        <w:jc w:val="both"/>
      </w:pPr>
      <w:r>
        <w:rPr>
          <w:b w:val="0"/>
          <w:i w:val="0"/>
        </w:rPr>
        <w:t>Principais entidades do modelo:</w:t>
      </w:r>
    </w:p>
    <w:p>
      <w:pPr>
        <w:pStyle w:val="ListBullet"/>
      </w:pPr>
      <w:r>
        <w:rPr>
          <w:b w:val="0"/>
        </w:rPr>
      </w:r>
      <w:r>
        <w:rPr>
          <w:b/>
        </w:rPr>
        <w:t>utilizador</w:t>
      </w:r>
      <w:r>
        <w:rPr>
          <w:b w:val="0"/>
        </w:rPr>
        <w:t xml:space="preserve"> – contas de acesso ao sistema, com os dados de autenticação e de perfil;</w:t>
      </w:r>
    </w:p>
    <w:p>
      <w:pPr>
        <w:pStyle w:val="ListBullet"/>
      </w:pPr>
      <w:r>
        <w:rPr>
          <w:b w:val="0"/>
        </w:rPr>
      </w:r>
      <w:r>
        <w:rPr>
          <w:b/>
        </w:rPr>
        <w:t>papel</w:t>
      </w:r>
      <w:r>
        <w:rPr>
          <w:b w:val="0"/>
        </w:rPr>
        <w:t xml:space="preserve"> e </w:t>
      </w:r>
      <w:r>
        <w:rPr>
          <w:b/>
        </w:rPr>
        <w:t>permissao</w:t>
      </w:r>
      <w:r>
        <w:rPr>
          <w:b w:val="0"/>
        </w:rPr>
        <w:t xml:space="preserve"> – catálogos do mecanismo RBAC;</w:t>
      </w:r>
    </w:p>
    <w:p>
      <w:pPr>
        <w:pStyle w:val="ListBullet"/>
      </w:pPr>
      <w:r>
        <w:rPr>
          <w:b w:val="0"/>
        </w:rPr>
      </w:r>
      <w:r>
        <w:rPr>
          <w:b/>
        </w:rPr>
        <w:t>utilizador_papel</w:t>
      </w:r>
      <w:r>
        <w:rPr>
          <w:b w:val="0"/>
        </w:rPr>
        <w:t xml:space="preserve"> e </w:t>
      </w:r>
      <w:r>
        <w:rPr>
          <w:b/>
        </w:rPr>
        <w:t>papel_permissao</w:t>
      </w:r>
      <w:r>
        <w:rPr>
          <w:b w:val="0"/>
        </w:rPr>
        <w:t xml:space="preserve"> – tabelas de associação que concretizam as relações muitos-para-muitos do RBAC;</w:t>
      </w:r>
    </w:p>
    <w:p>
      <w:pPr>
        <w:pStyle w:val="ListBullet"/>
      </w:pPr>
      <w:r>
        <w:rPr>
          <w:b w:val="0"/>
        </w:rPr>
      </w:r>
      <w:r>
        <w:rPr>
          <w:b/>
        </w:rPr>
        <w:t>expediente</w:t>
      </w:r>
      <w:r>
        <w:rPr>
          <w:b w:val="0"/>
        </w:rPr>
        <w:t xml:space="preserve"> – registo central do documento ou processo administrativo, com o seu número de referência único, estado actual e nível de confidencialidade;</w:t>
      </w:r>
    </w:p>
    <w:p>
      <w:pPr>
        <w:pStyle w:val="ListBullet"/>
      </w:pPr>
      <w:r>
        <w:rPr>
          <w:b w:val="0"/>
        </w:rPr>
      </w:r>
      <w:r>
        <w:rPr>
          <w:b/>
        </w:rPr>
        <w:t>tramitacao</w:t>
      </w:r>
      <w:r>
        <w:rPr>
          <w:b w:val="0"/>
        </w:rPr>
        <w:t xml:space="preserve"> – historial de movimentos de um expediente entre utilizadores, incluindo observações e o estado resultante de cada movimento;</w:t>
      </w:r>
    </w:p>
    <w:p>
      <w:pPr>
        <w:pStyle w:val="ListBullet"/>
      </w:pPr>
      <w:r>
        <w:rPr>
          <w:b w:val="0"/>
        </w:rPr>
      </w:r>
      <w:r>
        <w:rPr>
          <w:b/>
        </w:rPr>
        <w:t>despacho</w:t>
      </w:r>
      <w:r>
        <w:rPr>
          <w:b w:val="0"/>
        </w:rPr>
        <w:t xml:space="preserve"> – decisões formais proferidas sobre o expediente;</w:t>
      </w:r>
    </w:p>
    <w:p>
      <w:pPr>
        <w:pStyle w:val="ListBullet"/>
      </w:pPr>
      <w:r>
        <w:rPr>
          <w:b w:val="0"/>
        </w:rPr>
      </w:r>
      <w:r>
        <w:rPr>
          <w:b/>
        </w:rPr>
        <w:t>anexo</w:t>
      </w:r>
      <w:r>
        <w:rPr>
          <w:b w:val="0"/>
        </w:rPr>
        <w:t xml:space="preserve"> – documentos digitais associados a um expediente;</w:t>
      </w:r>
    </w:p>
    <w:p>
      <w:pPr>
        <w:pStyle w:val="ListBullet"/>
      </w:pPr>
      <w:r>
        <w:rPr>
          <w:b w:val="0"/>
        </w:rPr>
      </w:r>
      <w:r>
        <w:rPr>
          <w:b/>
        </w:rPr>
        <w:t>log_auditoria</w:t>
      </w:r>
      <w:r>
        <w:rPr>
          <w:b w:val="0"/>
        </w:rPr>
        <w:t xml:space="preserve"> – registo cronológico e imutável das acções realizadas pelos utilizadores no sistema.</w:t>
      </w:r>
    </w:p>
    <w:p>
      <w:r>
        <w:br w:type="page"/>
      </w:r>
    </w:p>
    <w:p>
      <w:pPr>
        <w:pStyle w:val="Heading1"/>
      </w:pPr>
      <w:r>
        <w:t>6. Arquitectura e Tecnologias</w:t>
      </w:r>
    </w:p>
    <w:p>
      <w:pPr>
        <w:jc w:val="both"/>
      </w:pPr>
      <w:r>
        <w:rPr>
          <w:b w:val="0"/>
          <w:i w:val="0"/>
        </w:rPr>
        <w:t>A implementação seguiu uma arquitectura em camadas (apresentação, serviço e acesso a dados), coerente com o diagrama de classes e com o diagrama de sequência apresentados nas secções anteriores, e alinhada com o requisito não funcional de manutenibilidade (RNF06). A segurança constitui uma preocupação transversal, actuando sobre as camadas de apresentação e de serviço.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376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rquitec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20"/>
        </w:rPr>
        <w:t>Figura 6 – Arquitectura em camadas da aplicação</w:t>
      </w:r>
    </w:p>
    <w:p>
      <w:pPr>
        <w:spacing w:before="200" w:after="80"/>
        <w:jc w:val="center"/>
      </w:pPr>
      <w:r>
        <w:rPr>
          <w:i/>
          <w:sz w:val="20"/>
        </w:rPr>
        <w:t>Tabela 4 – Tecnologias utilizadas na implementação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Camada / Componente</w:t>
            </w:r>
          </w:p>
        </w:tc>
        <w:tc>
          <w:tcPr>
            <w:tcW w:type="dxa" w:w="260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Tecnologia utilizada</w:t>
            </w:r>
          </w:p>
        </w:tc>
        <w:tc>
          <w:tcPr>
            <w:tcW w:type="dxa" w:w="4422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Justificação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Linguagem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Java 17 (compatível com JDK 20)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Linguagem exigida no enunciado; execução multiplataforma sobre a JVM (RNF05).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Framework de base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Spring Boot 3.3.5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Injecção de dependências, configuração automática e servidor aplicacional integrado.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Camada de apresentação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Spring MVC e Thymeleaf 3.1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Geração de páginas no servidor, com integração directa com o Spring Security através do atributo sec:authorize.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Camada de serviço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Classes de serviço anotadas com @Service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Concentram a lógica de negócio e as verificações de permissão ao nível do método.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Camada de acesso a dados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Spring Data JPA sobre Hibernate 6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Mapeamento objecto-relacional e consultas declarativas, reduzindo o código de persistência.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Base de dados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H2 2.2 em modo ficheiro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Base de dados relacional que dispensa instalação, facilitando a avaliação do trabalho. Por utilizar JPA, a migração para MySQL ou PostgreSQL exige apenas a alteração da configuração de ligação e do controlador.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Segurança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Spring Security 6 e BCrypt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Autenticação, autorização por URL e por método, e cifra das palavras-passe (RNF01).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Gestão de dependências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Maven, com Maven Wrapper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Compilação reproduzível; o wrapper dispensa a instalação prévia do Maven.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Testes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JUnit 5 e Spring Security Test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Testes automatizados das regras de controlo de acesso (RNF10).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Controlo de versões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Git, com repositório público no GitHub</w:t>
            </w:r>
          </w:p>
        </w:tc>
        <w:tc>
          <w:tcPr>
            <w:tcW w:type="dxa" w:w="4422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Historial de commits identificável por cada elemento do grupo.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Implementação do Mecanismo RBAC</w:t>
      </w:r>
    </w:p>
    <w:p>
      <w:pPr>
        <w:jc w:val="both"/>
      </w:pPr>
      <w:r>
        <w:rPr>
          <w:b w:val="0"/>
          <w:i w:val="0"/>
        </w:rPr>
        <w:t>O modelo de controlo de acesso baseado em papéis implementado segue a estrutura descrita por Ferraiolo, Kuhn e Chandramouli (2007), organizada em três níveis: utilizadores recebem papéis e os papéis agregam permissões. A grande vantagem desta abordagem, por comparação com a atribuição directa de permissões a utilizadores, é que a alteração das competências de uma função institucional se faz num único ponto e propaga-se imediatamente a todos os utilizadores que a desempenham.</w:t>
      </w:r>
    </w:p>
    <w:p>
      <w:pPr>
        <w:pStyle w:val="Heading2"/>
      </w:pPr>
      <w:r>
        <w:t>7.1. Catálogo de permissões e matriz de papéis</w:t>
      </w:r>
    </w:p>
    <w:p>
      <w:pPr>
        <w:jc w:val="both"/>
      </w:pPr>
      <w:r>
        <w:rPr>
          <w:b w:val="0"/>
          <w:i w:val="0"/>
        </w:rPr>
        <w:t>Foram definidas quinze permissões atómicas, agrupadas em quatro módulos funcionais, e quatro papéis pré-definidos. A tabela seguinte apresenta a matriz de atribuição resultante.</w:t>
      </w:r>
    </w:p>
    <w:p>
      <w:pPr>
        <w:spacing w:before="200" w:after="80"/>
        <w:jc w:val="center"/>
      </w:pPr>
      <w:r>
        <w:rPr>
          <w:i/>
          <w:sz w:val="20"/>
        </w:rPr>
        <w:t>Tabela 5 – Matriz de permissões por papel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061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Permissão</w:t>
            </w:r>
          </w:p>
        </w:tc>
        <w:tc>
          <w:tcPr>
            <w:tcW w:type="dxa" w:w="1531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Administrador</w:t>
            </w:r>
          </w:p>
        </w:tc>
        <w:tc>
          <w:tcPr>
            <w:tcW w:type="dxa" w:w="1531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Gestor de Exped.</w:t>
            </w:r>
          </w:p>
        </w:tc>
        <w:tc>
          <w:tcPr>
            <w:tcW w:type="dxa" w:w="1474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Técnico</w:t>
            </w:r>
          </w:p>
        </w:tc>
        <w:tc>
          <w:tcPr>
            <w:tcW w:type="dxa" w:w="1474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Auditor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UTILIZADOR_LER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UTILIZADOR_CRIAR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UTILIZADOR_ACTUALIZAR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UTILIZADOR_ELIMINAR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PAPEL_LER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PAPEL_GERIR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EXPEDIENTE_LER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EXPEDIENTE_CRIAR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EXPEDIENTE_ACTUALIZAR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EXPEDIENTE_TRAMITAR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EXPEDIENTE_DESPACHAR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EXPEDIENTE_ARQUIVAR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EXPEDIENTE_ELIMINAR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AUDITORIA_VER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RELATORIO_VER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531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X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Esta matriz não está fixa no código: encontra-se armazenada na base de dados e pode ser alterada em tempo de execução pelo Administrador, no ecrã «Papéis e permissões», o que satisfaz o requisito RF04.</w:t>
      </w:r>
    </w:p>
    <w:p>
      <w:pPr>
        <w:pStyle w:val="Heading2"/>
      </w:pPr>
      <w:r>
        <w:t>7.2. Três camadas de verificação</w:t>
      </w:r>
    </w:p>
    <w:p>
      <w:pPr>
        <w:jc w:val="both"/>
      </w:pPr>
      <w:r>
        <w:rPr>
          <w:b w:val="0"/>
          <w:i w:val="0"/>
        </w:rPr>
        <w:t>No momento da autenticação, a classe UtilizadorAutenticado traduz o modelo guardado na base de dados em autoridades do Spring Security: cada papel origina uma autoridade com o prefixo ROLE_ e cada permissão origina uma autoridade com o seu próprio código. A autorização é depois aplicada em três camadas independentes, de modo que a falha de uma delas não comprometa o sistema.</w:t>
      </w:r>
    </w:p>
    <w:p>
      <w:pPr>
        <w:jc w:val="both"/>
      </w:pPr>
      <w:r>
        <w:rPr>
          <w:b w:val="0"/>
          <w:i w:val="0"/>
        </w:rPr>
        <w:t>a) Autorização por URL, na configuração de segurança:</w:t>
      </w:r>
    </w:p>
    <w:p>
      <w:pPr>
        <w:spacing w:line="240" w:lineRule="auto" w:before="120" w:after="200"/>
        <w:ind w:left="567"/>
        <w:jc w:val="left"/>
      </w:pPr>
      <w:r>
        <w:rPr>
          <w:rFonts w:ascii="Consolas" w:hAnsi="Consolas"/>
          <w:sz w:val="19"/>
        </w:rPr>
        <w:t>.requestMatchers("/utilizadores/**").hasAuthority("UTILIZADOR_LER")</w:t>
        <w:br/>
        <w:t>.requestMatchers("/papeis/**").hasAuthority("PAPEL_LER")</w:t>
        <w:br/>
        <w:t>.requestMatchers("/auditoria/**").hasAuthority("AUDITORIA_VER")</w:t>
        <w:br/>
        <w:t>.requestMatchers("/expedientes/**").hasAuthority("EXPEDIENTE_LER")</w:t>
        <w:br/>
        <w:t>.anyRequest().authenticated()</w:t>
      </w:r>
    </w:p>
    <w:p>
      <w:pPr>
        <w:jc w:val="both"/>
      </w:pPr>
      <w:r>
        <w:rPr>
          <w:b w:val="0"/>
          <w:i w:val="0"/>
        </w:rPr>
        <w:t>b) Autorização por método de serviço, que protege a regra de negócio mesmo que o serviço seja alcançado por outro caminho:</w:t>
      </w:r>
    </w:p>
    <w:p>
      <w:pPr>
        <w:spacing w:line="240" w:lineRule="auto" w:before="120" w:after="200"/>
        <w:ind w:left="567"/>
        <w:jc w:val="left"/>
      </w:pPr>
      <w:r>
        <w:rPr>
          <w:rFonts w:ascii="Consolas" w:hAnsi="Consolas"/>
          <w:sz w:val="19"/>
        </w:rPr>
        <w:t>@PreAuthorize("hasAuthority('EXPEDIENTE_DESPACHAR')")</w:t>
        <w:br/>
        <w:t>public Expediente despachar(Long id, DecisaoDespacho decisao,</w:t>
        <w:br/>
        <w:t xml:space="preserve">                            String texto, Utilizador corrente) {</w:t>
        <w:br/>
        <w:t xml:space="preserve">    ...</w:t>
        <w:br/>
        <w:t>}</w:t>
      </w:r>
    </w:p>
    <w:p>
      <w:pPr>
        <w:jc w:val="both"/>
      </w:pPr>
      <w:r>
        <w:rPr>
          <w:b w:val="0"/>
          <w:i w:val="0"/>
        </w:rPr>
        <w:t>c) Autorização na interface, que evita apresentar acções que o utilizador não pode executar:</w:t>
      </w:r>
    </w:p>
    <w:p>
      <w:pPr>
        <w:spacing w:line="240" w:lineRule="auto" w:before="120" w:after="200"/>
        <w:ind w:left="567"/>
        <w:jc w:val="left"/>
      </w:pPr>
      <w:r>
        <w:rPr>
          <w:rFonts w:ascii="Consolas" w:hAnsi="Consolas"/>
          <w:sz w:val="19"/>
        </w:rPr>
        <w:t>&lt;form th:action="@{/expedientes/{id}/arquivar(id=${expediente.id})}"</w:t>
        <w:br/>
        <w:t xml:space="preserve">      method="post"</w:t>
        <w:br/>
        <w:t xml:space="preserve">      sec:authorize="hasAuthority('EXPEDIENTE_ARQUIVAR')"&gt;</w:t>
      </w:r>
    </w:p>
    <w:p>
      <w:pPr>
        <w:pStyle w:val="Heading2"/>
      </w:pPr>
      <w:r>
        <w:t>7.3. Regra de confidencialidade</w:t>
      </w:r>
    </w:p>
    <w:p>
      <w:pPr>
        <w:jc w:val="both"/>
      </w:pPr>
      <w:r>
        <w:rPr>
          <w:b w:val="0"/>
          <w:i w:val="0"/>
        </w:rPr>
        <w:t>Sobre o RBAC foi acrescentada uma regra adicional de confidencialidade, que satisfaz os requisitos RF11 e RNF09: um expediente classificado como CONFIDENCIAL apenas é acessível ao utilizador que o registou, ao responsável actual, ao Administrador e a quem detenha a permissão AUDITORIA_VER – ainda que o utilizador possua a permissão EXPEDIENTE_LER. A regra é aplicada em dois pontos: na própria consulta à base de dados, de modo que os expedientes reservados nem sequer apareçam nas listagens, e no acesso directo por endereço, onde a tentativa é recusada e registada em auditoria.</w:t>
      </w:r>
    </w:p>
    <w:p>
      <w:pPr>
        <w:pStyle w:val="Heading2"/>
      </w:pPr>
      <w:r>
        <w:t>7.4. Auditoria das acções</w:t>
      </w:r>
    </w:p>
    <w:p>
      <w:pPr>
        <w:jc w:val="both"/>
      </w:pPr>
      <w:r>
        <w:rPr>
          <w:b w:val="0"/>
          <w:i w:val="0"/>
        </w:rPr>
        <w:t>Todas as acções relevantes são gravadas na tabela log_auditoria através do AuditoriaService, que utiliza uma transacção independente para que o registo sobreviva mesmo que a operação de negócio venha a ser revertida. São registadas, entre outras, as acções LOGIN_SUCESSO, LOGIN_FALHADO, ACESSO_NEGADO, EXPEDIENTE_CRIADO, EXPEDIENTE_TRAMITADO, EXPEDIENTE_DESPACHADO, EXPEDIENTE_ARQUIVADO, UTILIZADOR_CRIADO e PAPEL_ACTUALIZADO, sempre com a data e hora, o utilizador, a entidade afectada, o detalhe da operação e o endereço IP de origem.</w:t>
      </w:r>
    </w:p>
    <w:p>
      <w:r>
        <w:br w:type="page"/>
      </w:r>
    </w:p>
    <w:p>
      <w:pPr>
        <w:pStyle w:val="Heading1"/>
      </w:pPr>
      <w:r>
        <w:t>8. Testes e Validação</w:t>
      </w:r>
    </w:p>
    <w:p>
      <w:pPr>
        <w:jc w:val="both"/>
      </w:pPr>
      <w:r>
        <w:rPr>
          <w:b w:val="0"/>
          <w:i w:val="0"/>
        </w:rPr>
        <w:t>Para validar o comportamento do mecanismo de controlo de acesso foram desenvolvidos dez testes automatizados, executados com JUnit 5 e Spring Security Test sobre uma base de dados em memória. Os testes são executados através do comando .\mvnw.cmd test e a totalidade foi aprovada na última execução.</w:t>
      </w:r>
    </w:p>
    <w:p>
      <w:pPr>
        <w:spacing w:before="200" w:after="80"/>
        <w:jc w:val="center"/>
      </w:pPr>
      <w:r>
        <w:rPr>
          <w:i/>
          <w:sz w:val="20"/>
        </w:rPr>
        <w:t>Tabela 6 – Resultados dos testes automatizados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226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Teste</w:t>
            </w:r>
          </w:p>
        </w:tc>
        <w:tc>
          <w:tcPr>
            <w:tcW w:type="dxa" w:w="4706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Comportamento esperado</w:t>
            </w:r>
          </w:p>
        </w:tc>
        <w:tc>
          <w:tcPr>
            <w:tcW w:type="dxa" w:w="1417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Acesso sem autenticação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Pedido a /expedientes sem sessão iniciada é reencaminhado para o ecrã de autenticação.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Administrador acede a utilizadores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papel ADMINISTRADOR obtém a listagem de utilizadores (HTTP 200).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Técnico não acede a utilizadores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papel TECNICO é reencaminhado para a página de acesso negado.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Técnico consulta expedientes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papel TECNICO, que detém EXPEDIENTE_LER, obtém a listagem.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Auditor não regista expedientes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 tentativa de submeter um novo expediente é recusada por falta da permissão EXPEDIENTE_CRIAR.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Técnico não despacha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 tentativa de proferir despacho é recusada por falta da permissão EXPEDIENTE_DESPACHAR.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Confidencialidade de expedientes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Um expediente confidencial é invisível ao Técnico e acessível ao Auditor.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Permissões atribuídas por papel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Cada papel detém exactamente as permissões definidas na matriz da secção 7.1.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Ecrã de autenticação público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O ecrã de login é acessível sem sessão iniciada.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Apresentação de todos os ecrãs</w:t>
            </w:r>
          </w:p>
        </w:tc>
        <w:tc>
          <w:tcPr>
            <w:tcW w:type="dxa" w:w="4706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Todos os ecrãs da aplicação são produzidos sem erros para um utilizador com acesso total.</w:t>
            </w:r>
          </w:p>
        </w:tc>
        <w:tc>
          <w:tcPr>
            <w:tcW w:type="dxa" w:w="1417"/>
          </w:tcPr>
          <w:p>
            <w:pPr>
              <w:spacing w:line="240" w:lineRule="auto" w:after="40"/>
              <w:jc w:val="left"/>
            </w:pPr>
            <w:r/>
            <w:r>
              <w:rPr>
                <w:sz w:val="18"/>
              </w:rPr>
              <w:t>Aprovado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Complementarmente, foram realizados testes manuais de aceitação com as quatro contas de demonstração, percorrendo o ciclo completo do expediente (registo, encaminhamento, despacho e arquivo) e confirmando que a barra de navegação e os botões de acção se ajustam ao perfil de cada utilizador.</w:t>
      </w:r>
    </w:p>
    <w:p>
      <w:r>
        <w:br w:type="page"/>
      </w:r>
    </w:p>
    <w:p>
      <w:pPr>
        <w:pStyle w:val="Heading1"/>
      </w:pPr>
      <w:r>
        <w:t>9. Repositório GitHub e Organização do Trabalho</w:t>
      </w:r>
    </w:p>
    <w:p>
      <w:pPr>
        <w:jc w:val="both"/>
      </w:pPr>
      <w:r>
        <w:rPr>
          <w:b w:val="0"/>
          <w:i w:val="0"/>
        </w:rPr>
        <w:t>O código-fonte completo do sistema encontra-se disponível num repositório público no GitHub, contendo o código da aplicação Java, o ficheiro README.md com instruções detalhadas de configuração, dependências e execução, os ficheiros-fonte dos diagramas apresentados neste relatório e a presente documentação técnica.</w:t>
      </w:r>
    </w:p>
    <w:p>
      <w:pPr>
        <w:jc w:val="left"/>
      </w:pPr>
      <w:r>
        <w:rPr>
          <w:b/>
        </w:rPr>
        <w:t xml:space="preserve">Link do repositório: </w:t>
      </w:r>
      <w:r>
        <w:rPr>
          <w:color w:val="000000"/>
        </w:rPr>
        <w:t>https://github.com/claudinacadembo-svg/Eng-Software-Pro01</w:t>
      </w:r>
    </w:p>
    <w:p>
      <w:pPr>
        <w:jc w:val="both"/>
      </w:pPr>
      <w:r>
        <w:rPr>
          <w:b w:val="0"/>
          <w:i w:val="0"/>
        </w:rPr>
        <w:t>O trabalho foi realizado por dois estudantes, com o historial de commits a reflectir a organização por sprints descrita na secção 2. A tabela seguinte resume a distribuição de responsabilidades.</w:t>
      </w:r>
    </w:p>
    <w:p>
      <w:pPr>
        <w:spacing w:before="200" w:after="80"/>
        <w:jc w:val="center"/>
      </w:pPr>
      <w:r>
        <w:rPr>
          <w:i/>
          <w:sz w:val="20"/>
        </w:rPr>
        <w:t>Tabela 7 – Distribuição do trabalho pelos elementos do grupo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236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b/>
                <w:sz w:val="20"/>
              </w:rPr>
              <w:t>Principais responsabilidades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Claudina Cipriano Cadembo</w:t>
            </w:r>
          </w:p>
        </w:tc>
        <w:tc>
          <w:tcPr>
            <w:tcW w:type="dxa" w:w="6236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Modelo de domínio e persistência; núcleo do RBAC (autenticação, papéis e permissões); gestão de expedientes; interface web; repositório e README.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Yuran Nuro Yacub</w:t>
            </w:r>
          </w:p>
        </w:tc>
        <w:tc>
          <w:tcPr>
            <w:tcW w:type="dxa" w:w="6236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Tramitação, despacho e arquivo; auditoria e relatórios; testes automatizados; modelação UML e elaboração da documentação técnica.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/>
          <w:sz w:val="20"/>
        </w:rPr>
        <w:t>Nota: a tabela acima deve ser ajustada pelos autores caso a distribuição efectiva do trabalho tenha sido diferente.</w:t>
      </w:r>
    </w:p>
    <w:p>
      <w:pPr>
        <w:pStyle w:val="Heading2"/>
      </w:pPr>
      <w:r>
        <w:t>9.1. Instruções de execução</w:t>
      </w:r>
    </w:p>
    <w:p>
      <w:pPr>
        <w:jc w:val="both"/>
      </w:pPr>
      <w:r>
        <w:rPr>
          <w:b w:val="0"/>
          <w:i w:val="0"/>
        </w:rPr>
        <w:t>A aplicação necessita apenas do JDK 17 ou superior; o Maven é disponibilizado através do wrapper incluído no projecto. Após clonar o repositório, basta executar, na pasta do projecto:</w:t>
      </w:r>
    </w:p>
    <w:p>
      <w:pPr>
        <w:spacing w:line="240" w:lineRule="auto" w:before="120" w:after="200"/>
        <w:ind w:left="567"/>
        <w:jc w:val="left"/>
      </w:pPr>
      <w:r>
        <w:rPr>
          <w:rFonts w:ascii="Consolas" w:hAnsi="Consolas"/>
          <w:sz w:val="19"/>
        </w:rPr>
        <w:t>git clone https://github.com/claudinacadembo-svg/Eng-Software-Pro01.git</w:t>
        <w:br/>
        <w:t>cd Eng-Software-Pro01</w:t>
        <w:br/>
        <w:t>.\mvnw.cmd spring-boot:run        (Windows PowerShell)</w:t>
        <w:br/>
        <w:t>./mvnw spring-boot:run            (Linux ou macOS)</w:t>
      </w:r>
    </w:p>
    <w:p>
      <w:pPr>
        <w:jc w:val="both"/>
      </w:pPr>
      <w:r>
        <w:rPr>
          <w:b w:val="0"/>
          <w:i w:val="0"/>
        </w:rPr>
        <w:t>A aplicação fica disponível em http://localhost:8080. No primeiro arranque são criadas automaticamente as permissões, os papéis, as contas de demonstração e alguns expedientes de exemplo, conforme documentado no ficheiro README.md.</w:t>
      </w:r>
    </w:p>
    <w:p>
      <w:r>
        <w:br w:type="page"/>
      </w:r>
    </w:p>
    <w:p>
      <w:pPr>
        <w:pStyle w:val="Heading1"/>
      </w:pPr>
      <w:r>
        <w:t>10. Conclusão</w:t>
      </w:r>
    </w:p>
    <w:p>
      <w:pPr>
        <w:jc w:val="both"/>
      </w:pPr>
      <w:r>
        <w:rPr>
          <w:b w:val="0"/>
          <w:i w:val="0"/>
        </w:rPr>
        <w:t>O presente trabalho apresentou a análise, a modelação e a implementação de um Sistema de Gestão de Expedientes com Controlo de Acesso Baseado em Papéis, cobrindo os requisitos funcionais e não funcionais, os diagramas UML de casos de uso, classes, actividade e sequência, o modelo entidade-relacionamento e a arquitectura em camadas da solução.</w:t>
      </w:r>
    </w:p>
    <w:p>
      <w:pPr>
        <w:jc w:val="both"/>
      </w:pPr>
      <w:r>
        <w:rPr>
          <w:b w:val="0"/>
          <w:i w:val="0"/>
        </w:rPr>
        <w:t>A adopção da metodologia Scrum, organizada em quatro sprints, permitiu à equipa validar incrementalmente os módulos mais críticos do sistema – nomeadamente a autenticação e o RBAC – antes de avançar para as funcionalidades de tramitação, despacho, auditoria e relatórios, que delas dependem.</w:t>
      </w:r>
    </w:p>
    <w:p>
      <w:pPr>
        <w:jc w:val="both"/>
      </w:pPr>
      <w:r>
        <w:rPr>
          <w:b w:val="0"/>
          <w:i w:val="0"/>
        </w:rPr>
        <w:t>Do ponto de vista funcional, o sistema automatiza integralmente o ciclo de vida do expediente, desde a entrada até ao arquivo, e assegura os três atributos definidos no objectivo geral: a integridade, através da validação das operações e do bloqueio de expedientes em estado final; a rastreabilidade, através do historial de tramitação e do registo imutável de auditoria; e a confidencialidade, através da combinação do RBAC com a regra de classificação dos expedientes. A verificação das permissões em três camadas independentes, validada por dez testes automatizados, demonstra que o controlo de acesso não se limita a ocultar opções na interface, mas bloqueia efectivamente as operações não autorizadas.</w:t>
      </w:r>
    </w:p>
    <w:p>
      <w:pPr>
        <w:jc w:val="both"/>
      </w:pPr>
      <w:r>
        <w:rPr>
          <w:b w:val="0"/>
          <w:i w:val="0"/>
        </w:rPr>
        <w:t>Como trabalho futuro, identificam-se a migração da base de dados para um servidor MySQL ou PostgreSQL em ambiente de produção, a introdução de notificações por correio electrónico ao utilizador que recebe um expediente, a assinatura digital dos despachos e a implementação de políticas de retenção e eliminação de documentos arquivados.</w:t>
      </w:r>
    </w:p>
    <w:p>
      <w:r>
        <w:br w:type="page"/>
      </w:r>
    </w:p>
    <w:p>
      <w:pPr>
        <w:pStyle w:val="Heading1"/>
      </w:pPr>
      <w:r>
        <w:t>Referências Bibliográficas</w:t>
      </w:r>
    </w:p>
    <w:p>
      <w:pPr>
        <w:spacing w:after="200" w:line="276" w:lineRule="auto"/>
        <w:ind w:left="567" w:hanging="567"/>
        <w:jc w:val="both"/>
      </w:pPr>
      <w:r>
        <w:t>FERRAIOLO, David F.; KUHN, D. Richard; CHANDRAMOULI, Ramaswamy. Role-Based Access Control. 2.ª edição. Boston: Artech House, 2007.</w:t>
      </w:r>
    </w:p>
    <w:p>
      <w:pPr>
        <w:spacing w:after="200" w:line="276" w:lineRule="auto"/>
        <w:ind w:left="567" w:hanging="567"/>
        <w:jc w:val="both"/>
      </w:pPr>
      <w:r>
        <w:t>FOWLER, Martin. UML Distilled: A Brief Guide to the Standard Object Modeling Language. 3.ª edição. Boston: Addison-Wesley, 2003.</w:t>
      </w:r>
    </w:p>
    <w:p>
      <w:pPr>
        <w:spacing w:after="200" w:line="276" w:lineRule="auto"/>
        <w:ind w:left="567" w:hanging="567"/>
        <w:jc w:val="both"/>
      </w:pPr>
      <w:r>
        <w:t>PRESSMAN, Roger S.; MAXIM, Bruce R. Software Engineering: A Practitioner’s Approach. 8.ª edição. Nova Iorque: McGraw-Hill, 2014.</w:t>
      </w:r>
    </w:p>
    <w:p>
      <w:pPr>
        <w:spacing w:after="200" w:line="276" w:lineRule="auto"/>
        <w:ind w:left="567" w:hanging="567"/>
        <w:jc w:val="both"/>
      </w:pPr>
      <w:r>
        <w:t>SCHWABER, Ken; SUTHERLAND, Jeff. The Scrum Guide: The Definitive Guide to Scrum – The Rules of the Game. Scrum.org, 2020.</w:t>
      </w:r>
    </w:p>
    <w:p>
      <w:pPr>
        <w:spacing w:after="200" w:line="276" w:lineRule="auto"/>
        <w:ind w:left="567" w:hanging="567"/>
        <w:jc w:val="both"/>
      </w:pPr>
      <w:r>
        <w:t>SOMMERVILLE, Ian. Software Engineering. 10.ª edição. Harlow: Pearson Education, 2015.</w:t>
      </w:r>
    </w:p>
    <w:p>
      <w:pPr>
        <w:spacing w:after="200" w:line="276" w:lineRule="auto"/>
        <w:ind w:left="567" w:hanging="567"/>
        <w:jc w:val="both"/>
      </w:pPr>
      <w:r>
        <w:t>VMWARE. Spring Security Reference Documentation. Versão 6.3. Disponível em: https://docs.spring.io/spring-security/reference/. Consultado em Setembro de 2026.</w:t>
      </w:r>
    </w:p>
    <w:p>
      <w:pPr>
        <w:spacing w:after="200" w:line="276" w:lineRule="auto"/>
        <w:ind w:left="567" w:hanging="567"/>
        <w:jc w:val="both"/>
      </w:pPr>
      <w:r>
        <w:t>VMWARE. Spring Boot Reference Documentation. Versão 3.3. Disponível em: https://docs.spring.io/spring-boot/docs/current/reference/html/. Consultado em Setembro de 2026.</w:t>
      </w:r>
    </w:p>
    <w:sectPr w:rsidR="00FC693F" w:rsidRPr="0006063C" w:rsidSect="00034616">
      <w:footerReference w:type="default" r:id="rId15"/>
      <w:pgSz w:w="11906" w:h="16838"/>
      <w:pgMar w:top="1417" w:right="1134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88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88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288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80"/>
      <w:contextualSpacing/>
      <w:jc w:val="both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Gestao de Expedientes com Controlo de Acesso Baseado em Papeis (RBAC)</dc:title>
  <dc:subject>Trabalho de Campo - Engenharia de Software - UnISCED</dc:subject>
  <dc:creator>Claudina Cipriano Cadembo; Yuran Nuro Yacub</dc:creator>
  <cp:keywords>Engenharia de Software; RBAC; Gestao de Expedientes; UML; UnISCED</cp:keywords>
  <dc:description/>
  <cp:lastModifiedBy>Claudina Cipriano Cadembo</cp:lastModifiedBy>
  <cp:revision>1</cp:revision>
  <dcterms:created xsi:type="dcterms:W3CDTF">2013-12-23T23:15:00Z</dcterms:created>
  <dcterms:modified xsi:type="dcterms:W3CDTF">2013-12-23T23:15:00Z</dcterms:modified>
  <cp:category>Trabalho de Campo</cp:category>
</cp:coreProperties>
</file>