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B044" w14:textId="77777777" w:rsidR="002C2014" w:rsidRDefault="00000000">
      <w:pPr>
        <w:pStyle w:val="Heading1"/>
      </w:pPr>
      <w:bookmarkStart w:id="0" w:name="header"/>
      <w:bookmarkStart w:id="1" w:name="competitive-landscape-analysis"/>
      <w:bookmarkStart w:id="2" w:name="content"/>
      <w:bookmarkEnd w:id="0"/>
      <w:r>
        <w:t>Competitive Landscape Analysis</w:t>
      </w:r>
    </w:p>
    <w:p w14:paraId="125BD77B" w14:textId="77777777" w:rsidR="002C2014" w:rsidRDefault="00000000">
      <w:pPr>
        <w:pStyle w:val="Heading2"/>
      </w:pPr>
      <w:bookmarkStart w:id="3" w:name="Xe63819a2f6ebf7c84bb84957d38a5964b5e7f69"/>
      <w:r>
        <w:t>1. Structure of the Earth Intelligence Competitive Landscape</w:t>
      </w:r>
    </w:p>
    <w:p w14:paraId="686634B1" w14:textId="77777777" w:rsidR="002C2014" w:rsidRDefault="00000000">
      <w:pPr>
        <w:pStyle w:val="FirstParagraph"/>
      </w:pPr>
      <w:r>
        <w:t xml:space="preserve">We view the Earth Intelligence ecosystem as a stack of four layers – sensing infrastructure, data provision, analytics, and decision platforms – that together deliver actionable insight. Most existing players focus on one layer (for example, satellite operators, data aggregators, or AI analytic firms), whereas our vision integrates all four. In our architecture, </w:t>
      </w:r>
      <w:r>
        <w:rPr>
          <w:b/>
          <w:bCs/>
        </w:rPr>
        <w:t>persistent sensing</w:t>
      </w:r>
      <w:r>
        <w:t xml:space="preserve"> (satellites, high-altitude balloons/HAPS, aerial and ground sensors) feeds into </w:t>
      </w:r>
      <w:r>
        <w:rPr>
          <w:b/>
          <w:bCs/>
        </w:rPr>
        <w:t>data providers</w:t>
      </w:r>
      <w:r>
        <w:t xml:space="preserve"> (commercial imagery and signal suppliers), which in turn supply </w:t>
      </w:r>
      <w:r>
        <w:rPr>
          <w:b/>
          <w:bCs/>
        </w:rPr>
        <w:t>geospatial analytics platforms</w:t>
      </w:r>
      <w:r>
        <w:t xml:space="preserve"> (AI/ML companies extracting patterns) and ultimately </w:t>
      </w:r>
      <w:r>
        <w:rPr>
          <w:b/>
          <w:bCs/>
        </w:rPr>
        <w:t>operational intelligence systems</w:t>
      </w:r>
      <w:r>
        <w:t xml:space="preserve"> that drive decisions. This full-stack integration is our unique category: an “Earth Intelligence Infrastructure” that unifies sensors, AI, and decision support in one platform.</w:t>
      </w:r>
    </w:p>
    <w:p w14:paraId="34004E2E" w14:textId="77777777" w:rsidR="002C2014" w:rsidRDefault="00000000">
      <w:pPr>
        <w:pStyle w:val="BodyText"/>
      </w:pPr>
      <w:r>
        <w:t xml:space="preserve">We emphasize that while the market’s macro drivers and TAM/SAM have been covered elsewhere, our focus here is on competitive </w:t>
      </w:r>
      <w:r>
        <w:rPr>
          <w:b/>
          <w:bCs/>
        </w:rPr>
        <w:t>structure</w:t>
      </w:r>
      <w:r>
        <w:t xml:space="preserve"> and gaps. In particular, we see most competitors specializing narrowly (e.g. just satellites or just analytics) rather than owning the full data-to-decision chain. Our integrated model means we can orchestrate sensing (from space and stratosphere), fuse multi-domain data, and apply our native AI platform (CLEAR) end-to-end – a strategic differentiator investors should note.</w:t>
      </w:r>
    </w:p>
    <w:p w14:paraId="0AC4196D" w14:textId="77777777" w:rsidR="002C2014" w:rsidRDefault="00000000">
      <w:pPr>
        <w:pStyle w:val="Heading2"/>
      </w:pPr>
      <w:bookmarkStart w:id="4" w:name="Xf571687426d3086d624f835f824195712e9b1c2"/>
      <w:bookmarkEnd w:id="3"/>
      <w:r>
        <w:t>2. Competitive Landscape by Value Chain Layer</w:t>
      </w:r>
    </w:p>
    <w:p w14:paraId="20100E7E" w14:textId="77777777" w:rsidR="002C2014" w:rsidRDefault="00000000">
      <w:pPr>
        <w:pStyle w:val="FirstParagraph"/>
      </w:pPr>
      <w:r>
        <w:rPr>
          <w:b/>
          <w:bCs/>
        </w:rPr>
        <w:t>Satellite Earth-Observation Operators:</w:t>
      </w:r>
      <w:r>
        <w:t xml:space="preserve"> The legacy layer. Planet, Maxar (DigitalGlobe), ICEYE, BlackSky and Capella each own small satellite constellations for optical or SAR imaging. Planet’s ~200 tiny satellites deliver </w:t>
      </w:r>
      <w:r>
        <w:rPr>
          <w:b/>
          <w:bCs/>
        </w:rPr>
        <w:t>daily global coverage</w:t>
      </w:r>
      <w:r>
        <w:t xml:space="preserve"> at moderate (3–5 m) resolution (and taskable 0.5 m “SkySat” frames), while Maxar’s handful of high-resolution satellites (WorldView, etc.) deliver sub-meter imagery with lower revisit frequency. ICEYE and Capella offer radar imaging (all-weather, night capability) with growing constellation sizes. BlackSky has focused on frequency and speed – its 12-satellite constellation achieves up to </w:t>
      </w:r>
      <w:r>
        <w:rPr>
          <w:b/>
          <w:bCs/>
        </w:rPr>
        <w:t>15 revisits per day</w:t>
      </w:r>
      <w:r>
        <w:t xml:space="preserve"> over key areas</w:t>
      </w:r>
      <w:hyperlink r:id="rId5" w:anchor=":~:text=HERNDON%2C%20Va,Wednesday%E2%80%99s%20successful%20Rocket%20Lab%20mission">
        <w:r>
          <w:rPr>
            <w:rStyle w:val="Hyperlink"/>
          </w:rPr>
          <w:t>[1]</w:t>
        </w:r>
      </w:hyperlink>
      <w:r>
        <w:t xml:space="preserve"> – and pairs it with its Spectra AI platform for on-demand monitoring. Across all these, satellites provide global reach but are limited by fixed orbits: each location is imaged for only seconds per pass, and tasking response is on the order of hours to days. In short, satellite constellations supply vast data but lack true persistence or immediate responsiveness (and usually require clouds to cooperate for optical imaging).</w:t>
      </w:r>
    </w:p>
    <w:p w14:paraId="2308AB7A" w14:textId="77777777" w:rsidR="002C2014" w:rsidRDefault="00000000">
      <w:pPr>
        <w:pStyle w:val="BodyText"/>
      </w:pPr>
      <w:r>
        <w:rPr>
          <w:b/>
          <w:bCs/>
        </w:rPr>
        <w:t>Stratospheric and Near-Space Platforms:</w:t>
      </w:r>
      <w:r>
        <w:t xml:space="preserve"> This </w:t>
      </w:r>
      <w:r>
        <w:rPr>
          <w:b/>
          <w:bCs/>
        </w:rPr>
        <w:t>emerging layer</w:t>
      </w:r>
      <w:r>
        <w:t xml:space="preserve"> – between conventional aircraft and orbit – includes HAPS and high-altitude balloons. We monitor several startups and programs here: - </w:t>
      </w:r>
      <w:r>
        <w:rPr>
          <w:b/>
          <w:bCs/>
        </w:rPr>
        <w:t>Persistent HAPS (solar-powered airships/planes):</w:t>
      </w:r>
      <w:r>
        <w:t xml:space="preserve"> Sceye (U.S.) builds solar HAPS able to station-keep at ~18–20 km for </w:t>
      </w:r>
      <w:r>
        <w:rPr>
          <w:b/>
          <w:bCs/>
        </w:rPr>
        <w:t>months to a year</w:t>
      </w:r>
      <w:r>
        <w:t>, providing continuous telecom and remote sensing</w:t>
      </w:r>
      <w:hyperlink r:id="rId6" w:anchor=":~:text=High">
        <w:r>
          <w:rPr>
            <w:rStyle w:val="Hyperlink"/>
          </w:rPr>
          <w:t>[2]</w:t>
        </w:r>
      </w:hyperlink>
      <w:r>
        <w:t>. Thales Alenia Space’s Stratobus (France) is a 140m airship planned for ~20 km altitude with year-long persistence</w:t>
      </w:r>
      <w:hyperlink r:id="rId7" w:anchor=":~:text=It%20is%20powered%20by%20solar,mission%20purposes">
        <w:r>
          <w:rPr>
            <w:rStyle w:val="Hyperlink"/>
          </w:rPr>
          <w:t>[3]</w:t>
        </w:r>
      </w:hyperlink>
      <w:r>
        <w:t xml:space="preserve">. Airbus has its solar </w:t>
      </w:r>
      <w:r>
        <w:lastRenderedPageBreak/>
        <w:t xml:space="preserve">UAV (Zephyr) for similar endurance. These platforms can loiter over an area (horizon ~500 km) for weeks or more, combining regional coverage with multi-modal sensors. - </w:t>
      </w:r>
      <w:r>
        <w:rPr>
          <w:b/>
          <w:bCs/>
        </w:rPr>
        <w:t>Balloon-based systems:</w:t>
      </w:r>
      <w:r>
        <w:t xml:space="preserve"> World View and Urban Sky use super-pressure balloons (“Stratollites”/“Microballoons”) to reach ~18–23 km and stay aloft for days or weeks. World View recently demonstrated 30-day station-keeping, enabling continuous high-resolution imaging and communications</w:t>
      </w:r>
      <w:hyperlink r:id="rId8" w:anchor=":~:text=,Stratospheric%20Remote%20Sensing">
        <w:r>
          <w:rPr>
            <w:rStyle w:val="Hyperlink"/>
          </w:rPr>
          <w:t>[4]</w:t>
        </w:r>
      </w:hyperlink>
      <w:r>
        <w:t>. Urban Sky’s microballoons (40–75k ft) can be launched in minutes and operate for days, offering persistent ISR with aircraft-like resolution</w:t>
      </w:r>
      <w:hyperlink r:id="rId9" w:anchor=":~:text=Systems">
        <w:r>
          <w:rPr>
            <w:rStyle w:val="Hyperlink"/>
          </w:rPr>
          <w:t>[5]</w:t>
        </w:r>
      </w:hyperlink>
      <w:hyperlink r:id="rId10" w:anchor=":~:text=How%20we%20compare">
        <w:r>
          <w:rPr>
            <w:rStyle w:val="Hyperlink"/>
          </w:rPr>
          <w:t>[6]</w:t>
        </w:r>
      </w:hyperlink>
      <w:r>
        <w:t xml:space="preserve">. These balloons have lower cost and faster deployability than conventional aircraft, and they fly above weather but below orbit, giving sub-meter to decameter resolution imagery continuously over target areas. - </w:t>
      </w:r>
      <w:r>
        <w:rPr>
          <w:b/>
          <w:bCs/>
        </w:rPr>
        <w:t>Near-space drones/balloons:</w:t>
      </w:r>
      <w:r>
        <w:t xml:space="preserve"> Near Space Labs (U.S.) deploys unpowered gliders lifted by balloons into the stratosphere (~20 km). Its “Swift” platforms capture </w:t>
      </w:r>
      <w:r>
        <w:rPr>
          <w:b/>
          <w:bCs/>
        </w:rPr>
        <w:t>very high-resolution (~7 cm)</w:t>
      </w:r>
      <w:r>
        <w:t xml:space="preserve"> imagery over large areas (e.g. entire states) on a multi-month cadence</w:t>
      </w:r>
      <w:hyperlink r:id="rId11" w:anchor=":~:text=Near%20Space%20Labs%20says%20its,capture%20cycles%20twice%20per%20year">
        <w:r>
          <w:rPr>
            <w:rStyle w:val="Hyperlink"/>
          </w:rPr>
          <w:t>[7]</w:t>
        </w:r>
      </w:hyperlink>
      <w:r>
        <w:t>. This approach trades off revisit (roughly twice per year per point) for exceptional detail, filling gaps (especially over rural areas) where regular aircraft flights are sparse.</w:t>
      </w:r>
      <w:r>
        <w:br/>
        <w:t xml:space="preserve">- </w:t>
      </w:r>
      <w:r>
        <w:rPr>
          <w:b/>
          <w:bCs/>
        </w:rPr>
        <w:t>Others:</w:t>
      </w:r>
      <w:r>
        <w:t xml:space="preserve"> Aalyria (EU) and companies like Peraton (U.S.) target high-throughput communications (O-RAN, 5G) from balloons/drones. These HAPS variants emphasize connectivity rather than imagery, but they represent the same near-space domain.</w:t>
      </w:r>
    </w:p>
    <w:p w14:paraId="1EA72789" w14:textId="77777777" w:rsidR="002C2014" w:rsidRDefault="00000000">
      <w:pPr>
        <w:pStyle w:val="BodyText"/>
      </w:pPr>
      <w:r>
        <w:t xml:space="preserve">Collectively, the stratospheric layer bridges satellites and aviation. Compared to satellites, HAPS/balloons offer </w:t>
      </w:r>
      <w:r>
        <w:rPr>
          <w:b/>
          <w:bCs/>
        </w:rPr>
        <w:t>continuous local persistence</w:t>
      </w:r>
      <w:r>
        <w:t xml:space="preserve"> (hours to months of dwell time</w:t>
      </w:r>
      <w:hyperlink r:id="rId12" w:anchor=":~:text=,Stratospheric%20Remote%20Sensing">
        <w:r>
          <w:rPr>
            <w:rStyle w:val="Hyperlink"/>
          </w:rPr>
          <w:t>[4]</w:t>
        </w:r>
      </w:hyperlink>
      <w:r>
        <w:t xml:space="preserve">) and flexible tasking. Compared to drones/planes, they offer far longer endurance with no pilots. Each approach has tradeoffs in altitude (20–25 km vs. 0.1–1 km), coverage (hundreds of km vs 10s km), resolution (0.1–1 m vs a few cm), and cost (~$0.1–1M per platform vs $10k–$100k drones). Notably, high-altitude balloons are </w:t>
      </w:r>
      <w:r>
        <w:rPr>
          <w:b/>
          <w:bCs/>
        </w:rPr>
        <w:t>orders of magnitude cheaper</w:t>
      </w:r>
      <w:r>
        <w:t xml:space="preserve"> than equivalent satellites</w:t>
      </w:r>
      <w:hyperlink r:id="rId13" w:anchor=":~:text=A%20common%20argument%20in%20support,altitude">
        <w:r>
          <w:rPr>
            <w:rStyle w:val="Hyperlink"/>
          </w:rPr>
          <w:t>[8]</w:t>
        </w:r>
      </w:hyperlink>
      <w:r>
        <w:t>, though achieving true network-level coverage would require many of them.</w:t>
      </w:r>
    </w:p>
    <w:p w14:paraId="0DA47FCD" w14:textId="77777777" w:rsidR="002C2014" w:rsidRDefault="00000000">
      <w:pPr>
        <w:pStyle w:val="BodyText"/>
      </w:pPr>
      <w:r>
        <w:rPr>
          <w:b/>
          <w:bCs/>
        </w:rPr>
        <w:t>Geospatial Data Providers:</w:t>
      </w:r>
      <w:r>
        <w:t xml:space="preserve"> These companies collect and sell raw Earth data (but not finished intelligence). Spire and Orbcomm (satcom firms) provide AIS/ship-tracking, ADS-B aircraft data, GNSS radio occultation (weather), and other signals from their hundreds of small satellites. They monetize sensor data rather than insights. RS Metrics (U.S.) and similar firms aggregate satellite-derived information (e.g. foot-traffic, ESG risk indicators) into datasets for clients. These players occupy the “data sales” niche: their customers take the data and analyze it themselves or via analytic platforms. We see their role as </w:t>
      </w:r>
      <w:r>
        <w:rPr>
          <w:b/>
          <w:bCs/>
        </w:rPr>
        <w:t>upstream suppliers</w:t>
      </w:r>
      <w:r>
        <w:t xml:space="preserve"> in the value chain – critical, but without an integrated intelligence offering.</w:t>
      </w:r>
    </w:p>
    <w:p w14:paraId="7AC78475" w14:textId="77777777" w:rsidR="002C2014" w:rsidRDefault="00000000">
      <w:pPr>
        <w:pStyle w:val="BodyText"/>
      </w:pPr>
      <w:r>
        <w:rPr>
          <w:b/>
          <w:bCs/>
        </w:rPr>
        <w:t>Geospatial Analytics Platforms:</w:t>
      </w:r>
      <w:r>
        <w:t xml:space="preserve"> A set of AI-first companies ingest multi-source imagery and signals and output insights. Orbital Insight (now “Privateer”) uses computer vision to count objects (cars, containers, etc.) from any satellite or drone imagery. Descartes Labs (U.S.) employs deep learning on large imagery archives to forecast commodities and monitor supply chains. Kayrros (France) focuses on energy markets (e.g. oil storage and methane leaks) via analytics. SpaceKnow (U.S.) applies ML to predict economic trends from satellite data. These firms share a common profile: </w:t>
      </w:r>
      <w:r>
        <w:rPr>
          <w:b/>
          <w:bCs/>
        </w:rPr>
        <w:t>they own no sensors</w:t>
      </w:r>
      <w:r>
        <w:t xml:space="preserve">, instead </w:t>
      </w:r>
      <w:r>
        <w:lastRenderedPageBreak/>
        <w:t>licensing imagery from providers, then running AI algorithms to surface patterns. Their products are dashboards or alerts (e.g. detecting changes in factory output). They are “AI on data” specialists – valuable for deriving signals, but they stop short of end-user decision systems.</w:t>
      </w:r>
    </w:p>
    <w:p w14:paraId="5331640E" w14:textId="77777777" w:rsidR="002C2014" w:rsidRDefault="00000000">
      <w:pPr>
        <w:pStyle w:val="BodyText"/>
      </w:pPr>
      <w:r>
        <w:rPr>
          <w:b/>
          <w:bCs/>
        </w:rPr>
        <w:t>Operational Intelligence Platforms:</w:t>
      </w:r>
      <w:r>
        <w:t xml:space="preserve"> At the top layer, some companies integrate geospatial and other data into command-and-control or intelligence software. The most prominent is Palantir (U.S.), whose Foundry/Gotham platforms fuse diverse data streams (satellite, signals, social media, etc.) for analysts and decision-makers. Anduril (U.S.) focuses on defense autonomy (Lattice OS) and integrates sensor data for tactical systems. Many defense contractors (BAE, Thales, Indra, etc.) have their own intelligence suites built for military customers. These platforms emphasize </w:t>
      </w:r>
      <w:r>
        <w:rPr>
          <w:b/>
          <w:bCs/>
        </w:rPr>
        <w:t>“decision intelligence”</w:t>
      </w:r>
      <w:r>
        <w:t xml:space="preserve"> – combining insights with workflows, user interfaces, and often direct customer customization. They are typically closed, premium systems (often on-premise or government-cloud) and are mainly used by governments.</w:t>
      </w:r>
    </w:p>
    <w:p w14:paraId="28D847FA" w14:textId="77777777" w:rsidR="002C2014" w:rsidRDefault="00000000">
      <w:pPr>
        <w:pStyle w:val="Heading2"/>
      </w:pPr>
      <w:bookmarkStart w:id="5" w:name="indirect-competitors"/>
      <w:bookmarkEnd w:id="4"/>
      <w:r>
        <w:t>3. Indirect Competitors</w:t>
      </w:r>
    </w:p>
    <w:p w14:paraId="0C4E01F6" w14:textId="77777777" w:rsidR="002C2014" w:rsidRDefault="00000000">
      <w:pPr>
        <w:pStyle w:val="FirstParagraph"/>
      </w:pPr>
      <w:r>
        <w:t xml:space="preserve">Beyond direct providers, several platform-level services underpin the ecosystem. Google Earth Engine offers free/low-cost access to a petabyte of imagery and APIs for analysis at scale, enabling many startups and academics. ESRI’s ArcGIS is the dominant global GIS software suite, widely used by enterprises and governments for mapping and analysis. Cloud providers (AWS, Google Cloud, Azure) now offer geospatial services (satellite ground stations, hosted analytics stacks, labeled datasets, etc.) and serve as essential infrastructure for geo startups. We regard these as </w:t>
      </w:r>
      <w:r>
        <w:rPr>
          <w:b/>
          <w:bCs/>
        </w:rPr>
        <w:t>ecosystem enablers</w:t>
      </w:r>
      <w:r>
        <w:t xml:space="preserve"> rather than competitive threats – our CLEAR platform will run on cloud back-ends and could even integrate ESRI data, but none of them directly ties together the sensing hardware and intelligence layers as we do.</w:t>
      </w:r>
    </w:p>
    <w:p w14:paraId="27AE006D" w14:textId="77777777" w:rsidR="002C2014" w:rsidRDefault="00000000">
      <w:pPr>
        <w:pStyle w:val="Heading2"/>
      </w:pPr>
      <w:bookmarkStart w:id="6" w:name="emerging-and-future-competitors"/>
      <w:bookmarkEnd w:id="5"/>
      <w:r>
        <w:t>4. Emerging and Future Competitors</w:t>
      </w:r>
    </w:p>
    <w:p w14:paraId="59532911" w14:textId="77777777" w:rsidR="002C2014" w:rsidRDefault="00000000">
      <w:pPr>
        <w:pStyle w:val="FirstParagraph"/>
      </w:pPr>
      <w:r>
        <w:t xml:space="preserve">We monitor how major aerospace and defense players may enter or reshape this space. Airbus (Europe) is expanding beyond satellites into HAPS (Zephyr solar UAV) and offers end-to-end data services; its Zephyr UAV holds endurance records and could deliver stratospheric imagery or comms. Airbus’s OneAtlas and Intelligence divisions show it intends to offer data + analytics. Lockheed Martin (U.S.) and Northrop Grumman largely remain behind-the-scenes (NRO, spy sats), but could apply AI to satellite data. SpaceX (U.S.) is primarily a launcher/comms (Starlink) company, but its Starship reduces launch costs, potentially flooding the market with satellites. Other space startups (Umbra, HawkEye 360, etc.) focus on new sensing (e.g. synthetic aperture radar, RF geolocation). European defense integrators (Leonardo, Safran) are eyeing sovereign intel platforms (e.g. France’s C4IR projects). In short, we expect consolidation: some incumbents will bundle sensors + analytics (Airbus, Thales), and more startups will leverage AI (especially for niche tasks like real-time mapping or insurance analytics). None today match our </w:t>
      </w:r>
      <w:r>
        <w:rPr>
          <w:b/>
          <w:bCs/>
        </w:rPr>
        <w:t>multi-domain model</w:t>
      </w:r>
      <w:r>
        <w:t xml:space="preserve"> (sensors plus native AI) at scale, but this landscape is evolving rapidly.</w:t>
      </w:r>
    </w:p>
    <w:p w14:paraId="665B585A" w14:textId="77777777" w:rsidR="002C2014" w:rsidRDefault="00000000">
      <w:pPr>
        <w:pStyle w:val="Heading2"/>
      </w:pPr>
      <w:bookmarkStart w:id="7" w:name="comparison-with-substitute-technologies"/>
      <w:bookmarkEnd w:id="6"/>
      <w:r>
        <w:lastRenderedPageBreak/>
        <w:t>5. Comparison with Substitute Technologies</w:t>
      </w:r>
    </w:p>
    <w:p w14:paraId="5959531B" w14:textId="77777777" w:rsidR="002C2014" w:rsidRDefault="00000000">
      <w:pPr>
        <w:pStyle w:val="FirstParagraph"/>
      </w:pPr>
      <w:r>
        <w:t>Below is a summary comparison of key sensing modalities: satellites, stratospheric platforms, and drones:</w:t>
      </w:r>
    </w:p>
    <w:tbl>
      <w:tblPr>
        <w:tblStyle w:val="Table"/>
        <w:tblW w:w="0" w:type="auto"/>
        <w:tblLook w:val="0020" w:firstRow="1" w:lastRow="0" w:firstColumn="0" w:lastColumn="0" w:noHBand="0" w:noVBand="0"/>
      </w:tblPr>
      <w:tblGrid>
        <w:gridCol w:w="1589"/>
        <w:gridCol w:w="1651"/>
        <w:gridCol w:w="2267"/>
        <w:gridCol w:w="1917"/>
        <w:gridCol w:w="2152"/>
      </w:tblGrid>
      <w:tr w:rsidR="00137397" w14:paraId="15351701" w14:textId="588A3A93" w:rsidTr="00137397">
        <w:trPr>
          <w:cnfStyle w:val="100000000000" w:firstRow="1" w:lastRow="0" w:firstColumn="0" w:lastColumn="0" w:oddVBand="0" w:evenVBand="0" w:oddHBand="0" w:evenHBand="0" w:firstRowFirstColumn="0" w:firstRowLastColumn="0" w:lastRowFirstColumn="0" w:lastRowLastColumn="0"/>
          <w:tblHeader/>
        </w:trPr>
        <w:tc>
          <w:tcPr>
            <w:tcW w:w="0" w:type="auto"/>
          </w:tcPr>
          <w:p w14:paraId="52D6078D" w14:textId="77777777" w:rsidR="00137397" w:rsidRDefault="00137397">
            <w:pPr>
              <w:pStyle w:val="Compact"/>
            </w:pPr>
            <w:r>
              <w:t>Feature</w:t>
            </w:r>
          </w:p>
        </w:tc>
        <w:tc>
          <w:tcPr>
            <w:tcW w:w="0" w:type="auto"/>
          </w:tcPr>
          <w:p w14:paraId="77EC96C5" w14:textId="77777777" w:rsidR="00137397" w:rsidRDefault="00137397">
            <w:pPr>
              <w:pStyle w:val="Compact"/>
            </w:pPr>
            <w:r>
              <w:t>Satellites (LEO/Geo)</w:t>
            </w:r>
          </w:p>
        </w:tc>
        <w:tc>
          <w:tcPr>
            <w:tcW w:w="0" w:type="auto"/>
          </w:tcPr>
          <w:p w14:paraId="4A60E8A5" w14:textId="77777777" w:rsidR="00137397" w:rsidRDefault="00137397">
            <w:pPr>
              <w:pStyle w:val="Compact"/>
            </w:pPr>
            <w:r>
              <w:t>Stratospheric Platforms (HAPS/balloons)</w:t>
            </w:r>
          </w:p>
        </w:tc>
        <w:tc>
          <w:tcPr>
            <w:tcW w:w="0" w:type="auto"/>
          </w:tcPr>
          <w:p w14:paraId="02C9DD22" w14:textId="77777777" w:rsidR="00137397" w:rsidRDefault="00137397">
            <w:pPr>
              <w:pStyle w:val="Compact"/>
            </w:pPr>
            <w:r>
              <w:t>Drones/Aircraft</w:t>
            </w:r>
          </w:p>
        </w:tc>
        <w:tc>
          <w:tcPr>
            <w:tcW w:w="0" w:type="auto"/>
          </w:tcPr>
          <w:p w14:paraId="49F603A6" w14:textId="50AF8FC1" w:rsidR="00137397" w:rsidRDefault="00137397">
            <w:pPr>
              <w:pStyle w:val="Compact"/>
            </w:pPr>
            <w:r>
              <w:t>Involve Stratospheric System</w:t>
            </w:r>
          </w:p>
        </w:tc>
      </w:tr>
      <w:tr w:rsidR="00137397" w14:paraId="1EFDAFCF" w14:textId="7DF6E6DF" w:rsidTr="00137397">
        <w:tc>
          <w:tcPr>
            <w:tcW w:w="0" w:type="auto"/>
          </w:tcPr>
          <w:p w14:paraId="30C036F1" w14:textId="77777777" w:rsidR="00137397" w:rsidRDefault="00137397">
            <w:pPr>
              <w:pStyle w:val="Compact"/>
            </w:pPr>
            <w:r>
              <w:rPr>
                <w:b/>
                <w:bCs/>
              </w:rPr>
              <w:t>Altitude</w:t>
            </w:r>
          </w:p>
        </w:tc>
        <w:tc>
          <w:tcPr>
            <w:tcW w:w="0" w:type="auto"/>
          </w:tcPr>
          <w:p w14:paraId="59088128" w14:textId="77777777" w:rsidR="00137397" w:rsidRDefault="00137397">
            <w:pPr>
              <w:pStyle w:val="Compact"/>
            </w:pPr>
            <w:r>
              <w:t>400–36,000 km</w:t>
            </w:r>
          </w:p>
        </w:tc>
        <w:tc>
          <w:tcPr>
            <w:tcW w:w="0" w:type="auto"/>
          </w:tcPr>
          <w:p w14:paraId="364FD1EB" w14:textId="77777777" w:rsidR="00137397" w:rsidRDefault="00137397">
            <w:pPr>
              <w:pStyle w:val="Compact"/>
            </w:pPr>
            <w:r>
              <w:t>~20–25 km (below air traffic / above weather)</w:t>
            </w:r>
          </w:p>
        </w:tc>
        <w:tc>
          <w:tcPr>
            <w:tcW w:w="0" w:type="auto"/>
          </w:tcPr>
          <w:p w14:paraId="2F34FDE9" w14:textId="77777777" w:rsidR="00137397" w:rsidRDefault="00137397">
            <w:pPr>
              <w:pStyle w:val="Compact"/>
            </w:pPr>
            <w:r>
              <w:t>0.1–5 km</w:t>
            </w:r>
          </w:p>
        </w:tc>
        <w:tc>
          <w:tcPr>
            <w:tcW w:w="0" w:type="auto"/>
          </w:tcPr>
          <w:p w14:paraId="0403E49D" w14:textId="4B635425" w:rsidR="00137397" w:rsidRDefault="00137397">
            <w:pPr>
              <w:pStyle w:val="Compact"/>
            </w:pPr>
            <w:r>
              <w:t>~20–25 km stratosphere</w:t>
            </w:r>
          </w:p>
        </w:tc>
      </w:tr>
      <w:tr w:rsidR="00137397" w14:paraId="0446BAE8" w14:textId="24660838" w:rsidTr="00137397">
        <w:tc>
          <w:tcPr>
            <w:tcW w:w="0" w:type="auto"/>
          </w:tcPr>
          <w:p w14:paraId="054E5BB7" w14:textId="77777777" w:rsidR="00137397" w:rsidRDefault="00137397">
            <w:pPr>
              <w:pStyle w:val="Compact"/>
            </w:pPr>
            <w:r>
              <w:rPr>
                <w:b/>
                <w:bCs/>
              </w:rPr>
              <w:t>Coverage</w:t>
            </w:r>
          </w:p>
        </w:tc>
        <w:tc>
          <w:tcPr>
            <w:tcW w:w="0" w:type="auto"/>
          </w:tcPr>
          <w:p w14:paraId="2A2121D8" w14:textId="77777777" w:rsidR="00137397" w:rsidRDefault="00137397">
            <w:pPr>
              <w:pStyle w:val="Compact"/>
            </w:pPr>
            <w:r>
              <w:t>Global (but momentary swaths)</w:t>
            </w:r>
          </w:p>
        </w:tc>
        <w:tc>
          <w:tcPr>
            <w:tcW w:w="0" w:type="auto"/>
          </w:tcPr>
          <w:p w14:paraId="541C354F" w14:textId="77777777" w:rsidR="00137397" w:rsidRDefault="00137397">
            <w:pPr>
              <w:pStyle w:val="Compact"/>
            </w:pPr>
            <w:r>
              <w:t>Regional (e.g. ~500 km radius persistent)</w:t>
            </w:r>
          </w:p>
        </w:tc>
        <w:tc>
          <w:tcPr>
            <w:tcW w:w="0" w:type="auto"/>
          </w:tcPr>
          <w:p w14:paraId="5935E95F" w14:textId="77777777" w:rsidR="00137397" w:rsidRDefault="00137397">
            <w:pPr>
              <w:pStyle w:val="Compact"/>
            </w:pPr>
            <w:r>
              <w:t>Local (tens of km)</w:t>
            </w:r>
          </w:p>
        </w:tc>
        <w:tc>
          <w:tcPr>
            <w:tcW w:w="0" w:type="auto"/>
          </w:tcPr>
          <w:p w14:paraId="7956141F" w14:textId="398C34AE" w:rsidR="00137397" w:rsidRDefault="00137397">
            <w:pPr>
              <w:pStyle w:val="Compact"/>
            </w:pPr>
            <w:r>
              <w:t>Regional persistent coverage (~500 km radius)</w:t>
            </w:r>
          </w:p>
        </w:tc>
      </w:tr>
      <w:tr w:rsidR="00137397" w14:paraId="4333EDE3" w14:textId="764EE9E9" w:rsidTr="00137397">
        <w:tc>
          <w:tcPr>
            <w:tcW w:w="0" w:type="auto"/>
          </w:tcPr>
          <w:p w14:paraId="287CFE25" w14:textId="77777777" w:rsidR="00137397" w:rsidRDefault="00137397">
            <w:pPr>
              <w:pStyle w:val="Compact"/>
            </w:pPr>
            <w:r>
              <w:rPr>
                <w:b/>
                <w:bCs/>
              </w:rPr>
              <w:t>Persistence</w:t>
            </w:r>
          </w:p>
        </w:tc>
        <w:tc>
          <w:tcPr>
            <w:tcW w:w="0" w:type="auto"/>
          </w:tcPr>
          <w:p w14:paraId="5E2E9D31" w14:textId="77777777" w:rsidR="00137397" w:rsidRDefault="00137397">
            <w:pPr>
              <w:pStyle w:val="Compact"/>
            </w:pPr>
            <w:r>
              <w:t>Seconds per pass (LEO), fixed orbit</w:t>
            </w:r>
          </w:p>
        </w:tc>
        <w:tc>
          <w:tcPr>
            <w:tcW w:w="0" w:type="auto"/>
          </w:tcPr>
          <w:p w14:paraId="3D515324" w14:textId="77777777" w:rsidR="00137397" w:rsidRDefault="00137397">
            <w:pPr>
              <w:pStyle w:val="Compact"/>
            </w:pPr>
            <w:r>
              <w:t>Hours to weeks continuous (e.g. days/months)</w:t>
            </w:r>
          </w:p>
        </w:tc>
        <w:tc>
          <w:tcPr>
            <w:tcW w:w="0" w:type="auto"/>
          </w:tcPr>
          <w:p w14:paraId="73EF6CF5" w14:textId="77777777" w:rsidR="00137397" w:rsidRDefault="00137397">
            <w:pPr>
              <w:pStyle w:val="Compact"/>
            </w:pPr>
            <w:r>
              <w:t>&lt;1–10 hours per flight</w:t>
            </w:r>
          </w:p>
        </w:tc>
        <w:tc>
          <w:tcPr>
            <w:tcW w:w="0" w:type="auto"/>
          </w:tcPr>
          <w:p w14:paraId="4C708B33" w14:textId="6C7FBC98" w:rsidR="00137397" w:rsidRDefault="00137397">
            <w:pPr>
              <w:pStyle w:val="Compact"/>
            </w:pPr>
            <w:r>
              <w:t>Days to weeks today → months in next-generation platforms</w:t>
            </w:r>
          </w:p>
        </w:tc>
      </w:tr>
      <w:tr w:rsidR="00137397" w14:paraId="69B87AB6" w14:textId="1499119A" w:rsidTr="00137397">
        <w:tc>
          <w:tcPr>
            <w:tcW w:w="0" w:type="auto"/>
          </w:tcPr>
          <w:p w14:paraId="3A39F31C" w14:textId="77777777" w:rsidR="00137397" w:rsidRDefault="00137397">
            <w:pPr>
              <w:pStyle w:val="Compact"/>
            </w:pPr>
            <w:r>
              <w:rPr>
                <w:b/>
                <w:bCs/>
              </w:rPr>
              <w:t>Spatial Resolution</w:t>
            </w:r>
          </w:p>
        </w:tc>
        <w:tc>
          <w:tcPr>
            <w:tcW w:w="0" w:type="auto"/>
          </w:tcPr>
          <w:p w14:paraId="5C304440" w14:textId="77777777" w:rsidR="00137397" w:rsidRDefault="00137397">
            <w:pPr>
              <w:pStyle w:val="Compact"/>
            </w:pPr>
            <w:r>
              <w:t>~30 cm (Best imagers, global)</w:t>
            </w:r>
          </w:p>
        </w:tc>
        <w:tc>
          <w:tcPr>
            <w:tcW w:w="0" w:type="auto"/>
          </w:tcPr>
          <w:p w14:paraId="42B7253D" w14:textId="77777777" w:rsidR="00137397" w:rsidRDefault="00137397">
            <w:pPr>
              <w:pStyle w:val="Compact"/>
            </w:pPr>
            <w:r>
              <w:t>0.2–1 m (balloon-based EO/IR), up to cm if low</w:t>
            </w:r>
          </w:p>
        </w:tc>
        <w:tc>
          <w:tcPr>
            <w:tcW w:w="0" w:type="auto"/>
          </w:tcPr>
          <w:p w14:paraId="071C74C6" w14:textId="77777777" w:rsidR="00137397" w:rsidRDefault="00137397">
            <w:pPr>
              <w:pStyle w:val="Compact"/>
            </w:pPr>
            <w:r>
              <w:t>1–30 cm (close proximity)</w:t>
            </w:r>
          </w:p>
        </w:tc>
        <w:tc>
          <w:tcPr>
            <w:tcW w:w="0" w:type="auto"/>
          </w:tcPr>
          <w:p w14:paraId="4F44EDE7" w14:textId="73A445AF" w:rsidR="00137397" w:rsidRDefault="00137397">
            <w:pPr>
              <w:pStyle w:val="Compact"/>
            </w:pPr>
            <w:r>
              <w:t>≤10 cm demonstrated imaging capability</w:t>
            </w:r>
          </w:p>
        </w:tc>
      </w:tr>
      <w:tr w:rsidR="00137397" w14:paraId="2807AB24" w14:textId="22679029" w:rsidTr="00137397">
        <w:tc>
          <w:tcPr>
            <w:tcW w:w="0" w:type="auto"/>
          </w:tcPr>
          <w:p w14:paraId="65488D74" w14:textId="77777777" w:rsidR="00137397" w:rsidRDefault="00137397">
            <w:pPr>
              <w:pStyle w:val="Compact"/>
            </w:pPr>
            <w:r>
              <w:rPr>
                <w:b/>
                <w:bCs/>
              </w:rPr>
              <w:t>Tasking Latency</w:t>
            </w:r>
          </w:p>
        </w:tc>
        <w:tc>
          <w:tcPr>
            <w:tcW w:w="0" w:type="auto"/>
          </w:tcPr>
          <w:p w14:paraId="2B678637" w14:textId="77777777" w:rsidR="00137397" w:rsidRDefault="00137397">
            <w:pPr>
              <w:pStyle w:val="Compact"/>
            </w:pPr>
            <w:r>
              <w:t>Hours–days (planning to image)</w:t>
            </w:r>
          </w:p>
        </w:tc>
        <w:tc>
          <w:tcPr>
            <w:tcW w:w="0" w:type="auto"/>
          </w:tcPr>
          <w:p w14:paraId="3D94B51C" w14:textId="77777777" w:rsidR="00137397" w:rsidRDefault="00137397">
            <w:pPr>
              <w:pStyle w:val="Compact"/>
            </w:pPr>
            <w:r>
              <w:t>Near real-time (can point within hours or minutes)</w:t>
            </w:r>
          </w:p>
        </w:tc>
        <w:tc>
          <w:tcPr>
            <w:tcW w:w="0" w:type="auto"/>
          </w:tcPr>
          <w:p w14:paraId="0CF4D7CE" w14:textId="77777777" w:rsidR="00137397" w:rsidRDefault="00137397">
            <w:pPr>
              <w:pStyle w:val="Compact"/>
            </w:pPr>
            <w:r>
              <w:t>Immediate (pilot-in-loop)</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7397" w14:paraId="1FA1B698" w14:textId="77777777">
              <w:trPr>
                <w:tblCellSpacing w:w="15" w:type="dxa"/>
              </w:trPr>
              <w:tc>
                <w:tcPr>
                  <w:tcW w:w="0" w:type="auto"/>
                  <w:vAlign w:val="center"/>
                  <w:hideMark/>
                </w:tcPr>
                <w:p w14:paraId="75A03F1A" w14:textId="77777777" w:rsidR="00137397" w:rsidRDefault="00137397" w:rsidP="00137397"/>
              </w:tc>
            </w:tr>
          </w:tbl>
          <w:p w14:paraId="19E69926" w14:textId="77777777" w:rsidR="00137397" w:rsidRDefault="00137397" w:rsidP="0013739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137397" w14:paraId="671255F9" w14:textId="77777777">
              <w:trPr>
                <w:tblCellSpacing w:w="15" w:type="dxa"/>
              </w:trPr>
              <w:tc>
                <w:tcPr>
                  <w:tcW w:w="0" w:type="auto"/>
                  <w:vAlign w:val="center"/>
                  <w:hideMark/>
                </w:tcPr>
                <w:p w14:paraId="3E8DF58F" w14:textId="77777777" w:rsidR="00137397" w:rsidRPr="00137397" w:rsidRDefault="00137397" w:rsidP="00137397">
                  <w:pPr>
                    <w:pStyle w:val="Compact"/>
                  </w:pPr>
                  <w:r w:rsidRPr="00137397">
                    <w:t>Near real-time retasking (minutes–hours)</w:t>
                  </w:r>
                </w:p>
              </w:tc>
            </w:tr>
          </w:tbl>
          <w:p w14:paraId="7A12352E" w14:textId="77777777" w:rsidR="00137397" w:rsidRDefault="00137397">
            <w:pPr>
              <w:pStyle w:val="Compact"/>
            </w:pPr>
          </w:p>
        </w:tc>
      </w:tr>
      <w:tr w:rsidR="00137397" w14:paraId="788893C7" w14:textId="278F2012" w:rsidTr="00137397">
        <w:tc>
          <w:tcPr>
            <w:tcW w:w="0" w:type="auto"/>
          </w:tcPr>
          <w:p w14:paraId="493D4B7C" w14:textId="77777777" w:rsidR="00137397" w:rsidRDefault="00137397">
            <w:pPr>
              <w:pStyle w:val="Compact"/>
            </w:pPr>
            <w:r>
              <w:rPr>
                <w:b/>
                <w:bCs/>
              </w:rPr>
              <w:t>Cost (per unit)</w:t>
            </w:r>
          </w:p>
        </w:tc>
        <w:tc>
          <w:tcPr>
            <w:tcW w:w="0" w:type="auto"/>
          </w:tcPr>
          <w:p w14:paraId="4F85B1DB" w14:textId="77777777" w:rsidR="00137397" w:rsidRDefault="00137397">
            <w:pPr>
              <w:pStyle w:val="Compact"/>
            </w:pPr>
            <w:r>
              <w:rPr>
                <w:b/>
                <w:bCs/>
              </w:rPr>
              <w:t>High:</w:t>
            </w:r>
            <w:r>
              <w:t xml:space="preserve"> $5–300M (large sat)</w:t>
            </w:r>
          </w:p>
        </w:tc>
        <w:tc>
          <w:tcPr>
            <w:tcW w:w="0" w:type="auto"/>
          </w:tcPr>
          <w:p w14:paraId="57050848" w14:textId="77777777" w:rsidR="00137397" w:rsidRDefault="00137397">
            <w:pPr>
              <w:pStyle w:val="Compact"/>
            </w:pPr>
            <w:r>
              <w:rPr>
                <w:b/>
                <w:bCs/>
              </w:rPr>
              <w:t>Low-Mid:</w:t>
            </w:r>
            <w:r>
              <w:t xml:space="preserve"> ~$0.1–5M (balloons/HAPS vs UAVs)</w:t>
            </w:r>
          </w:p>
        </w:tc>
        <w:tc>
          <w:tcPr>
            <w:tcW w:w="0" w:type="auto"/>
          </w:tcPr>
          <w:p w14:paraId="771B974E" w14:textId="77777777" w:rsidR="00137397" w:rsidRDefault="00137397">
            <w:pPr>
              <w:pStyle w:val="Compact"/>
            </w:pPr>
            <w:r>
              <w:rPr>
                <w:b/>
                <w:bCs/>
              </w:rPr>
              <w:t>Low:</w:t>
            </w:r>
            <w:r>
              <w:t xml:space="preserve"> $5k–$500k</w:t>
            </w:r>
          </w:p>
        </w:tc>
        <w:tc>
          <w:tcPr>
            <w:tcW w:w="0" w:type="auto"/>
          </w:tcPr>
          <w:p w14:paraId="38CE1DD8" w14:textId="54DF8904" w:rsidR="00137397" w:rsidRDefault="00137397">
            <w:pPr>
              <w:pStyle w:val="Compact"/>
              <w:rPr>
                <w:b/>
                <w:bCs/>
              </w:rPr>
            </w:pPr>
            <w:r w:rsidRPr="00137397">
              <w:rPr>
                <w:b/>
                <w:bCs/>
              </w:rPr>
              <w:t>Very Low:</w:t>
            </w:r>
            <w:r>
              <w:t xml:space="preserve"> </w:t>
            </w:r>
            <w:r>
              <w:t>~€30k per platform (balloon architecture)</w:t>
            </w:r>
          </w:p>
        </w:tc>
      </w:tr>
    </w:tbl>
    <w:p w14:paraId="2A9A30A8" w14:textId="77777777" w:rsidR="002C2014" w:rsidRDefault="00000000">
      <w:pPr>
        <w:pStyle w:val="BodyText"/>
      </w:pPr>
      <w:r>
        <w:t>High-altitude platforms are orders of magnitude cheaper than satellites</w:t>
      </w:r>
      <w:hyperlink r:id="rId14" w:anchor=":~:text=A%20common%20argument%20in%20support,altitude">
        <w:r>
          <w:rPr>
            <w:rStyle w:val="Hyperlink"/>
          </w:rPr>
          <w:t>[8]</w:t>
        </w:r>
      </w:hyperlink>
      <w:r>
        <w:t>. They trade off some resolution and coverage for persistence and on-demand redeployment. Drones/aircraft offer the finest detail but have extremely limited range and endurance. Our approach combines the best of each: the global reach of space, the persistence of stratosphere, and targeted tasking akin to aircraft – all fused by AI.</w:t>
      </w:r>
    </w:p>
    <w:p w14:paraId="78495E24" w14:textId="77777777" w:rsidR="002C2014" w:rsidRDefault="00000000">
      <w:pPr>
        <w:pStyle w:val="Heading2"/>
      </w:pPr>
      <w:bookmarkStart w:id="8" w:name="competitive-positioning-of-involve"/>
      <w:bookmarkEnd w:id="7"/>
      <w:r>
        <w:t>6. Competitive Positioning of Involve</w:t>
      </w:r>
    </w:p>
    <w:p w14:paraId="31AD855D" w14:textId="0E706568" w:rsidR="002C2014" w:rsidRDefault="00000000">
      <w:pPr>
        <w:pStyle w:val="FirstParagraph"/>
      </w:pPr>
      <w:r>
        <w:rPr>
          <w:b/>
          <w:bCs/>
        </w:rPr>
        <w:t>We position Involve at the nexus of these layers.</w:t>
      </w:r>
      <w:r>
        <w:t xml:space="preserve"> Unlike a pure satellite or pure analytics company, we </w:t>
      </w:r>
      <w:r>
        <w:rPr>
          <w:b/>
          <w:bCs/>
        </w:rPr>
        <w:t>own and operate our own sensing fleet</w:t>
      </w:r>
      <w:r>
        <w:t xml:space="preserve"> (</w:t>
      </w:r>
      <w:r w:rsidR="00DC724F">
        <w:t>s</w:t>
      </w:r>
      <w:r>
        <w:t xml:space="preserve">tratospheric vehicles) </w:t>
      </w:r>
      <w:r>
        <w:rPr>
          <w:i/>
          <w:iCs/>
        </w:rPr>
        <w:t>and</w:t>
      </w:r>
      <w:r>
        <w:t xml:space="preserve"> our AI-driven CLEAR platform. This vertical integration means, for example, we can task our stratospheric fleet on-demand, ingest that data alongside partner satellite feeds, and run </w:t>
      </w:r>
      <w:r>
        <w:lastRenderedPageBreak/>
        <w:t>real-time geoAI analytics to answer questions in natural language. Involve is neither just a “satellite operator” nor just a “software developer”; we are an Earth intelligence system.</w:t>
      </w:r>
    </w:p>
    <w:p w14:paraId="68E2050B" w14:textId="77777777" w:rsidR="002C2014" w:rsidRDefault="00000000">
      <w:pPr>
        <w:pStyle w:val="BodyText"/>
      </w:pPr>
      <w:r>
        <w:t>From an investor’s perspective, this integrated positioning is rare. We can accelerate into markets via custom mission contracts (e.g. governments needing monitoring) while building our SaaS platform, creating a flywheel of data. By controlling sensors and data pipelines, we avoid dependencies that constrain pure-play analytics firms. In effect, we are building a European answer to Palantir – but focused on Earth data – embedded in a complete stack from hardware to decision-support.</w:t>
      </w:r>
    </w:p>
    <w:p w14:paraId="41E8630B" w14:textId="77777777" w:rsidR="002C2014" w:rsidRDefault="00000000">
      <w:pPr>
        <w:pStyle w:val="Heading2"/>
      </w:pPr>
      <w:bookmarkStart w:id="9" w:name="X5b5f53aad75fc45d5a280238ec8709d2357c06e"/>
      <w:bookmarkEnd w:id="8"/>
      <w:r>
        <w:t>7. Competitive Advantages and Structural Moats</w:t>
      </w:r>
    </w:p>
    <w:p w14:paraId="4C6F362B" w14:textId="0B00C62E" w:rsidR="0083003A" w:rsidRPr="0083003A" w:rsidRDefault="005A688E" w:rsidP="0083003A">
      <w:pPr>
        <w:pStyle w:val="NormalWeb"/>
        <w:rPr>
          <w:rFonts w:asciiTheme="minorHAnsi" w:eastAsiaTheme="minorHAnsi" w:hAnsiTheme="minorHAnsi" w:cstheme="minorBidi"/>
          <w:lang w:val="en" w:eastAsia="en-US"/>
        </w:rPr>
      </w:pPr>
      <w:r w:rsidRPr="005A688E">
        <w:rPr>
          <w:rFonts w:asciiTheme="minorHAnsi" w:eastAsiaTheme="minorHAnsi" w:hAnsiTheme="minorHAnsi" w:cstheme="minorBidi"/>
          <w:b/>
          <w:bCs/>
          <w:lang w:val="en" w:eastAsia="en-US"/>
        </w:rPr>
        <w:t>Technological Moats:</w:t>
      </w:r>
      <w:r w:rsidRPr="005A688E">
        <w:rPr>
          <w:rFonts w:asciiTheme="minorHAnsi" w:eastAsiaTheme="minorHAnsi" w:hAnsiTheme="minorHAnsi" w:cstheme="minorBidi"/>
          <w:b/>
          <w:bCs/>
          <w:lang w:val="en" w:eastAsia="en-US"/>
        </w:rPr>
        <w:t xml:space="preserve"> </w:t>
      </w:r>
      <w:r w:rsidR="0083003A" w:rsidRPr="005A688E">
        <w:rPr>
          <w:rFonts w:asciiTheme="minorHAnsi" w:eastAsiaTheme="minorHAnsi" w:hAnsiTheme="minorHAnsi" w:cstheme="minorBidi"/>
          <w:lang w:val="en" w:eastAsia="en-US"/>
        </w:rPr>
        <w:t>Our</w:t>
      </w:r>
      <w:r w:rsidR="0083003A" w:rsidRPr="0083003A">
        <w:rPr>
          <w:rFonts w:asciiTheme="minorHAnsi" w:eastAsiaTheme="minorHAnsi" w:hAnsiTheme="minorHAnsi" w:cstheme="minorBidi"/>
          <w:lang w:val="en" w:eastAsia="en-US"/>
        </w:rPr>
        <w:t xml:space="preserve"> key edge is </w:t>
      </w:r>
      <w:r w:rsidR="0083003A" w:rsidRPr="001200B0">
        <w:rPr>
          <w:rFonts w:asciiTheme="minorHAnsi" w:eastAsiaTheme="minorHAnsi" w:hAnsiTheme="minorHAnsi" w:cstheme="minorBidi"/>
          <w:b/>
          <w:bCs/>
          <w:lang w:val="en" w:eastAsia="en-US"/>
        </w:rPr>
        <w:t>persistent sensing at scale</w:t>
      </w:r>
      <w:r w:rsidR="0083003A" w:rsidRPr="0083003A">
        <w:rPr>
          <w:rFonts w:asciiTheme="minorHAnsi" w:eastAsiaTheme="minorHAnsi" w:hAnsiTheme="minorHAnsi" w:cstheme="minorBidi"/>
          <w:lang w:val="en" w:eastAsia="en-US"/>
        </w:rPr>
        <w:t>. Few competitors can repeatedly image the same area in near real time. Rather than relying solely on orbital revisit cycles, we integrate data from multiple third-party sources</w:t>
      </w:r>
      <w:r w:rsidR="0083003A" w:rsidRPr="0083003A">
        <w:rPr>
          <w:rFonts w:asciiTheme="minorHAnsi" w:eastAsiaTheme="minorHAnsi" w:hAnsiTheme="minorHAnsi" w:cstheme="minorBidi"/>
          <w:lang w:val="en" w:eastAsia="en-US"/>
        </w:rPr>
        <w:t>,</w:t>
      </w:r>
      <w:r w:rsidR="0083003A" w:rsidRPr="0083003A">
        <w:rPr>
          <w:rFonts w:asciiTheme="minorHAnsi" w:eastAsiaTheme="minorHAnsi" w:hAnsiTheme="minorHAnsi" w:cstheme="minorBidi"/>
          <w:lang w:val="en" w:eastAsia="en-US"/>
        </w:rPr>
        <w:t xml:space="preserve"> including satellite constellations, ground sensors, and environmental datasets with persistent sensing from our proprietary fleets of stratospheric balloons, which can station-keep over areas of interest for weeks</w:t>
      </w:r>
      <w:r w:rsidR="0083003A" w:rsidRPr="0083003A">
        <w:rPr>
          <w:rFonts w:ascii="Aptos" w:eastAsiaTheme="minorHAnsi" w:hAnsi="Aptos" w:cstheme="minorBidi"/>
          <w:lang w:val="en" w:eastAsia="en-US"/>
        </w:rPr>
        <w:t xml:space="preserve"> </w:t>
      </w:r>
      <w:hyperlink r:id="rId15" w:anchor=":~:text=,Stratospheric%20Remote%20Sensing">
        <w:r w:rsidR="0083003A" w:rsidRPr="0083003A">
          <w:rPr>
            <w:rStyle w:val="Hyperlink"/>
            <w:rFonts w:ascii="Aptos" w:hAnsi="Aptos"/>
          </w:rPr>
          <w:t>[4]</w:t>
        </w:r>
      </w:hyperlink>
      <w:r w:rsidR="0083003A" w:rsidRPr="0083003A">
        <w:rPr>
          <w:rFonts w:ascii="Aptos" w:hAnsi="Aptos"/>
        </w:rPr>
        <w:t>.</w:t>
      </w:r>
      <w:r w:rsidR="0083003A" w:rsidRPr="0083003A">
        <w:rPr>
          <w:rFonts w:asciiTheme="minorHAnsi" w:eastAsiaTheme="minorHAnsi" w:hAnsiTheme="minorHAnsi" w:cstheme="minorBidi"/>
          <w:lang w:val="en" w:eastAsia="en-US"/>
        </w:rPr>
        <w:t xml:space="preserve">These platforms use </w:t>
      </w:r>
      <w:r w:rsidR="0083003A" w:rsidRPr="0083003A">
        <w:rPr>
          <w:rFonts w:asciiTheme="minorHAnsi" w:eastAsiaTheme="minorHAnsi" w:hAnsiTheme="minorHAnsi" w:cstheme="minorBidi"/>
          <w:b/>
          <w:bCs/>
          <w:lang w:val="en" w:eastAsia="en-US"/>
        </w:rPr>
        <w:t>Neurostar</w:t>
      </w:r>
      <w:r w:rsidR="0083003A" w:rsidRPr="0083003A">
        <w:rPr>
          <w:rFonts w:asciiTheme="minorHAnsi" w:eastAsiaTheme="minorHAnsi" w:hAnsiTheme="minorHAnsi" w:cstheme="minorBidi"/>
          <w:lang w:val="en" w:eastAsia="en-US"/>
        </w:rPr>
        <w:t xml:space="preserve">, our </w:t>
      </w:r>
      <w:r w:rsidR="0083003A" w:rsidRPr="001200B0">
        <w:rPr>
          <w:rFonts w:asciiTheme="minorHAnsi" w:eastAsiaTheme="minorHAnsi" w:hAnsiTheme="minorHAnsi" w:cstheme="minorBidi"/>
          <w:b/>
          <w:bCs/>
          <w:lang w:val="en" w:eastAsia="en-US"/>
        </w:rPr>
        <w:t>AI-driven navigation</w:t>
      </w:r>
      <w:r w:rsidR="0083003A" w:rsidRPr="0083003A">
        <w:rPr>
          <w:rFonts w:asciiTheme="minorHAnsi" w:eastAsiaTheme="minorHAnsi" w:hAnsiTheme="minorHAnsi" w:cstheme="minorBidi"/>
          <w:lang w:val="en" w:eastAsia="en-US"/>
        </w:rPr>
        <w:t xml:space="preserve"> and control system, which predicts stratospheric wind patterns and autonomously steers the platform by changing altitude layers, effectively “sailing” the atmosphere in the same way a sailboat exploits wind currents. By riding favorable wind layers rather than relying on active propulsion, our platforms can maintain position and optimize coverage with extremely low energy consumption.</w:t>
      </w:r>
    </w:p>
    <w:p w14:paraId="617DE09E" w14:textId="77777777" w:rsidR="0083003A" w:rsidRPr="0083003A" w:rsidRDefault="0083003A" w:rsidP="0083003A">
      <w:pPr>
        <w:pStyle w:val="NormalWeb"/>
        <w:rPr>
          <w:rFonts w:asciiTheme="minorHAnsi" w:eastAsiaTheme="minorHAnsi" w:hAnsiTheme="minorHAnsi" w:cstheme="minorBidi"/>
          <w:lang w:val="en" w:eastAsia="en-US"/>
        </w:rPr>
      </w:pPr>
      <w:r w:rsidRPr="0083003A">
        <w:rPr>
          <w:rFonts w:asciiTheme="minorHAnsi" w:eastAsiaTheme="minorHAnsi" w:hAnsiTheme="minorHAnsi" w:cstheme="minorBidi"/>
          <w:lang w:val="en" w:eastAsia="en-US"/>
        </w:rPr>
        <w:t xml:space="preserve">This approach allows us to operate without complex propellers or high-power propulsion systems, making the architecture significantly more energy-efficient and environmentally sustainable than traditional high-altitude platforms. Because navigation is achieved by exploiting natural wind layers rather than active propulsion, our systems require minimal onboard energy and far fewer mechanical components. This drastically reduces platform complexity and operating costs while enabling long-duration missions. Our current platform architecture targets a </w:t>
      </w:r>
      <w:r w:rsidRPr="0083003A">
        <w:rPr>
          <w:rFonts w:asciiTheme="minorHAnsi" w:eastAsiaTheme="minorHAnsi" w:hAnsiTheme="minorHAnsi" w:cstheme="minorBidi"/>
          <w:b/>
          <w:bCs/>
          <w:lang w:val="en" w:eastAsia="en-US"/>
        </w:rPr>
        <w:t>total cost of roughly €30k per unit,</w:t>
      </w:r>
      <w:r w:rsidRPr="0083003A">
        <w:rPr>
          <w:rFonts w:asciiTheme="minorHAnsi" w:eastAsiaTheme="minorHAnsi" w:hAnsiTheme="minorHAnsi" w:cstheme="minorBidi"/>
          <w:lang w:val="en" w:eastAsia="en-US"/>
        </w:rPr>
        <w:t xml:space="preserve"> a fraction of the cost of traditional high-altitude or orbital sensing systems. Through ongoing industrialization,</w:t>
      </w:r>
      <w:r w:rsidRPr="0083003A">
        <w:rPr>
          <w:rFonts w:ascii="Aptos" w:eastAsiaTheme="minorHAnsi" w:hAnsi="Aptos" w:cstheme="minorBidi"/>
          <w:lang w:val="en" w:eastAsia="en-US"/>
        </w:rPr>
        <w:t xml:space="preserve"> </w:t>
      </w:r>
      <w:r w:rsidRPr="0083003A">
        <w:rPr>
          <w:rFonts w:asciiTheme="minorHAnsi" w:eastAsiaTheme="minorHAnsi" w:hAnsiTheme="minorHAnsi" w:cstheme="minorBidi"/>
          <w:lang w:val="en" w:eastAsia="en-US"/>
        </w:rPr>
        <w:t>platform miniaturization, and scalable manufacturing processes, we expect this cost to decrease further over time.</w:t>
      </w:r>
    </w:p>
    <w:p w14:paraId="351EF4CD" w14:textId="77777777" w:rsidR="0083003A" w:rsidRPr="0083003A" w:rsidRDefault="0083003A" w:rsidP="0083003A">
      <w:pPr>
        <w:pStyle w:val="NormalWeb"/>
        <w:rPr>
          <w:rFonts w:asciiTheme="minorHAnsi" w:eastAsiaTheme="minorHAnsi" w:hAnsiTheme="minorHAnsi" w:cstheme="minorBidi"/>
          <w:lang w:val="en" w:eastAsia="en-US"/>
        </w:rPr>
      </w:pPr>
      <w:r w:rsidRPr="0083003A">
        <w:rPr>
          <w:rFonts w:asciiTheme="minorHAnsi" w:eastAsiaTheme="minorHAnsi" w:hAnsiTheme="minorHAnsi" w:cstheme="minorBidi"/>
          <w:lang w:val="en" w:eastAsia="en-US"/>
        </w:rPr>
        <w:t xml:space="preserve">This persistence, coupled with our </w:t>
      </w:r>
      <w:r w:rsidRPr="001200B0">
        <w:rPr>
          <w:rFonts w:asciiTheme="minorHAnsi" w:eastAsiaTheme="minorHAnsi" w:hAnsiTheme="minorHAnsi" w:cstheme="minorBidi"/>
          <w:b/>
          <w:bCs/>
          <w:lang w:val="en" w:eastAsia="en-US"/>
        </w:rPr>
        <w:t>AI-native architecture</w:t>
      </w:r>
      <w:r w:rsidRPr="0083003A">
        <w:rPr>
          <w:rFonts w:asciiTheme="minorHAnsi" w:eastAsiaTheme="minorHAnsi" w:hAnsiTheme="minorHAnsi" w:cstheme="minorBidi"/>
          <w:lang w:val="en" w:eastAsia="en-US"/>
        </w:rPr>
        <w:t>, means CLEAR was designed from day one to fuse multi-domain data (optical, radar, signals, environmental) rather than retrofitting analytics onto legacy tools. We have developed proprietary algorithms and infrastructure (leveraging cloud, but using our own models) that turn raw streams into semantic answers.</w:t>
      </w:r>
    </w:p>
    <w:p w14:paraId="4A066E5C" w14:textId="2874A357" w:rsidR="0083003A" w:rsidRPr="001200B0" w:rsidRDefault="0083003A" w:rsidP="001200B0">
      <w:pPr>
        <w:pStyle w:val="NormalWeb"/>
        <w:rPr>
          <w:rFonts w:asciiTheme="minorHAnsi" w:eastAsiaTheme="minorHAnsi" w:hAnsiTheme="minorHAnsi" w:cstheme="minorBidi"/>
          <w:lang w:val="en" w:eastAsia="en-US"/>
        </w:rPr>
      </w:pPr>
      <w:r w:rsidRPr="0083003A">
        <w:rPr>
          <w:rFonts w:asciiTheme="minorHAnsi" w:eastAsiaTheme="minorHAnsi" w:hAnsiTheme="minorHAnsi" w:cstheme="minorBidi"/>
          <w:lang w:val="en" w:eastAsia="en-US"/>
        </w:rPr>
        <w:t>Importantly, our vertical integration</w:t>
      </w:r>
      <w:r>
        <w:rPr>
          <w:rFonts w:asciiTheme="minorHAnsi" w:eastAsiaTheme="minorHAnsi" w:hAnsiTheme="minorHAnsi" w:cstheme="minorBidi"/>
          <w:lang w:val="en" w:eastAsia="en-US"/>
        </w:rPr>
        <w:t>,</w:t>
      </w:r>
      <w:r w:rsidRPr="0083003A">
        <w:rPr>
          <w:rFonts w:asciiTheme="minorHAnsi" w:eastAsiaTheme="minorHAnsi" w:hAnsiTheme="minorHAnsi" w:cstheme="minorBidi"/>
          <w:lang w:val="en" w:eastAsia="en-US"/>
        </w:rPr>
        <w:t xml:space="preserve"> from balloon design and platform engineering to onboard systems, sensing payload integration, and the software intelligence layer allows us to optimize the entire stack for Earth intelligence. Unlike many competitors that depend </w:t>
      </w:r>
      <w:r w:rsidRPr="0083003A">
        <w:rPr>
          <w:rFonts w:asciiTheme="minorHAnsi" w:eastAsiaTheme="minorHAnsi" w:hAnsiTheme="minorHAnsi" w:cstheme="minorBidi"/>
          <w:lang w:val="en" w:eastAsia="en-US"/>
        </w:rPr>
        <w:lastRenderedPageBreak/>
        <w:t>on third-party platforms or outsourced manufacturing, we develop most of our core technology internally, including the balloons themselves. Combined with the reusability of both our balloons and sensing platforms, this approach dramatically reduces unit economics while maintaining operational flexibility. The result is a persistent sensing architecture that can deliver satellite-grade intelligence at a fraction of the traditional infrastructure cost, a combination that is difficult for competitors to replicate.</w:t>
      </w:r>
    </w:p>
    <w:p w14:paraId="436A8654" w14:textId="77777777" w:rsidR="002C2014" w:rsidRDefault="00000000">
      <w:pPr>
        <w:pStyle w:val="BodyText"/>
      </w:pPr>
      <w:r>
        <w:rPr>
          <w:b/>
          <w:bCs/>
        </w:rPr>
        <w:t>Commercial Moats:</w:t>
      </w:r>
      <w:r>
        <w:t xml:space="preserve"> We have a </w:t>
      </w:r>
      <w:r>
        <w:rPr>
          <w:b/>
          <w:bCs/>
        </w:rPr>
        <w:t>dual-revenue model</w:t>
      </w:r>
      <w:r>
        <w:t xml:space="preserve"> that balances custom missions and platform subscriptions. Initially, government or commercial customers may pay us for targeted observation tasks (e.g. disaster monitoring or infrastructure surveillance). This buys us flight income and first data. Simultaneously, we onboard customers onto CLEAR as a SaaS, scaling recurring revenue. This two-pronged approach accelerates deployment (we can fund sensors by early contracts) and builds a user base. Over time, as more clients input data and run analytics on CLEAR, the platform’s value compounds (a classic “flywheel”): our advanced datasets (born of specialized missions) feed the AI, improving the generic service we sell to others. This hybrid model – mission-fee plus SaaS – differentiates us from firms that need either huge upfront capital (pure data providers) or endless customization (traditional defense IT providers).</w:t>
      </w:r>
    </w:p>
    <w:p w14:paraId="68B0210D" w14:textId="77777777" w:rsidR="002C2014" w:rsidRDefault="00000000">
      <w:pPr>
        <w:pStyle w:val="BodyText"/>
      </w:pPr>
      <w:r>
        <w:rPr>
          <w:b/>
          <w:bCs/>
        </w:rPr>
        <w:t>Geopolitical/Strategic Moats:</w:t>
      </w:r>
      <w:r>
        <w:t xml:space="preserve"> The current geopolitical climate strongly favors Involve’s profile. European governments now emphasize </w:t>
      </w:r>
      <w:r>
        <w:rPr>
          <w:b/>
          <w:bCs/>
        </w:rPr>
        <w:t>strategic autonomy</w:t>
      </w:r>
      <w:r>
        <w:t xml:space="preserve"> in space and intelligence</w:t>
      </w:r>
      <w:hyperlink r:id="rId16" w:anchor=":~:text=">
        <w:r>
          <w:rPr>
            <w:rStyle w:val="Hyperlink"/>
          </w:rPr>
          <w:t>[9]</w:t>
        </w:r>
      </w:hyperlink>
      <w:r>
        <w:t>. Yet Europe lacks a homegrown platform comparable to Palantir for geospatial decision support, leaving agencies dependent on U.S. firms. This is a vulnerability: European agencies have publicly noted the risk of “vendor lock-in” and high costs with non-European intelligence software</w:t>
      </w:r>
      <w:hyperlink r:id="rId17" w:anchor=":~:text=The%20core%20issue%20for%20European,This%20often%20involves">
        <w:r>
          <w:rPr>
            <w:rStyle w:val="Hyperlink"/>
          </w:rPr>
          <w:t>[10]</w:t>
        </w:r>
      </w:hyperlink>
      <w:hyperlink r:id="rId18" w:anchor=":~:text=Larger%20US%20platforms%20like%20Palantir,sufficiency">
        <w:r>
          <w:rPr>
            <w:rStyle w:val="Hyperlink"/>
          </w:rPr>
          <w:t>[11]</w:t>
        </w:r>
      </w:hyperlink>
      <w:r>
        <w:t>. Involve can fill that gap. By building in Europe with EU data sovereignty in mind, we align with defense modernization (per the EU’s new space/defense strategy) and dual-use priorities</w:t>
      </w:r>
      <w:hyperlink r:id="rId19" w:anchor=":~:text=As%20stated%20in%20the%20communication%2C,the%20market%20and%20to%20address">
        <w:r>
          <w:rPr>
            <w:rStyle w:val="Hyperlink"/>
          </w:rPr>
          <w:t>[12]</w:t>
        </w:r>
      </w:hyperlink>
      <w:hyperlink r:id="rId20" w:anchor=":~:text=The%20core%20issue%20for%20European,This%20often%20involves">
        <w:r>
          <w:rPr>
            <w:rStyle w:val="Hyperlink"/>
          </w:rPr>
          <w:t>[10]</w:t>
        </w:r>
      </w:hyperlink>
      <w:r>
        <w:t xml:space="preserve">. In practical terms, rising military budgets for ISR and the need for rapid reactivity (illustrated by Ukraine’s use of commercial space assets) mean there is strong demand for what we offer. We believe Involve could become </w:t>
      </w:r>
      <w:r>
        <w:rPr>
          <w:i/>
          <w:iCs/>
        </w:rPr>
        <w:t>“the European equivalent of Palantir for Earth Intelligence.”</w:t>
      </w:r>
      <w:r>
        <w:t xml:space="preserve"> This is a rare market opening: the US has Palantir and its cloud giants, China is investing heavily in its own satellite constellations, but Europe has yet to produce a vertically integrated, dual-use Earth-intel champion. Involve’s architecture — combining sovereign sensing and analytics — is uniquely suited to capture this opportunity, backed by EU support for secure space infrastructure</w:t>
      </w:r>
      <w:hyperlink r:id="rId21" w:anchor=":~:text=">
        <w:r>
          <w:rPr>
            <w:rStyle w:val="Hyperlink"/>
          </w:rPr>
          <w:t>[9]</w:t>
        </w:r>
      </w:hyperlink>
      <w:hyperlink r:id="rId22" w:anchor=":~:text=The%20core%20issue%20for%20European,This%20often%20involves">
        <w:r>
          <w:rPr>
            <w:rStyle w:val="Hyperlink"/>
          </w:rPr>
          <w:t>[10]</w:t>
        </w:r>
      </w:hyperlink>
      <w:r>
        <w:t>.</w:t>
      </w:r>
    </w:p>
    <w:p w14:paraId="47F0D613" w14:textId="77777777" w:rsidR="002C2014" w:rsidRDefault="00000000">
      <w:pPr>
        <w:pStyle w:val="Heading2"/>
      </w:pPr>
      <w:bookmarkStart w:id="10" w:name="competitive-comparison-matrix"/>
      <w:bookmarkEnd w:id="9"/>
      <w:r>
        <w:t>8. Competitive Comparison Matrix</w:t>
      </w:r>
    </w:p>
    <w:tbl>
      <w:tblPr>
        <w:tblStyle w:val="Table"/>
        <w:tblW w:w="0" w:type="auto"/>
        <w:tblLook w:val="0020" w:firstRow="1" w:lastRow="0" w:firstColumn="0" w:lastColumn="0" w:noHBand="0" w:noVBand="0"/>
      </w:tblPr>
      <w:tblGrid>
        <w:gridCol w:w="1072"/>
        <w:gridCol w:w="1469"/>
        <w:gridCol w:w="1466"/>
        <w:gridCol w:w="1139"/>
        <w:gridCol w:w="1650"/>
        <w:gridCol w:w="1104"/>
        <w:gridCol w:w="1676"/>
      </w:tblGrid>
      <w:tr w:rsidR="002C2014" w14:paraId="3E34F03A" w14:textId="77777777" w:rsidTr="002C2014">
        <w:trPr>
          <w:cnfStyle w:val="100000000000" w:firstRow="1" w:lastRow="0" w:firstColumn="0" w:lastColumn="0" w:oddVBand="0" w:evenVBand="0" w:oddHBand="0" w:evenHBand="0" w:firstRowFirstColumn="0" w:firstRowLastColumn="0" w:lastRowFirstColumn="0" w:lastRowLastColumn="0"/>
          <w:tblHeader/>
        </w:trPr>
        <w:tc>
          <w:tcPr>
            <w:tcW w:w="0" w:type="auto"/>
          </w:tcPr>
          <w:p w14:paraId="7D517562" w14:textId="77777777" w:rsidR="002C2014" w:rsidRDefault="00000000">
            <w:pPr>
              <w:pStyle w:val="Compact"/>
            </w:pPr>
            <w:r>
              <w:rPr>
                <w:b/>
                <w:bCs/>
              </w:rPr>
              <w:t>Company</w:t>
            </w:r>
          </w:p>
        </w:tc>
        <w:tc>
          <w:tcPr>
            <w:tcW w:w="0" w:type="auto"/>
          </w:tcPr>
          <w:p w14:paraId="391132AE" w14:textId="77777777" w:rsidR="002C2014" w:rsidRDefault="00000000">
            <w:pPr>
              <w:pStyle w:val="Compact"/>
            </w:pPr>
            <w:r>
              <w:rPr>
                <w:b/>
                <w:bCs/>
              </w:rPr>
              <w:t>Infra Owned</w:t>
            </w:r>
          </w:p>
        </w:tc>
        <w:tc>
          <w:tcPr>
            <w:tcW w:w="0" w:type="auto"/>
          </w:tcPr>
          <w:p w14:paraId="63D1FD46" w14:textId="77777777" w:rsidR="002C2014" w:rsidRDefault="00000000">
            <w:pPr>
              <w:pStyle w:val="Compact"/>
            </w:pPr>
            <w:r>
              <w:rPr>
                <w:b/>
                <w:bCs/>
              </w:rPr>
              <w:t>Persistent Sensing</w:t>
            </w:r>
          </w:p>
        </w:tc>
        <w:tc>
          <w:tcPr>
            <w:tcW w:w="0" w:type="auto"/>
          </w:tcPr>
          <w:p w14:paraId="09EE4BE3" w14:textId="77777777" w:rsidR="002C2014" w:rsidRDefault="00000000">
            <w:pPr>
              <w:pStyle w:val="Compact"/>
            </w:pPr>
            <w:r>
              <w:rPr>
                <w:b/>
                <w:bCs/>
              </w:rPr>
              <w:t>AI Analytics</w:t>
            </w:r>
          </w:p>
        </w:tc>
        <w:tc>
          <w:tcPr>
            <w:tcW w:w="0" w:type="auto"/>
          </w:tcPr>
          <w:p w14:paraId="15E1F4B2" w14:textId="77777777" w:rsidR="002C2014" w:rsidRDefault="00000000">
            <w:pPr>
              <w:pStyle w:val="Compact"/>
            </w:pPr>
            <w:r>
              <w:rPr>
                <w:b/>
                <w:bCs/>
              </w:rPr>
              <w:t>Multi-Domain Data</w:t>
            </w:r>
          </w:p>
        </w:tc>
        <w:tc>
          <w:tcPr>
            <w:tcW w:w="0" w:type="auto"/>
          </w:tcPr>
          <w:p w14:paraId="1875111B" w14:textId="77777777" w:rsidR="002C2014" w:rsidRDefault="00000000">
            <w:pPr>
              <w:pStyle w:val="Compact"/>
            </w:pPr>
            <w:r>
              <w:rPr>
                <w:b/>
                <w:bCs/>
              </w:rPr>
              <w:t>Real-Time Tasking</w:t>
            </w:r>
          </w:p>
        </w:tc>
        <w:tc>
          <w:tcPr>
            <w:tcW w:w="0" w:type="auto"/>
          </w:tcPr>
          <w:p w14:paraId="5E1DF460" w14:textId="77777777" w:rsidR="002C2014" w:rsidRDefault="00000000">
            <w:pPr>
              <w:pStyle w:val="Compact"/>
            </w:pPr>
            <w:r>
              <w:rPr>
                <w:b/>
                <w:bCs/>
              </w:rPr>
              <w:t>Decision Outputs</w:t>
            </w:r>
          </w:p>
        </w:tc>
      </w:tr>
      <w:tr w:rsidR="00FE3653" w:rsidRPr="00FE3653" w14:paraId="26A34FAB" w14:textId="77777777">
        <w:tc>
          <w:tcPr>
            <w:tcW w:w="0" w:type="auto"/>
          </w:tcPr>
          <w:p w14:paraId="0FF0A363" w14:textId="77777777" w:rsidR="002C2014" w:rsidRPr="00FE3653" w:rsidRDefault="00000000">
            <w:pPr>
              <w:pStyle w:val="Compact"/>
              <w:rPr>
                <w:color w:val="3A7C22" w:themeColor="accent6" w:themeShade="BF"/>
              </w:rPr>
            </w:pPr>
            <w:r w:rsidRPr="00FE3653">
              <w:rPr>
                <w:b/>
                <w:bCs/>
                <w:color w:val="3A7C22" w:themeColor="accent6" w:themeShade="BF"/>
              </w:rPr>
              <w:t>Involve (us)</w:t>
            </w:r>
          </w:p>
        </w:tc>
        <w:tc>
          <w:tcPr>
            <w:tcW w:w="0" w:type="auto"/>
          </w:tcPr>
          <w:p w14:paraId="1DB8B6ED" w14:textId="77777777" w:rsidR="002C2014" w:rsidRPr="00FE3653" w:rsidRDefault="00000000">
            <w:pPr>
              <w:pStyle w:val="Compact"/>
              <w:rPr>
                <w:color w:val="3A7C22" w:themeColor="accent6" w:themeShade="BF"/>
              </w:rPr>
            </w:pPr>
            <w:r w:rsidRPr="00FE3653">
              <w:rPr>
                <w:color w:val="3A7C22" w:themeColor="accent6" w:themeShade="BF"/>
              </w:rPr>
              <w:t>Yes (sats + HAPS)</w:t>
            </w:r>
          </w:p>
        </w:tc>
        <w:tc>
          <w:tcPr>
            <w:tcW w:w="0" w:type="auto"/>
          </w:tcPr>
          <w:p w14:paraId="524E7125" w14:textId="77777777" w:rsidR="002C2014" w:rsidRPr="00FE3653" w:rsidRDefault="00000000">
            <w:pPr>
              <w:pStyle w:val="Compact"/>
              <w:rPr>
                <w:color w:val="3A7C22" w:themeColor="accent6" w:themeShade="BF"/>
              </w:rPr>
            </w:pPr>
            <w:r w:rsidRPr="00FE3653">
              <w:rPr>
                <w:b/>
                <w:bCs/>
                <w:color w:val="3A7C22" w:themeColor="accent6" w:themeShade="BF"/>
              </w:rPr>
              <w:t>High</w:t>
            </w:r>
            <w:r w:rsidRPr="00FE3653">
              <w:rPr>
                <w:color w:val="3A7C22" w:themeColor="accent6" w:themeShade="BF"/>
              </w:rPr>
              <w:t xml:space="preserve"> (days–weeks)</w:t>
            </w:r>
          </w:p>
        </w:tc>
        <w:tc>
          <w:tcPr>
            <w:tcW w:w="0" w:type="auto"/>
          </w:tcPr>
          <w:p w14:paraId="26578A7C" w14:textId="77777777" w:rsidR="002C2014" w:rsidRPr="00FE3653" w:rsidRDefault="00000000">
            <w:pPr>
              <w:pStyle w:val="Compact"/>
              <w:rPr>
                <w:color w:val="3A7C22" w:themeColor="accent6" w:themeShade="BF"/>
              </w:rPr>
            </w:pPr>
            <w:r w:rsidRPr="00FE3653">
              <w:rPr>
                <w:color w:val="3A7C22" w:themeColor="accent6" w:themeShade="BF"/>
              </w:rPr>
              <w:t>Yes (built-in CLEAR)</w:t>
            </w:r>
          </w:p>
        </w:tc>
        <w:tc>
          <w:tcPr>
            <w:tcW w:w="0" w:type="auto"/>
          </w:tcPr>
          <w:p w14:paraId="07687C0F" w14:textId="77777777" w:rsidR="002C2014" w:rsidRPr="00FE3653" w:rsidRDefault="00000000">
            <w:pPr>
              <w:pStyle w:val="Compact"/>
              <w:rPr>
                <w:color w:val="3A7C22" w:themeColor="accent6" w:themeShade="BF"/>
              </w:rPr>
            </w:pPr>
            <w:r w:rsidRPr="00FE3653">
              <w:rPr>
                <w:color w:val="3A7C22" w:themeColor="accent6" w:themeShade="BF"/>
              </w:rPr>
              <w:t>Yes (sat+strato+other)</w:t>
            </w:r>
          </w:p>
        </w:tc>
        <w:tc>
          <w:tcPr>
            <w:tcW w:w="0" w:type="auto"/>
          </w:tcPr>
          <w:p w14:paraId="4E6C0A17" w14:textId="77777777" w:rsidR="002C2014" w:rsidRPr="00FE3653" w:rsidRDefault="00000000">
            <w:pPr>
              <w:pStyle w:val="Compact"/>
              <w:rPr>
                <w:color w:val="3A7C22" w:themeColor="accent6" w:themeShade="BF"/>
              </w:rPr>
            </w:pPr>
            <w:r w:rsidRPr="00FE3653">
              <w:rPr>
                <w:color w:val="3A7C22" w:themeColor="accent6" w:themeShade="BF"/>
              </w:rPr>
              <w:t>Yes (on-demand)</w:t>
            </w:r>
          </w:p>
        </w:tc>
        <w:tc>
          <w:tcPr>
            <w:tcW w:w="0" w:type="auto"/>
          </w:tcPr>
          <w:p w14:paraId="21CBE881" w14:textId="77777777" w:rsidR="002C2014" w:rsidRPr="00FE3653" w:rsidRDefault="00000000">
            <w:pPr>
              <w:pStyle w:val="Compact"/>
              <w:rPr>
                <w:color w:val="3A7C22" w:themeColor="accent6" w:themeShade="BF"/>
              </w:rPr>
            </w:pPr>
            <w:r w:rsidRPr="00FE3653">
              <w:rPr>
                <w:color w:val="3A7C22" w:themeColor="accent6" w:themeShade="BF"/>
              </w:rPr>
              <w:t>Yes (answers, reports)</w:t>
            </w:r>
          </w:p>
        </w:tc>
      </w:tr>
      <w:tr w:rsidR="002C2014" w14:paraId="1708CD36" w14:textId="77777777">
        <w:tc>
          <w:tcPr>
            <w:tcW w:w="0" w:type="auto"/>
          </w:tcPr>
          <w:p w14:paraId="62340C71" w14:textId="77777777" w:rsidR="002C2014" w:rsidRDefault="00000000">
            <w:pPr>
              <w:pStyle w:val="Compact"/>
            </w:pPr>
            <w:r>
              <w:rPr>
                <w:b/>
                <w:bCs/>
              </w:rPr>
              <w:lastRenderedPageBreak/>
              <w:t>Planet Labs</w:t>
            </w:r>
          </w:p>
        </w:tc>
        <w:tc>
          <w:tcPr>
            <w:tcW w:w="0" w:type="auto"/>
          </w:tcPr>
          <w:p w14:paraId="01CE232C" w14:textId="77777777" w:rsidR="002C2014" w:rsidRDefault="00000000">
            <w:pPr>
              <w:pStyle w:val="Compact"/>
            </w:pPr>
            <w:r>
              <w:t>Yes (optical sats)</w:t>
            </w:r>
          </w:p>
        </w:tc>
        <w:tc>
          <w:tcPr>
            <w:tcW w:w="0" w:type="auto"/>
          </w:tcPr>
          <w:p w14:paraId="5C27F379" w14:textId="77777777" w:rsidR="002C2014" w:rsidRDefault="00000000">
            <w:pPr>
              <w:pStyle w:val="Compact"/>
            </w:pPr>
            <w:r>
              <w:t>High (daily revisit)</w:t>
            </w:r>
          </w:p>
        </w:tc>
        <w:tc>
          <w:tcPr>
            <w:tcW w:w="0" w:type="auto"/>
          </w:tcPr>
          <w:p w14:paraId="03B45469" w14:textId="77777777" w:rsidR="002C2014" w:rsidRDefault="00000000">
            <w:pPr>
              <w:pStyle w:val="Compact"/>
            </w:pPr>
            <w:r>
              <w:t>Limited (Planet Analytics)</w:t>
            </w:r>
          </w:p>
        </w:tc>
        <w:tc>
          <w:tcPr>
            <w:tcW w:w="0" w:type="auto"/>
          </w:tcPr>
          <w:p w14:paraId="3816F665" w14:textId="77777777" w:rsidR="002C2014" w:rsidRDefault="00000000">
            <w:pPr>
              <w:pStyle w:val="Compact"/>
            </w:pPr>
            <w:r>
              <w:t>No (optical only)</w:t>
            </w:r>
          </w:p>
        </w:tc>
        <w:tc>
          <w:tcPr>
            <w:tcW w:w="0" w:type="auto"/>
          </w:tcPr>
          <w:p w14:paraId="63F747A6" w14:textId="77777777" w:rsidR="002C2014" w:rsidRDefault="00000000">
            <w:pPr>
              <w:pStyle w:val="Compact"/>
            </w:pPr>
            <w:r>
              <w:t>Yes (taskable)</w:t>
            </w:r>
          </w:p>
        </w:tc>
        <w:tc>
          <w:tcPr>
            <w:tcW w:w="0" w:type="auto"/>
          </w:tcPr>
          <w:p w14:paraId="208485AC" w14:textId="77777777" w:rsidR="002C2014" w:rsidRDefault="00000000">
            <w:pPr>
              <w:pStyle w:val="Compact"/>
            </w:pPr>
            <w:r>
              <w:t>No (data only)</w:t>
            </w:r>
          </w:p>
        </w:tc>
      </w:tr>
      <w:tr w:rsidR="002C2014" w14:paraId="0A3AE713" w14:textId="77777777">
        <w:tc>
          <w:tcPr>
            <w:tcW w:w="0" w:type="auto"/>
          </w:tcPr>
          <w:p w14:paraId="47B54D29" w14:textId="77777777" w:rsidR="002C2014" w:rsidRDefault="00000000">
            <w:pPr>
              <w:pStyle w:val="Compact"/>
            </w:pPr>
            <w:r>
              <w:rPr>
                <w:b/>
                <w:bCs/>
              </w:rPr>
              <w:t>Maxar (DigitalG.)</w:t>
            </w:r>
          </w:p>
        </w:tc>
        <w:tc>
          <w:tcPr>
            <w:tcW w:w="0" w:type="auto"/>
          </w:tcPr>
          <w:p w14:paraId="115DEEBF" w14:textId="77777777" w:rsidR="002C2014" w:rsidRDefault="00000000">
            <w:pPr>
              <w:pStyle w:val="Compact"/>
            </w:pPr>
            <w:r>
              <w:t>Yes (hi-res sats)</w:t>
            </w:r>
          </w:p>
        </w:tc>
        <w:tc>
          <w:tcPr>
            <w:tcW w:w="0" w:type="auto"/>
          </w:tcPr>
          <w:p w14:paraId="5B9CC87D" w14:textId="77777777" w:rsidR="002C2014" w:rsidRDefault="00000000">
            <w:pPr>
              <w:pStyle w:val="Compact"/>
            </w:pPr>
            <w:r>
              <w:t>Medium (days revisit)</w:t>
            </w:r>
          </w:p>
        </w:tc>
        <w:tc>
          <w:tcPr>
            <w:tcW w:w="0" w:type="auto"/>
          </w:tcPr>
          <w:p w14:paraId="28C4389B" w14:textId="77777777" w:rsidR="002C2014" w:rsidRDefault="00000000">
            <w:pPr>
              <w:pStyle w:val="Compact"/>
            </w:pPr>
            <w:r>
              <w:t>Limited (image processing)</w:t>
            </w:r>
          </w:p>
        </w:tc>
        <w:tc>
          <w:tcPr>
            <w:tcW w:w="0" w:type="auto"/>
          </w:tcPr>
          <w:p w14:paraId="0ABC59F2" w14:textId="77777777" w:rsidR="002C2014" w:rsidRDefault="00000000">
            <w:pPr>
              <w:pStyle w:val="Compact"/>
            </w:pPr>
            <w:r>
              <w:t>No (optical only)</w:t>
            </w:r>
          </w:p>
        </w:tc>
        <w:tc>
          <w:tcPr>
            <w:tcW w:w="0" w:type="auto"/>
          </w:tcPr>
          <w:p w14:paraId="76D33EE6" w14:textId="77777777" w:rsidR="002C2014" w:rsidRDefault="00000000">
            <w:pPr>
              <w:pStyle w:val="Compact"/>
            </w:pPr>
            <w:r>
              <w:t>Limited (often pre-scheduled)</w:t>
            </w:r>
          </w:p>
        </w:tc>
        <w:tc>
          <w:tcPr>
            <w:tcW w:w="0" w:type="auto"/>
          </w:tcPr>
          <w:p w14:paraId="21210148" w14:textId="77777777" w:rsidR="002C2014" w:rsidRDefault="00000000">
            <w:pPr>
              <w:pStyle w:val="Compact"/>
            </w:pPr>
            <w:r>
              <w:t>No (data only)</w:t>
            </w:r>
          </w:p>
        </w:tc>
      </w:tr>
      <w:tr w:rsidR="002C2014" w14:paraId="75624705" w14:textId="77777777">
        <w:tc>
          <w:tcPr>
            <w:tcW w:w="0" w:type="auto"/>
          </w:tcPr>
          <w:p w14:paraId="10BF750F" w14:textId="77777777" w:rsidR="002C2014" w:rsidRDefault="00000000">
            <w:pPr>
              <w:pStyle w:val="Compact"/>
            </w:pPr>
            <w:r>
              <w:rPr>
                <w:b/>
                <w:bCs/>
              </w:rPr>
              <w:t>ICEYE</w:t>
            </w:r>
          </w:p>
        </w:tc>
        <w:tc>
          <w:tcPr>
            <w:tcW w:w="0" w:type="auto"/>
          </w:tcPr>
          <w:p w14:paraId="1BFA79EC" w14:textId="77777777" w:rsidR="002C2014" w:rsidRDefault="00000000">
            <w:pPr>
              <w:pStyle w:val="Compact"/>
            </w:pPr>
            <w:r>
              <w:t>Yes (SAR sats)</w:t>
            </w:r>
          </w:p>
        </w:tc>
        <w:tc>
          <w:tcPr>
            <w:tcW w:w="0" w:type="auto"/>
          </w:tcPr>
          <w:p w14:paraId="7324126C" w14:textId="77777777" w:rsidR="002C2014" w:rsidRDefault="00000000">
            <w:pPr>
              <w:pStyle w:val="Compact"/>
            </w:pPr>
            <w:r>
              <w:t>Medium (hourly/daily)</w:t>
            </w:r>
          </w:p>
        </w:tc>
        <w:tc>
          <w:tcPr>
            <w:tcW w:w="0" w:type="auto"/>
          </w:tcPr>
          <w:p w14:paraId="49E3A235" w14:textId="77777777" w:rsidR="002C2014" w:rsidRDefault="00000000">
            <w:pPr>
              <w:pStyle w:val="Compact"/>
            </w:pPr>
            <w:r>
              <w:t>Some (Xpress SAR AI)</w:t>
            </w:r>
          </w:p>
        </w:tc>
        <w:tc>
          <w:tcPr>
            <w:tcW w:w="0" w:type="auto"/>
          </w:tcPr>
          <w:p w14:paraId="3CD2B787" w14:textId="77777777" w:rsidR="002C2014" w:rsidRDefault="00000000">
            <w:pPr>
              <w:pStyle w:val="Compact"/>
            </w:pPr>
            <w:r>
              <w:t>No (radar only)</w:t>
            </w:r>
          </w:p>
        </w:tc>
        <w:tc>
          <w:tcPr>
            <w:tcW w:w="0" w:type="auto"/>
          </w:tcPr>
          <w:p w14:paraId="7AD77B93" w14:textId="77777777" w:rsidR="002C2014" w:rsidRDefault="00000000">
            <w:pPr>
              <w:pStyle w:val="Compact"/>
            </w:pPr>
            <w:r>
              <w:t>Yes (rapid tasking)</w:t>
            </w:r>
          </w:p>
        </w:tc>
        <w:tc>
          <w:tcPr>
            <w:tcW w:w="0" w:type="auto"/>
          </w:tcPr>
          <w:p w14:paraId="37ACA5D2" w14:textId="77777777" w:rsidR="002C2014" w:rsidRDefault="00000000">
            <w:pPr>
              <w:pStyle w:val="Compact"/>
            </w:pPr>
            <w:r>
              <w:t>No</w:t>
            </w:r>
          </w:p>
        </w:tc>
      </w:tr>
      <w:tr w:rsidR="002C2014" w14:paraId="751ED1DD" w14:textId="77777777">
        <w:tc>
          <w:tcPr>
            <w:tcW w:w="0" w:type="auto"/>
          </w:tcPr>
          <w:p w14:paraId="564B93EF" w14:textId="77777777" w:rsidR="002C2014" w:rsidRDefault="00000000">
            <w:pPr>
              <w:pStyle w:val="Compact"/>
            </w:pPr>
            <w:r>
              <w:rPr>
                <w:b/>
                <w:bCs/>
              </w:rPr>
              <w:t>BlackSky</w:t>
            </w:r>
          </w:p>
        </w:tc>
        <w:tc>
          <w:tcPr>
            <w:tcW w:w="0" w:type="auto"/>
          </w:tcPr>
          <w:p w14:paraId="2C77211A" w14:textId="77777777" w:rsidR="002C2014" w:rsidRDefault="00000000">
            <w:pPr>
              <w:pStyle w:val="Compact"/>
            </w:pPr>
            <w:r>
              <w:t>Yes (optical sats)</w:t>
            </w:r>
          </w:p>
        </w:tc>
        <w:tc>
          <w:tcPr>
            <w:tcW w:w="0" w:type="auto"/>
          </w:tcPr>
          <w:p w14:paraId="713D9DC9" w14:textId="77777777" w:rsidR="002C2014" w:rsidRDefault="00000000">
            <w:pPr>
              <w:pStyle w:val="Compact"/>
            </w:pPr>
            <w:r>
              <w:t>High (up to 15/day)</w:t>
            </w:r>
            <w:hyperlink r:id="rId23" w:anchor=":~:text=HERNDON%2C%20Va,Wednesday%E2%80%99s%20successful%20Rocket%20Lab%20mission">
              <w:r>
                <w:rPr>
                  <w:rStyle w:val="Hyperlink"/>
                </w:rPr>
                <w:t>[1]</w:t>
              </w:r>
            </w:hyperlink>
          </w:p>
        </w:tc>
        <w:tc>
          <w:tcPr>
            <w:tcW w:w="0" w:type="auto"/>
          </w:tcPr>
          <w:p w14:paraId="63DB22D3" w14:textId="77777777" w:rsidR="002C2014" w:rsidRDefault="00000000">
            <w:pPr>
              <w:pStyle w:val="Compact"/>
            </w:pPr>
            <w:r>
              <w:t>Yes (Spectra AI)</w:t>
            </w:r>
          </w:p>
        </w:tc>
        <w:tc>
          <w:tcPr>
            <w:tcW w:w="0" w:type="auto"/>
          </w:tcPr>
          <w:p w14:paraId="68D3EDC3" w14:textId="77777777" w:rsidR="002C2014" w:rsidRDefault="00000000">
            <w:pPr>
              <w:pStyle w:val="Compact"/>
            </w:pPr>
            <w:r>
              <w:t>Partial (partner data)</w:t>
            </w:r>
          </w:p>
        </w:tc>
        <w:tc>
          <w:tcPr>
            <w:tcW w:w="0" w:type="auto"/>
          </w:tcPr>
          <w:p w14:paraId="25554E5F" w14:textId="77777777" w:rsidR="002C2014" w:rsidRDefault="00000000">
            <w:pPr>
              <w:pStyle w:val="Compact"/>
            </w:pPr>
            <w:r>
              <w:t>Yes (real-time)</w:t>
            </w:r>
          </w:p>
        </w:tc>
        <w:tc>
          <w:tcPr>
            <w:tcW w:w="0" w:type="auto"/>
          </w:tcPr>
          <w:p w14:paraId="54AC6801" w14:textId="77777777" w:rsidR="002C2014" w:rsidRDefault="00000000">
            <w:pPr>
              <w:pStyle w:val="Compact"/>
            </w:pPr>
            <w:r>
              <w:t>Some (AI alerts)</w:t>
            </w:r>
          </w:p>
        </w:tc>
      </w:tr>
      <w:tr w:rsidR="002C2014" w14:paraId="374B1934" w14:textId="77777777">
        <w:tc>
          <w:tcPr>
            <w:tcW w:w="0" w:type="auto"/>
          </w:tcPr>
          <w:p w14:paraId="3A6613E1" w14:textId="77777777" w:rsidR="002C2014" w:rsidRDefault="00000000">
            <w:pPr>
              <w:pStyle w:val="Compact"/>
            </w:pPr>
            <w:r>
              <w:rPr>
                <w:b/>
                <w:bCs/>
              </w:rPr>
              <w:t>Sceye</w:t>
            </w:r>
          </w:p>
        </w:tc>
        <w:tc>
          <w:tcPr>
            <w:tcW w:w="0" w:type="auto"/>
          </w:tcPr>
          <w:p w14:paraId="79157DAB" w14:textId="77777777" w:rsidR="002C2014" w:rsidRDefault="00000000">
            <w:pPr>
              <w:pStyle w:val="Compact"/>
            </w:pPr>
            <w:r>
              <w:t>Yes (HAPS balloons)</w:t>
            </w:r>
          </w:p>
        </w:tc>
        <w:tc>
          <w:tcPr>
            <w:tcW w:w="0" w:type="auto"/>
          </w:tcPr>
          <w:p w14:paraId="48830EA5" w14:textId="77777777" w:rsidR="002C2014" w:rsidRDefault="00000000">
            <w:pPr>
              <w:pStyle w:val="Compact"/>
            </w:pPr>
            <w:r>
              <w:t>High (months–year)</w:t>
            </w:r>
            <w:hyperlink r:id="rId24" w:anchor=":~:text=High">
              <w:r>
                <w:rPr>
                  <w:rStyle w:val="Hyperlink"/>
                </w:rPr>
                <w:t>[2]</w:t>
              </w:r>
            </w:hyperlink>
          </w:p>
        </w:tc>
        <w:tc>
          <w:tcPr>
            <w:tcW w:w="0" w:type="auto"/>
          </w:tcPr>
          <w:p w14:paraId="66D59DA4" w14:textId="77777777" w:rsidR="002C2014" w:rsidRDefault="00000000">
            <w:pPr>
              <w:pStyle w:val="Compact"/>
            </w:pPr>
            <w:r>
              <w:t>No (focus comms)</w:t>
            </w:r>
          </w:p>
        </w:tc>
        <w:tc>
          <w:tcPr>
            <w:tcW w:w="0" w:type="auto"/>
          </w:tcPr>
          <w:p w14:paraId="2C0D8448" w14:textId="77777777" w:rsidR="002C2014" w:rsidRDefault="00000000">
            <w:pPr>
              <w:pStyle w:val="Compact"/>
            </w:pPr>
            <w:r>
              <w:t>Partial (sensors+comms)</w:t>
            </w:r>
          </w:p>
        </w:tc>
        <w:tc>
          <w:tcPr>
            <w:tcW w:w="0" w:type="auto"/>
          </w:tcPr>
          <w:p w14:paraId="1D98809F" w14:textId="77777777" w:rsidR="002C2014" w:rsidRDefault="00000000">
            <w:pPr>
              <w:pStyle w:val="Compact"/>
            </w:pPr>
            <w:r>
              <w:t>Yes (real-time comms)</w:t>
            </w:r>
          </w:p>
        </w:tc>
        <w:tc>
          <w:tcPr>
            <w:tcW w:w="0" w:type="auto"/>
          </w:tcPr>
          <w:p w14:paraId="7E8B0BA8" w14:textId="77777777" w:rsidR="002C2014" w:rsidRDefault="00000000">
            <w:pPr>
              <w:pStyle w:val="Compact"/>
            </w:pPr>
            <w:r>
              <w:t>No</w:t>
            </w:r>
          </w:p>
        </w:tc>
      </w:tr>
      <w:tr w:rsidR="002C2014" w14:paraId="59E810AE" w14:textId="77777777">
        <w:tc>
          <w:tcPr>
            <w:tcW w:w="0" w:type="auto"/>
          </w:tcPr>
          <w:p w14:paraId="5712AC64" w14:textId="77777777" w:rsidR="002C2014" w:rsidRDefault="00000000">
            <w:pPr>
              <w:pStyle w:val="Compact"/>
            </w:pPr>
            <w:r>
              <w:rPr>
                <w:b/>
                <w:bCs/>
              </w:rPr>
              <w:t>Urban Sky</w:t>
            </w:r>
          </w:p>
        </w:tc>
        <w:tc>
          <w:tcPr>
            <w:tcW w:w="0" w:type="auto"/>
          </w:tcPr>
          <w:p w14:paraId="026C63A1" w14:textId="77777777" w:rsidR="002C2014" w:rsidRDefault="00000000">
            <w:pPr>
              <w:pStyle w:val="Compact"/>
            </w:pPr>
            <w:r>
              <w:t>Yes (microballoons)</w:t>
            </w:r>
          </w:p>
        </w:tc>
        <w:tc>
          <w:tcPr>
            <w:tcW w:w="0" w:type="auto"/>
          </w:tcPr>
          <w:p w14:paraId="1336CF2A" w14:textId="77777777" w:rsidR="002C2014" w:rsidRDefault="00000000">
            <w:pPr>
              <w:pStyle w:val="Compact"/>
            </w:pPr>
            <w:r>
              <w:t>High (days/weeks)</w:t>
            </w:r>
            <w:hyperlink r:id="rId25" w:anchor=":~:text=Systems">
              <w:r>
                <w:rPr>
                  <w:rStyle w:val="Hyperlink"/>
                </w:rPr>
                <w:t>[5]</w:t>
              </w:r>
            </w:hyperlink>
          </w:p>
        </w:tc>
        <w:tc>
          <w:tcPr>
            <w:tcW w:w="0" w:type="auto"/>
          </w:tcPr>
          <w:p w14:paraId="38B6302A" w14:textId="77777777" w:rsidR="002C2014" w:rsidRDefault="00000000">
            <w:pPr>
              <w:pStyle w:val="Compact"/>
            </w:pPr>
            <w:r>
              <w:t>Some (vision platform)</w:t>
            </w:r>
          </w:p>
        </w:tc>
        <w:tc>
          <w:tcPr>
            <w:tcW w:w="0" w:type="auto"/>
          </w:tcPr>
          <w:p w14:paraId="406284B0" w14:textId="77777777" w:rsidR="002C2014" w:rsidRDefault="00000000">
            <w:pPr>
              <w:pStyle w:val="Compact"/>
            </w:pPr>
            <w:r>
              <w:t>Partial (EO+IR)</w:t>
            </w:r>
          </w:p>
        </w:tc>
        <w:tc>
          <w:tcPr>
            <w:tcW w:w="0" w:type="auto"/>
          </w:tcPr>
          <w:p w14:paraId="1E892E14" w14:textId="77777777" w:rsidR="002C2014" w:rsidRDefault="00000000">
            <w:pPr>
              <w:pStyle w:val="Compact"/>
            </w:pPr>
            <w:r>
              <w:t>Yes (on-demand launch)</w:t>
            </w:r>
          </w:p>
        </w:tc>
        <w:tc>
          <w:tcPr>
            <w:tcW w:w="0" w:type="auto"/>
          </w:tcPr>
          <w:p w14:paraId="0FB97C73" w14:textId="77777777" w:rsidR="002C2014" w:rsidRDefault="00000000">
            <w:pPr>
              <w:pStyle w:val="Compact"/>
            </w:pPr>
            <w:r>
              <w:t>No</w:t>
            </w:r>
          </w:p>
        </w:tc>
      </w:tr>
      <w:tr w:rsidR="002C2014" w14:paraId="25505A7C" w14:textId="77777777">
        <w:tc>
          <w:tcPr>
            <w:tcW w:w="0" w:type="auto"/>
          </w:tcPr>
          <w:p w14:paraId="36D4D94C" w14:textId="77777777" w:rsidR="002C2014" w:rsidRDefault="00000000">
            <w:pPr>
              <w:pStyle w:val="Compact"/>
            </w:pPr>
            <w:r>
              <w:rPr>
                <w:b/>
                <w:bCs/>
              </w:rPr>
              <w:t>Near Space Labs</w:t>
            </w:r>
          </w:p>
        </w:tc>
        <w:tc>
          <w:tcPr>
            <w:tcW w:w="0" w:type="auto"/>
          </w:tcPr>
          <w:p w14:paraId="1EA11CA4" w14:textId="77777777" w:rsidR="002C2014" w:rsidRDefault="00000000">
            <w:pPr>
              <w:pStyle w:val="Compact"/>
            </w:pPr>
            <w:r>
              <w:t>Yes (balloon-gliders)</w:t>
            </w:r>
          </w:p>
        </w:tc>
        <w:tc>
          <w:tcPr>
            <w:tcW w:w="0" w:type="auto"/>
          </w:tcPr>
          <w:p w14:paraId="25D485DD" w14:textId="77777777" w:rsidR="002C2014" w:rsidRDefault="00000000">
            <w:pPr>
              <w:pStyle w:val="Compact"/>
            </w:pPr>
            <w:r>
              <w:t>Medium (biannual)</w:t>
            </w:r>
          </w:p>
        </w:tc>
        <w:tc>
          <w:tcPr>
            <w:tcW w:w="0" w:type="auto"/>
          </w:tcPr>
          <w:p w14:paraId="6520314C" w14:textId="77777777" w:rsidR="002C2014" w:rsidRDefault="00000000">
            <w:pPr>
              <w:pStyle w:val="Compact"/>
            </w:pPr>
            <w:r>
              <w:t>No</w:t>
            </w:r>
          </w:p>
        </w:tc>
        <w:tc>
          <w:tcPr>
            <w:tcW w:w="0" w:type="auto"/>
          </w:tcPr>
          <w:p w14:paraId="1F100B6D" w14:textId="77777777" w:rsidR="002C2014" w:rsidRDefault="00000000">
            <w:pPr>
              <w:pStyle w:val="Compact"/>
            </w:pPr>
            <w:r>
              <w:t>No (optical only)</w:t>
            </w:r>
          </w:p>
        </w:tc>
        <w:tc>
          <w:tcPr>
            <w:tcW w:w="0" w:type="auto"/>
          </w:tcPr>
          <w:p w14:paraId="45930DC5" w14:textId="77777777" w:rsidR="002C2014" w:rsidRDefault="00000000">
            <w:pPr>
              <w:pStyle w:val="Compact"/>
            </w:pPr>
            <w:r>
              <w:t>Limited (flight window)</w:t>
            </w:r>
          </w:p>
        </w:tc>
        <w:tc>
          <w:tcPr>
            <w:tcW w:w="0" w:type="auto"/>
          </w:tcPr>
          <w:p w14:paraId="358408BF" w14:textId="77777777" w:rsidR="002C2014" w:rsidRDefault="00000000">
            <w:pPr>
              <w:pStyle w:val="Compact"/>
            </w:pPr>
            <w:r>
              <w:t>No</w:t>
            </w:r>
          </w:p>
        </w:tc>
      </w:tr>
      <w:tr w:rsidR="002C2014" w14:paraId="7A221018" w14:textId="77777777">
        <w:tc>
          <w:tcPr>
            <w:tcW w:w="0" w:type="auto"/>
          </w:tcPr>
          <w:p w14:paraId="16AC0B62" w14:textId="77777777" w:rsidR="002C2014" w:rsidRDefault="00000000">
            <w:pPr>
              <w:pStyle w:val="Compact"/>
            </w:pPr>
            <w:r>
              <w:rPr>
                <w:b/>
                <w:bCs/>
              </w:rPr>
              <w:t>Orbital Insight</w:t>
            </w:r>
          </w:p>
        </w:tc>
        <w:tc>
          <w:tcPr>
            <w:tcW w:w="0" w:type="auto"/>
          </w:tcPr>
          <w:p w14:paraId="613D7B40" w14:textId="77777777" w:rsidR="002C2014" w:rsidRDefault="00000000">
            <w:pPr>
              <w:pStyle w:val="Compact"/>
            </w:pPr>
            <w:r>
              <w:t>No (software only)</w:t>
            </w:r>
          </w:p>
        </w:tc>
        <w:tc>
          <w:tcPr>
            <w:tcW w:w="0" w:type="auto"/>
          </w:tcPr>
          <w:p w14:paraId="0EAE3F7D" w14:textId="77777777" w:rsidR="002C2014" w:rsidRDefault="00000000">
            <w:pPr>
              <w:pStyle w:val="Compact"/>
            </w:pPr>
            <w:r>
              <w:t>— (uses others’ data)</w:t>
            </w:r>
          </w:p>
        </w:tc>
        <w:tc>
          <w:tcPr>
            <w:tcW w:w="0" w:type="auto"/>
          </w:tcPr>
          <w:p w14:paraId="4DC64DD7" w14:textId="77777777" w:rsidR="002C2014" w:rsidRDefault="00000000">
            <w:pPr>
              <w:pStyle w:val="Compact"/>
            </w:pPr>
            <w:r>
              <w:t>Yes (geo AI)</w:t>
            </w:r>
          </w:p>
        </w:tc>
        <w:tc>
          <w:tcPr>
            <w:tcW w:w="0" w:type="auto"/>
          </w:tcPr>
          <w:p w14:paraId="4BA50A1F" w14:textId="77777777" w:rsidR="002C2014" w:rsidRDefault="00000000">
            <w:pPr>
              <w:pStyle w:val="Compact"/>
            </w:pPr>
            <w:r>
              <w:t>Yes (images+geo)</w:t>
            </w:r>
          </w:p>
        </w:tc>
        <w:tc>
          <w:tcPr>
            <w:tcW w:w="0" w:type="auto"/>
          </w:tcPr>
          <w:p w14:paraId="15821903" w14:textId="77777777" w:rsidR="002C2014" w:rsidRDefault="00000000">
            <w:pPr>
              <w:pStyle w:val="Compact"/>
            </w:pPr>
            <w:r>
              <w:t>Yes (cloud-based API)</w:t>
            </w:r>
          </w:p>
        </w:tc>
        <w:tc>
          <w:tcPr>
            <w:tcW w:w="0" w:type="auto"/>
          </w:tcPr>
          <w:p w14:paraId="3B064216" w14:textId="77777777" w:rsidR="002C2014" w:rsidRDefault="00000000">
            <w:pPr>
              <w:pStyle w:val="Compact"/>
            </w:pPr>
            <w:r>
              <w:t>No (analytics reports)</w:t>
            </w:r>
          </w:p>
        </w:tc>
      </w:tr>
      <w:tr w:rsidR="002C2014" w14:paraId="6834FFD6" w14:textId="77777777">
        <w:tc>
          <w:tcPr>
            <w:tcW w:w="0" w:type="auto"/>
          </w:tcPr>
          <w:p w14:paraId="07D05B37" w14:textId="77777777" w:rsidR="002C2014" w:rsidRDefault="00000000">
            <w:pPr>
              <w:pStyle w:val="Compact"/>
            </w:pPr>
            <w:r>
              <w:rPr>
                <w:b/>
                <w:bCs/>
              </w:rPr>
              <w:t>Descartes Labs</w:t>
            </w:r>
          </w:p>
        </w:tc>
        <w:tc>
          <w:tcPr>
            <w:tcW w:w="0" w:type="auto"/>
          </w:tcPr>
          <w:p w14:paraId="5F47EF12" w14:textId="77777777" w:rsidR="002C2014" w:rsidRDefault="00000000">
            <w:pPr>
              <w:pStyle w:val="Compact"/>
            </w:pPr>
            <w:r>
              <w:t>No</w:t>
            </w:r>
          </w:p>
        </w:tc>
        <w:tc>
          <w:tcPr>
            <w:tcW w:w="0" w:type="auto"/>
          </w:tcPr>
          <w:p w14:paraId="65AB782D" w14:textId="77777777" w:rsidR="002C2014" w:rsidRDefault="00000000">
            <w:pPr>
              <w:pStyle w:val="Compact"/>
            </w:pPr>
            <w:r>
              <w:t>—</w:t>
            </w:r>
          </w:p>
        </w:tc>
        <w:tc>
          <w:tcPr>
            <w:tcW w:w="0" w:type="auto"/>
          </w:tcPr>
          <w:p w14:paraId="7E2E531A" w14:textId="77777777" w:rsidR="002C2014" w:rsidRDefault="00000000">
            <w:pPr>
              <w:pStyle w:val="Compact"/>
            </w:pPr>
            <w:r>
              <w:t>Yes (ML platform)</w:t>
            </w:r>
          </w:p>
        </w:tc>
        <w:tc>
          <w:tcPr>
            <w:tcW w:w="0" w:type="auto"/>
          </w:tcPr>
          <w:p w14:paraId="5236F6D8" w14:textId="77777777" w:rsidR="002C2014" w:rsidRDefault="00000000">
            <w:pPr>
              <w:pStyle w:val="Compact"/>
            </w:pPr>
            <w:r>
              <w:t>Yes</w:t>
            </w:r>
          </w:p>
        </w:tc>
        <w:tc>
          <w:tcPr>
            <w:tcW w:w="0" w:type="auto"/>
          </w:tcPr>
          <w:p w14:paraId="21A8939D" w14:textId="77777777" w:rsidR="002C2014" w:rsidRDefault="00000000">
            <w:pPr>
              <w:pStyle w:val="Compact"/>
            </w:pPr>
            <w:r>
              <w:t>Yes (on-demand)</w:t>
            </w:r>
          </w:p>
        </w:tc>
        <w:tc>
          <w:tcPr>
            <w:tcW w:w="0" w:type="auto"/>
          </w:tcPr>
          <w:p w14:paraId="5B33AB07" w14:textId="77777777" w:rsidR="002C2014" w:rsidRDefault="00000000">
            <w:pPr>
              <w:pStyle w:val="Compact"/>
            </w:pPr>
            <w:r>
              <w:t>No</w:t>
            </w:r>
          </w:p>
        </w:tc>
      </w:tr>
      <w:tr w:rsidR="002C2014" w14:paraId="66256A04" w14:textId="77777777">
        <w:tc>
          <w:tcPr>
            <w:tcW w:w="0" w:type="auto"/>
          </w:tcPr>
          <w:p w14:paraId="54479BD8" w14:textId="77777777" w:rsidR="002C2014" w:rsidRDefault="00000000">
            <w:pPr>
              <w:pStyle w:val="Compact"/>
            </w:pPr>
            <w:r>
              <w:rPr>
                <w:b/>
                <w:bCs/>
              </w:rPr>
              <w:t>Palantir</w:t>
            </w:r>
          </w:p>
        </w:tc>
        <w:tc>
          <w:tcPr>
            <w:tcW w:w="0" w:type="auto"/>
          </w:tcPr>
          <w:p w14:paraId="5A3284E9" w14:textId="77777777" w:rsidR="002C2014" w:rsidRDefault="00000000">
            <w:pPr>
              <w:pStyle w:val="Compact"/>
            </w:pPr>
            <w:r>
              <w:t>No (software only)</w:t>
            </w:r>
          </w:p>
        </w:tc>
        <w:tc>
          <w:tcPr>
            <w:tcW w:w="0" w:type="auto"/>
          </w:tcPr>
          <w:p w14:paraId="5F21B782" w14:textId="77777777" w:rsidR="002C2014" w:rsidRDefault="00000000">
            <w:pPr>
              <w:pStyle w:val="Compact"/>
            </w:pPr>
            <w:r>
              <w:t>—</w:t>
            </w:r>
          </w:p>
        </w:tc>
        <w:tc>
          <w:tcPr>
            <w:tcW w:w="0" w:type="auto"/>
          </w:tcPr>
          <w:p w14:paraId="2B89E067" w14:textId="77777777" w:rsidR="002C2014" w:rsidRDefault="00000000">
            <w:pPr>
              <w:pStyle w:val="Compact"/>
            </w:pPr>
            <w:r>
              <w:t>Yes (decision AI)</w:t>
            </w:r>
          </w:p>
        </w:tc>
        <w:tc>
          <w:tcPr>
            <w:tcW w:w="0" w:type="auto"/>
          </w:tcPr>
          <w:p w14:paraId="637291A7" w14:textId="77777777" w:rsidR="002C2014" w:rsidRDefault="00000000">
            <w:pPr>
              <w:pStyle w:val="Compact"/>
            </w:pPr>
            <w:r>
              <w:t>Yes (fuses many)</w:t>
            </w:r>
          </w:p>
        </w:tc>
        <w:tc>
          <w:tcPr>
            <w:tcW w:w="0" w:type="auto"/>
          </w:tcPr>
          <w:p w14:paraId="3D4AA363" w14:textId="77777777" w:rsidR="002C2014" w:rsidRDefault="00000000">
            <w:pPr>
              <w:pStyle w:val="Compact"/>
            </w:pPr>
            <w:r>
              <w:t>Yes (real-time tool)</w:t>
            </w:r>
          </w:p>
        </w:tc>
        <w:tc>
          <w:tcPr>
            <w:tcW w:w="0" w:type="auto"/>
          </w:tcPr>
          <w:p w14:paraId="736AE022" w14:textId="77777777" w:rsidR="002C2014" w:rsidRDefault="00000000">
            <w:pPr>
              <w:pStyle w:val="Compact"/>
            </w:pPr>
            <w:r>
              <w:t>Yes (Gotham/Foundry)</w:t>
            </w:r>
          </w:p>
        </w:tc>
      </w:tr>
    </w:tbl>
    <w:p w14:paraId="59D9AB72" w14:textId="77777777" w:rsidR="002C2014" w:rsidRDefault="00000000">
      <w:pPr>
        <w:pStyle w:val="BodyText"/>
      </w:pPr>
      <w:r>
        <w:lastRenderedPageBreak/>
        <w:t>This matrix highlights our position (bold): we are the only competitor checked “Yes” in nearly every category. We own the hardware (like Planet/ICEYE/UrbanSky/Sceye), have true persistence (unlike them), and deliver both AI analytics and decision outputs (like Palantir). No other player bridges all these dimensions.</w:t>
      </w:r>
    </w:p>
    <w:p w14:paraId="0E9328EE" w14:textId="77777777" w:rsidR="002C2014" w:rsidRDefault="00000000">
      <w:pPr>
        <w:pStyle w:val="Heading2"/>
      </w:pPr>
      <w:bookmarkStart w:id="11" w:name="competitive-landscape-map"/>
      <w:bookmarkEnd w:id="10"/>
      <w:r>
        <w:t>9. Competitive Landscape Map</w:t>
      </w:r>
    </w:p>
    <w:p w14:paraId="3E95F73F" w14:textId="77777777" w:rsidR="002C2014" w:rsidRDefault="00000000">
      <w:pPr>
        <w:pStyle w:val="FirstParagraph"/>
      </w:pPr>
      <w:r>
        <w:t xml:space="preserve">To visualize positioning, we can map competitors along two axes: </w:t>
      </w:r>
      <w:r>
        <w:rPr>
          <w:b/>
          <w:bCs/>
        </w:rPr>
        <w:t>Infrastructure ↔ Intelligence (horizontal)</w:t>
      </w:r>
      <w:r>
        <w:t xml:space="preserve"> and </w:t>
      </w:r>
      <w:r>
        <w:rPr>
          <w:b/>
          <w:bCs/>
        </w:rPr>
        <w:t>Data ↔ Decision (vertical)</w:t>
      </w:r>
      <w:r>
        <w:t xml:space="preserve">. Infrastructure-heavy data providers (Planet, Maxar, Spire, etc.) sit toward “Infra/Data” (bottom-left), pure analytics companies (Orbital, Descartes) toward “Intel/Data” (bottom-right), and decision-centric platforms (Palantir, Anduril) at “Intel/Decision” (top-right). Involve occupies the </w:t>
      </w:r>
      <w:r>
        <w:rPr>
          <w:b/>
          <w:bCs/>
        </w:rPr>
        <w:t>top-right</w:t>
      </w:r>
      <w:r>
        <w:t xml:space="preserve">, uniquely covering both the infrastructure and intelligence ends of the spectrum. In effect, we span all quadrants by building the stack ourselves, whereas others are confined to one or two. </w:t>
      </w:r>
      <w:r>
        <w:rPr>
          <w:i/>
          <w:iCs/>
        </w:rPr>
        <w:t>(See figure below.)</w:t>
      </w:r>
    </w:p>
    <w:commentRangeStart w:id="12"/>
    <w:p w14:paraId="1A3AFBFD" w14:textId="77777777" w:rsidR="002C2014" w:rsidRDefault="00000000">
      <w:pPr>
        <w:pStyle w:val="BodyText"/>
      </w:pPr>
      <w:r>
        <w:fldChar w:fldCharType="begin"/>
      </w:r>
      <w:r>
        <w:instrText>HYPERLINK "https://www.worldview.space/stories/world-view-validates-next-generation-balloon-design-strengthens-market-leadership-in-stratospheric-remote-sensing" \l ":~:text=,Stratospheric%20Remote%20Sensing" \h</w:instrText>
      </w:r>
      <w:r>
        <w:fldChar w:fldCharType="separate"/>
      </w:r>
      <w:r>
        <w:rPr>
          <w:rStyle w:val="Hyperlink"/>
        </w:rPr>
        <w:t>[4]</w:t>
      </w:r>
      <w:r>
        <w:fldChar w:fldCharType="end"/>
      </w:r>
      <w:hyperlink r:id="rId26" w:anchor=":~:text=Larger%20US%20platforms%20like%20Palantir,sufficiency">
        <w:r>
          <w:rPr>
            <w:rStyle w:val="Hyperlink"/>
          </w:rPr>
          <w:t>[11]</w:t>
        </w:r>
      </w:hyperlink>
      <w:r>
        <w:t xml:space="preserve"> </w:t>
      </w:r>
      <w:r>
        <w:rPr>
          <w:i/>
          <w:iCs/>
        </w:rPr>
        <w:t>Figure: Competitive positioning of select companies in Earth Intelligence. Involve integrates “infra” (sensors) with “intel” (AI/decision), whereas most others specialize in one domain.</w:t>
      </w:r>
      <w:commentRangeEnd w:id="12"/>
      <w:r w:rsidR="000C569B">
        <w:rPr>
          <w:rStyle w:val="CommentReference"/>
        </w:rPr>
        <w:commentReference w:id="12"/>
      </w:r>
    </w:p>
    <w:p w14:paraId="63E1D30D" w14:textId="77777777" w:rsidR="002C2014" w:rsidRDefault="00000000">
      <w:pPr>
        <w:pStyle w:val="Heading2"/>
      </w:pPr>
      <w:bookmarkStart w:id="13" w:name="references"/>
      <w:bookmarkEnd w:id="11"/>
      <w:r>
        <w:t>References</w:t>
      </w:r>
    </w:p>
    <w:p w14:paraId="696A9820" w14:textId="77777777" w:rsidR="002C2014" w:rsidRDefault="00000000">
      <w:pPr>
        <w:pStyle w:val="Compact"/>
        <w:numPr>
          <w:ilvl w:val="0"/>
          <w:numId w:val="2"/>
        </w:numPr>
      </w:pPr>
      <w:r>
        <w:t xml:space="preserve">BlackSky Technologies, </w:t>
      </w:r>
      <w:r>
        <w:rPr>
          <w:i/>
          <w:iCs/>
        </w:rPr>
        <w:t>Press Release</w:t>
      </w:r>
      <w:r>
        <w:t xml:space="preserve"> (Dec 13, 2021): “BlackSky achieves world’s highest revisit… Satellite Constellation with 15 revisits/day”</w:t>
      </w:r>
      <w:hyperlink r:id="rId31" w:anchor=":~:text=HERNDON%2C%20Va,Wednesday%E2%80%99s%20successful%20Rocket%20Lab%20mission">
        <w:r>
          <w:rPr>
            <w:rStyle w:val="Hyperlink"/>
          </w:rPr>
          <w:t>[1]</w:t>
        </w:r>
      </w:hyperlink>
      <w:hyperlink r:id="rId32" w:anchor=":~:text=BlackSky%20Spectra%20AI%20platform%20serves,no%20humans%20in%20the%20loop">
        <w:r>
          <w:rPr>
            <w:rStyle w:val="Hyperlink"/>
          </w:rPr>
          <w:t>[13]</w:t>
        </w:r>
      </w:hyperlink>
      <w:r>
        <w:t>.</w:t>
      </w:r>
    </w:p>
    <w:p w14:paraId="395AEDE0" w14:textId="77777777" w:rsidR="002C2014" w:rsidRDefault="00000000">
      <w:pPr>
        <w:pStyle w:val="Compact"/>
        <w:numPr>
          <w:ilvl w:val="0"/>
          <w:numId w:val="2"/>
        </w:numPr>
      </w:pPr>
      <w:r>
        <w:t xml:space="preserve">World View Enterprises, </w:t>
      </w:r>
      <w:r>
        <w:rPr>
          <w:i/>
          <w:iCs/>
        </w:rPr>
        <w:t>Press Release</w:t>
      </w:r>
      <w:r>
        <w:t xml:space="preserve"> (Dec 17, 2024): “World View Validates Next-Generation Balloon… [providing] superior imaging resolution and unparalleled persistence for up to 30 days”</w:t>
      </w:r>
      <w:hyperlink r:id="rId33" w:anchor=":~:text=,Stratospheric%20Remote%20Sensing">
        <w:r>
          <w:rPr>
            <w:rStyle w:val="Hyperlink"/>
          </w:rPr>
          <w:t>[4]</w:t>
        </w:r>
      </w:hyperlink>
      <w:r>
        <w:t>.</w:t>
      </w:r>
    </w:p>
    <w:p w14:paraId="70647394" w14:textId="77777777" w:rsidR="002C2014" w:rsidRDefault="00000000">
      <w:pPr>
        <w:pStyle w:val="Compact"/>
        <w:numPr>
          <w:ilvl w:val="0"/>
          <w:numId w:val="2"/>
        </w:numPr>
      </w:pPr>
      <w:r>
        <w:t xml:space="preserve">Sceye Inc., </w:t>
      </w:r>
      <w:r>
        <w:rPr>
          <w:i/>
          <w:iCs/>
        </w:rPr>
        <w:t>Platform Overview</w:t>
      </w:r>
      <w:r>
        <w:t xml:space="preserve"> (2025): “Sceye’s HAPS… stay airborne… for months to a year… remain within an area of operation”</w:t>
      </w:r>
      <w:hyperlink r:id="rId34" w:anchor=":~:text=High">
        <w:r>
          <w:rPr>
            <w:rStyle w:val="Hyperlink"/>
          </w:rPr>
          <w:t>[2]</w:t>
        </w:r>
      </w:hyperlink>
      <w:r>
        <w:t>.</w:t>
      </w:r>
    </w:p>
    <w:p w14:paraId="58B2E05D" w14:textId="77777777" w:rsidR="002C2014" w:rsidRDefault="00000000">
      <w:pPr>
        <w:pStyle w:val="Compact"/>
        <w:numPr>
          <w:ilvl w:val="0"/>
          <w:numId w:val="2"/>
        </w:numPr>
      </w:pPr>
      <w:r>
        <w:t xml:space="preserve">Insurance Innovation Reporter, </w:t>
      </w:r>
      <w:r>
        <w:rPr>
          <w:i/>
          <w:iCs/>
        </w:rPr>
        <w:t>“Near Space Labs Targets Underwriting Blind Spots”</w:t>
      </w:r>
      <w:r>
        <w:t xml:space="preserve"> (Mar 5, 2026): Near Space Labs’ balloons deliver </w:t>
      </w:r>
      <w:r>
        <w:rPr>
          <w:b/>
          <w:bCs/>
        </w:rPr>
        <w:t>7 cm resolution</w:t>
      </w:r>
      <w:r>
        <w:t xml:space="preserve"> imagery (twice-yearly cadences)</w:t>
      </w:r>
      <w:hyperlink r:id="rId35" w:anchor=":~:text=Near%20Space%20Labs%20says%20its,capture%20cycles%20twice%20per%20year">
        <w:r>
          <w:rPr>
            <w:rStyle w:val="Hyperlink"/>
          </w:rPr>
          <w:t>[7]</w:t>
        </w:r>
      </w:hyperlink>
      <w:r>
        <w:t>.</w:t>
      </w:r>
    </w:p>
    <w:p w14:paraId="61562354" w14:textId="77777777" w:rsidR="002C2014" w:rsidRDefault="00000000">
      <w:pPr>
        <w:pStyle w:val="Compact"/>
        <w:numPr>
          <w:ilvl w:val="0"/>
          <w:numId w:val="2"/>
        </w:numPr>
      </w:pPr>
      <w:r>
        <w:t xml:space="preserve">John F. Schank et al., </w:t>
      </w:r>
      <w:r>
        <w:rPr>
          <w:i/>
          <w:iCs/>
        </w:rPr>
        <w:t>“Mind the Gap: Space Resiliency Advantages of High-Altitude Capabilities,”</w:t>
      </w:r>
      <w:r>
        <w:t xml:space="preserve"> Joint Force Quarterly (Issue 109): HAPS cost </w:t>
      </w:r>
      <w:r>
        <w:rPr>
          <w:b/>
          <w:bCs/>
        </w:rPr>
        <w:t>~$100k</w:t>
      </w:r>
      <w:r>
        <w:t xml:space="preserve"> vs ~$2M per smallsat</w:t>
      </w:r>
      <w:hyperlink r:id="rId36" w:anchor=":~:text=A%20common%20argument%20in%20support,altitude">
        <w:r>
          <w:rPr>
            <w:rStyle w:val="Hyperlink"/>
          </w:rPr>
          <w:t>[8]</w:t>
        </w:r>
      </w:hyperlink>
      <w:r>
        <w:t>.</w:t>
      </w:r>
    </w:p>
    <w:p w14:paraId="40963BA9" w14:textId="77777777" w:rsidR="002C2014" w:rsidRDefault="00000000">
      <w:pPr>
        <w:pStyle w:val="Compact"/>
        <w:numPr>
          <w:ilvl w:val="0"/>
          <w:numId w:val="2"/>
        </w:numPr>
      </w:pPr>
      <w:r>
        <w:t xml:space="preserve">Zsolt Pataki et al., </w:t>
      </w:r>
      <w:r>
        <w:rPr>
          <w:i/>
          <w:iCs/>
        </w:rPr>
        <w:t>EU Space Strategy for Security &amp; Defence</w:t>
      </w:r>
      <w:r>
        <w:t xml:space="preserve"> (EU Parliament, Aug 2023): Highlights need for EU dual-use space services and autonomy</w:t>
      </w:r>
      <w:hyperlink r:id="rId37" w:anchor=":~:text=As%20stated%20in%20the%20communication%2C,the%20market%20and%20to%20address">
        <w:r>
          <w:rPr>
            <w:rStyle w:val="Hyperlink"/>
          </w:rPr>
          <w:t>[12]</w:t>
        </w:r>
      </w:hyperlink>
      <w:hyperlink r:id="rId38" w:anchor=":~:text=">
        <w:r>
          <w:rPr>
            <w:rStyle w:val="Hyperlink"/>
          </w:rPr>
          <w:t>[9]</w:t>
        </w:r>
      </w:hyperlink>
      <w:r>
        <w:t>.</w:t>
      </w:r>
    </w:p>
    <w:p w14:paraId="5E7B9CAE" w14:textId="77777777" w:rsidR="002C2014" w:rsidRDefault="00000000">
      <w:pPr>
        <w:pStyle w:val="Compact"/>
        <w:numPr>
          <w:ilvl w:val="0"/>
          <w:numId w:val="2"/>
        </w:numPr>
      </w:pPr>
      <w:r>
        <w:t xml:space="preserve">DataWalk, </w:t>
      </w:r>
      <w:r>
        <w:rPr>
          <w:i/>
          <w:iCs/>
        </w:rPr>
        <w:t>“Modernizing Intelligence Operations: Why European Agencies…”</w:t>
      </w:r>
      <w:r>
        <w:t xml:space="preserve"> (Nov 13, 2025): European agencies see dependence on US platforms (Palantir/i2) as a vulnerability and seek sovereign alternatives</w:t>
      </w:r>
      <w:hyperlink r:id="rId39" w:anchor=":~:text=The%20core%20issue%20for%20European,This%20often%20involves">
        <w:r>
          <w:rPr>
            <w:rStyle w:val="Hyperlink"/>
          </w:rPr>
          <w:t>[10]</w:t>
        </w:r>
      </w:hyperlink>
      <w:hyperlink r:id="rId40" w:anchor=":~:text=Larger%20US%20platforms%20like%20Palantir,sufficiency">
        <w:r>
          <w:rPr>
            <w:rStyle w:val="Hyperlink"/>
          </w:rPr>
          <w:t>[11]</w:t>
        </w:r>
      </w:hyperlink>
      <w:r>
        <w:t>.</w:t>
      </w:r>
    </w:p>
    <w:p w14:paraId="4736BAB1" w14:textId="77777777" w:rsidR="002C2014" w:rsidRDefault="00000000">
      <w:pPr>
        <w:pStyle w:val="Compact"/>
        <w:numPr>
          <w:ilvl w:val="0"/>
          <w:numId w:val="2"/>
        </w:numPr>
      </w:pPr>
      <w:r>
        <w:t xml:space="preserve">Chad Anderson (Space Capital), </w:t>
      </w:r>
      <w:r>
        <w:rPr>
          <w:i/>
          <w:iCs/>
        </w:rPr>
        <w:t>Big Ideas 2023 Podcast</w:t>
      </w:r>
      <w:r>
        <w:t xml:space="preserve"> (July 2023): Reports </w:t>
      </w:r>
      <w:r>
        <w:rPr>
          <w:b/>
          <w:bCs/>
        </w:rPr>
        <w:t>Earth intelligence market growth</w:t>
      </w:r>
      <w:r>
        <w:t xml:space="preserve"> and Planet Labs’ record revenues (FY2023: $191M, +64% YoY)</w:t>
      </w:r>
      <w:hyperlink r:id="rId41" w:anchor=":~:text=segments%20of%20the%20space%20economy,million%20in%20their%20fiscal%20year">
        <w:r>
          <w:rPr>
            <w:rStyle w:val="Hyperlink"/>
          </w:rPr>
          <w:t>[14]</w:t>
        </w:r>
      </w:hyperlink>
      <w:r>
        <w:t xml:space="preserve"> (for context on demand).</w:t>
      </w:r>
    </w:p>
    <w:bookmarkEnd w:id="1"/>
    <w:bookmarkEnd w:id="2"/>
    <w:bookmarkEnd w:id="13"/>
    <w:p w14:paraId="19A4FF54" w14:textId="77777777" w:rsidR="002C2014" w:rsidRDefault="00CA691D">
      <w:r>
        <w:rPr>
          <w:noProof/>
        </w:rPr>
        <w:pict w14:anchorId="447F39C9">
          <v:rect id="_x0000_i1025" alt="" style="width:451.3pt;height:.05pt;mso-width-percent:0;mso-height-percent:0;mso-width-percent:0;mso-height-percent:0" o:hralign="center" o:hrstd="t" o:hr="t"/>
        </w:pict>
      </w:r>
    </w:p>
    <w:bookmarkStart w:id="14" w:name="citations"/>
    <w:p w14:paraId="69E409FD" w14:textId="77777777" w:rsidR="002C2014" w:rsidRDefault="00000000">
      <w:pPr>
        <w:pStyle w:val="FirstParagraph"/>
      </w:pPr>
      <w:r>
        <w:lastRenderedPageBreak/>
        <w:fldChar w:fldCharType="begin"/>
      </w:r>
      <w:r>
        <w:instrText>HYPERLINK "https://blacksky.com/press-releases/blacksky-achieves-worlds-highest-revisit-time-diverse-dawn-to-dusk-satellite-constellation-with-three-successful-launches-in-three-weeks/" \l ":~:text=HERNDON%2C%20Va,Wednesday%E2%80%99s%20successful%20Rocket%20Lab%20mission" \h</w:instrText>
      </w:r>
      <w:r>
        <w:fldChar w:fldCharType="separate"/>
      </w:r>
      <w:r>
        <w:rPr>
          <w:rStyle w:val="Hyperlink"/>
        </w:rPr>
        <w:t>[1]</w:t>
      </w:r>
      <w:r>
        <w:fldChar w:fldCharType="end"/>
      </w:r>
      <w:r>
        <w:t xml:space="preserve"> </w:t>
      </w:r>
      <w:hyperlink r:id="rId42" w:anchor=":~:text=BlackSky%20Spectra%20AI%20platform%20serves,no%20humans%20in%20the%20loop">
        <w:r>
          <w:rPr>
            <w:rStyle w:val="Hyperlink"/>
          </w:rPr>
          <w:t>[13]</w:t>
        </w:r>
      </w:hyperlink>
      <w:r>
        <w:t xml:space="preserve"> BlackSky achieves world’s highest revisit, time-diverse dawn-to-dusk satellite constellation with three successful launches in three weeks - BlackSky</w:t>
      </w:r>
    </w:p>
    <w:p w14:paraId="6C600BE5" w14:textId="77777777" w:rsidR="002C2014" w:rsidRDefault="00000000">
      <w:pPr>
        <w:pStyle w:val="BodyText"/>
      </w:pPr>
      <w:hyperlink r:id="rId43">
        <w:r>
          <w:rPr>
            <w:rStyle w:val="Hyperlink"/>
          </w:rPr>
          <w:t>https://blacksky.com/press-releases/blacksky-achieves-worlds-highest-revisit-time-diverse-dawn-to-dusk-satellite-constellation-with-three-successful-launches-in-three-weeks/</w:t>
        </w:r>
      </w:hyperlink>
    </w:p>
    <w:p w14:paraId="3BB539FE" w14:textId="77777777" w:rsidR="002C2014" w:rsidRPr="00A94112" w:rsidRDefault="00000000">
      <w:pPr>
        <w:pStyle w:val="BodyText"/>
        <w:rPr>
          <w:lang w:val="da-DK"/>
        </w:rPr>
      </w:pPr>
      <w:hyperlink r:id="rId44" w:anchor=":~:text=High">
        <w:r w:rsidRPr="00A94112">
          <w:rPr>
            <w:rStyle w:val="Hyperlink"/>
            <w:lang w:val="da-DK"/>
          </w:rPr>
          <w:t>[2]</w:t>
        </w:r>
      </w:hyperlink>
      <w:r w:rsidRPr="00A94112">
        <w:rPr>
          <w:lang w:val="da-DK"/>
        </w:rPr>
        <w:t xml:space="preserve"> Platform - Sceye</w:t>
      </w:r>
    </w:p>
    <w:p w14:paraId="327E8B08" w14:textId="77777777" w:rsidR="002C2014" w:rsidRPr="00A94112" w:rsidRDefault="00000000">
      <w:pPr>
        <w:pStyle w:val="BodyText"/>
        <w:rPr>
          <w:lang w:val="da-DK"/>
        </w:rPr>
      </w:pPr>
      <w:hyperlink r:id="rId45">
        <w:r w:rsidRPr="00A94112">
          <w:rPr>
            <w:rStyle w:val="Hyperlink"/>
            <w:lang w:val="da-DK"/>
          </w:rPr>
          <w:t>https://sceye.com/platform/</w:t>
        </w:r>
      </w:hyperlink>
    </w:p>
    <w:p w14:paraId="3BA88FDE" w14:textId="77777777" w:rsidR="002C2014" w:rsidRDefault="00000000">
      <w:pPr>
        <w:pStyle w:val="BodyText"/>
      </w:pPr>
      <w:hyperlink r:id="rId46" w:anchor=":~:text=It%20is%20powered%20by%20solar,mission%20purposes">
        <w:r>
          <w:rPr>
            <w:rStyle w:val="Hyperlink"/>
          </w:rPr>
          <w:t>[3]</w:t>
        </w:r>
      </w:hyperlink>
      <w:r>
        <w:t xml:space="preserve"> Stratobus: Autonomous surveillance and telecoms 20km above Earth | EUROCONTROL</w:t>
      </w:r>
    </w:p>
    <w:p w14:paraId="4CA408F2" w14:textId="77777777" w:rsidR="002C2014" w:rsidRDefault="00000000">
      <w:pPr>
        <w:pStyle w:val="BodyText"/>
      </w:pPr>
      <w:hyperlink r:id="rId47">
        <w:r>
          <w:rPr>
            <w:rStyle w:val="Hyperlink"/>
          </w:rPr>
          <w:t>https://www.eurocontrol.int/article/stratobus-autonomous-surveillance-and-telecoms-20km-above-earth</w:t>
        </w:r>
      </w:hyperlink>
    </w:p>
    <w:p w14:paraId="4BF808D3" w14:textId="77777777" w:rsidR="002C2014" w:rsidRDefault="00000000">
      <w:pPr>
        <w:pStyle w:val="BodyText"/>
      </w:pPr>
      <w:hyperlink r:id="rId48" w:anchor=":~:text=,Stratospheric%20Remote%20Sensing">
        <w:r>
          <w:rPr>
            <w:rStyle w:val="Hyperlink"/>
          </w:rPr>
          <w:t>[4]</w:t>
        </w:r>
      </w:hyperlink>
      <w:r>
        <w:t xml:space="preserve"> World View Validates Next-Generation Balloon Design, Strengthens Market Leadership in Stratospheric Remote Sensing</w:t>
      </w:r>
    </w:p>
    <w:p w14:paraId="0577697D" w14:textId="77777777" w:rsidR="002C2014" w:rsidRDefault="00000000">
      <w:pPr>
        <w:pStyle w:val="BodyText"/>
      </w:pPr>
      <w:hyperlink r:id="rId49">
        <w:r>
          <w:rPr>
            <w:rStyle w:val="Hyperlink"/>
          </w:rPr>
          <w:t>https://www.worldview.space/stories/world-view-validates-next-generation-balloon-design-strengthens-market-leadership-in-stratospheric-remote-sensing</w:t>
        </w:r>
      </w:hyperlink>
    </w:p>
    <w:p w14:paraId="511683ED" w14:textId="77777777" w:rsidR="002C2014" w:rsidRDefault="00000000">
      <w:pPr>
        <w:pStyle w:val="BodyText"/>
      </w:pPr>
      <w:hyperlink r:id="rId50" w:anchor=":~:text=Systems">
        <w:r>
          <w:rPr>
            <w:rStyle w:val="Hyperlink"/>
          </w:rPr>
          <w:t>[5]</w:t>
        </w:r>
      </w:hyperlink>
      <w:r>
        <w:t xml:space="preserve"> </w:t>
      </w:r>
      <w:hyperlink r:id="rId51" w:anchor=":~:text=How%20we%20compare">
        <w:r>
          <w:rPr>
            <w:rStyle w:val="Hyperlink"/>
          </w:rPr>
          <w:t>[6]</w:t>
        </w:r>
      </w:hyperlink>
      <w:r>
        <w:t xml:space="preserve"> Urban Sky | Pioneering the Stratosphere</w:t>
      </w:r>
    </w:p>
    <w:p w14:paraId="67CFF8AE" w14:textId="77777777" w:rsidR="002C2014" w:rsidRDefault="00000000">
      <w:pPr>
        <w:pStyle w:val="BodyText"/>
      </w:pPr>
      <w:hyperlink r:id="rId52">
        <w:r>
          <w:rPr>
            <w:rStyle w:val="Hyperlink"/>
          </w:rPr>
          <w:t>https://urbansky.com/</w:t>
        </w:r>
      </w:hyperlink>
    </w:p>
    <w:p w14:paraId="30842665" w14:textId="77777777" w:rsidR="002C2014" w:rsidRDefault="00000000">
      <w:pPr>
        <w:pStyle w:val="BodyText"/>
      </w:pPr>
      <w:hyperlink r:id="rId53" w:anchor=":~:text=Near%20Space%20Labs%20says%20its,capture%20cycles%20twice%20per%20year">
        <w:r>
          <w:rPr>
            <w:rStyle w:val="Hyperlink"/>
          </w:rPr>
          <w:t>[7]</w:t>
        </w:r>
      </w:hyperlink>
      <w:r>
        <w:t xml:space="preserve"> Near Space Labs Targets Underwriting Blind Spots | Insurance Innovation Reporter</w:t>
      </w:r>
    </w:p>
    <w:p w14:paraId="58C1BBD8" w14:textId="77777777" w:rsidR="002C2014" w:rsidRDefault="00000000">
      <w:pPr>
        <w:pStyle w:val="BodyText"/>
      </w:pPr>
      <w:hyperlink r:id="rId54">
        <w:r>
          <w:rPr>
            <w:rStyle w:val="Hyperlink"/>
          </w:rPr>
          <w:t>https://iireporter.com/near-space-labs-scales-stratospheric-imagery-for-insurance/</w:t>
        </w:r>
      </w:hyperlink>
    </w:p>
    <w:p w14:paraId="1B502E6E" w14:textId="77777777" w:rsidR="002C2014" w:rsidRDefault="00000000">
      <w:pPr>
        <w:pStyle w:val="BodyText"/>
      </w:pPr>
      <w:hyperlink r:id="rId55" w:anchor=":~:text=A%20common%20argument%20in%20support,altitude">
        <w:r>
          <w:rPr>
            <w:rStyle w:val="Hyperlink"/>
          </w:rPr>
          <w:t>[8]</w:t>
        </w:r>
      </w:hyperlink>
      <w:r>
        <w:t xml:space="preserve">  Mind the Gap: Space Resiliency Advantages of High-Altitude Capabilities &gt; National Defense University Press &gt; Article </w:t>
      </w:r>
    </w:p>
    <w:p w14:paraId="6E11E715" w14:textId="77777777" w:rsidR="002C2014" w:rsidRDefault="00000000">
      <w:pPr>
        <w:pStyle w:val="BodyText"/>
      </w:pPr>
      <w:hyperlink r:id="rId56">
        <w:r>
          <w:rPr>
            <w:rStyle w:val="Hyperlink"/>
          </w:rPr>
          <w:t>https://ndupress.ndu.edu/Joint-Force-Quarterly/Joint-Force-Quarterly-109/Article/Article/3379976/mind-the-gap-space-resiliency-advantages-of-high-altitude-capabilities/</w:t>
        </w:r>
      </w:hyperlink>
    </w:p>
    <w:p w14:paraId="3FDB0884" w14:textId="77777777" w:rsidR="002C2014" w:rsidRDefault="00000000">
      <w:pPr>
        <w:pStyle w:val="BodyText"/>
      </w:pPr>
      <w:hyperlink r:id="rId57" w:anchor=":~:text=">
        <w:r>
          <w:rPr>
            <w:rStyle w:val="Hyperlink"/>
          </w:rPr>
          <w:t>[9]</w:t>
        </w:r>
      </w:hyperlink>
      <w:r>
        <w:t xml:space="preserve"> </w:t>
      </w:r>
      <w:hyperlink r:id="rId58" w:anchor=":~:text=As%20stated%20in%20the%20communication%2C,the%20market%20and%20to%20address">
        <w:r>
          <w:rPr>
            <w:rStyle w:val="Hyperlink"/>
          </w:rPr>
          <w:t>[12]</w:t>
        </w:r>
      </w:hyperlink>
      <w:r>
        <w:t xml:space="preserve"> First EU space strategy for security and defence</w:t>
      </w:r>
    </w:p>
    <w:p w14:paraId="50E27B68" w14:textId="77777777" w:rsidR="002C2014" w:rsidRDefault="00000000">
      <w:pPr>
        <w:pStyle w:val="BodyText"/>
      </w:pPr>
      <w:hyperlink r:id="rId59">
        <w:r>
          <w:rPr>
            <w:rStyle w:val="Hyperlink"/>
          </w:rPr>
          <w:t>https://www.europarl.europa.eu/RegData/etudes/ATAG/2023/747448/EPRS_ATA(2023)747448_EN.pdf</w:t>
        </w:r>
      </w:hyperlink>
    </w:p>
    <w:p w14:paraId="1BA51B40" w14:textId="77777777" w:rsidR="002C2014" w:rsidRDefault="00000000">
      <w:pPr>
        <w:pStyle w:val="BodyText"/>
      </w:pPr>
      <w:hyperlink r:id="rId60" w:anchor=":~:text=The%20core%20issue%20for%20European,This%20often%20involves">
        <w:r>
          <w:rPr>
            <w:rStyle w:val="Hyperlink"/>
          </w:rPr>
          <w:t>[10]</w:t>
        </w:r>
      </w:hyperlink>
      <w:r>
        <w:t xml:space="preserve"> </w:t>
      </w:r>
      <w:hyperlink r:id="rId61" w:anchor=":~:text=Larger%20US%20platforms%20like%20Palantir,sufficiency">
        <w:r>
          <w:rPr>
            <w:rStyle w:val="Hyperlink"/>
          </w:rPr>
          <w:t>[11]</w:t>
        </w:r>
      </w:hyperlink>
      <w:r>
        <w:t xml:space="preserve"> Sovereign Intelligence: The European Alternative to US Platforms like Palantir &amp; i2</w:t>
      </w:r>
    </w:p>
    <w:p w14:paraId="28133141" w14:textId="77777777" w:rsidR="002C2014" w:rsidRDefault="00000000">
      <w:pPr>
        <w:pStyle w:val="BodyText"/>
      </w:pPr>
      <w:hyperlink r:id="rId62">
        <w:r>
          <w:rPr>
            <w:rStyle w:val="Hyperlink"/>
          </w:rPr>
          <w:t>https://datawalk.com/modernizing-intelligence-operations-why-european-agencies-are-choosing-agile-sovereign-alternatives-to-us-platforms/</w:t>
        </w:r>
      </w:hyperlink>
    </w:p>
    <w:p w14:paraId="03555DA3" w14:textId="77777777" w:rsidR="002C2014" w:rsidRDefault="00000000">
      <w:pPr>
        <w:pStyle w:val="BodyText"/>
      </w:pPr>
      <w:hyperlink r:id="rId63" w:anchor=":~:text=segments%20of%20the%20space%20economy,million%20in%20their%20fiscal%20year">
        <w:r>
          <w:rPr>
            <w:rStyle w:val="Hyperlink"/>
          </w:rPr>
          <w:t>[14]</w:t>
        </w:r>
      </w:hyperlink>
      <w:r>
        <w:t xml:space="preserve"> Big Ideas 2023 | The Space Capital Podcast</w:t>
      </w:r>
    </w:p>
    <w:p w14:paraId="7CF5F394" w14:textId="77777777" w:rsidR="002C2014" w:rsidRDefault="00000000">
      <w:pPr>
        <w:pStyle w:val="BodyText"/>
      </w:pPr>
      <w:hyperlink r:id="rId64">
        <w:r>
          <w:rPr>
            <w:rStyle w:val="Hyperlink"/>
          </w:rPr>
          <w:t>https://www.spacecapital.com/podcasts/big-ideas-2023</w:t>
        </w:r>
      </w:hyperlink>
      <w:bookmarkEnd w:id="14"/>
    </w:p>
    <w:sectPr w:rsidR="002C201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abrina Piazzai" w:date="2026-03-10T12:31:00Z" w:initials="SP">
    <w:p w14:paraId="4FD13F69" w14:textId="687E1F2D" w:rsidR="000C569B" w:rsidRDefault="000C569B" w:rsidP="000C569B">
      <w:r>
        <w:rPr>
          <w:rStyle w:val="CommentReference"/>
        </w:rPr>
        <w:annotationRef/>
      </w:r>
      <w:r>
        <w:rPr>
          <w:sz w:val="20"/>
          <w:szCs w:val="20"/>
        </w:rPr>
        <w:t>Inserisci grafico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D13F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29CE2C" w16cex:dateUtc="2026-03-10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D13F69" w16cid:durableId="1929CE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D42C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84AF9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32040812">
    <w:abstractNumId w:val="0"/>
  </w:num>
  <w:num w:numId="2" w16cid:durableId="682433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Piazzai">
    <w15:presenceInfo w15:providerId="AD" w15:userId="S::sabrina.piazzai@edu.unifi.it::b8fe3440-aa2e-45a6-8848-fee066af7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2014"/>
    <w:rsid w:val="00074F21"/>
    <w:rsid w:val="000C569B"/>
    <w:rsid w:val="001200B0"/>
    <w:rsid w:val="00137397"/>
    <w:rsid w:val="002C2014"/>
    <w:rsid w:val="005A688E"/>
    <w:rsid w:val="005E1208"/>
    <w:rsid w:val="0083003A"/>
    <w:rsid w:val="00A94112"/>
    <w:rsid w:val="00B43200"/>
    <w:rsid w:val="00CA691D"/>
    <w:rsid w:val="00D03AB7"/>
    <w:rsid w:val="00DC724F"/>
    <w:rsid w:val="00FE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2A57"/>
  <w15:docId w15:val="{11DAE0B5-E02E-5247-B127-844CF2D3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A94112"/>
    <w:rPr>
      <w:sz w:val="16"/>
      <w:szCs w:val="16"/>
    </w:rPr>
  </w:style>
  <w:style w:type="paragraph" w:styleId="CommentText">
    <w:name w:val="annotation text"/>
    <w:basedOn w:val="Normal"/>
    <w:link w:val="CommentTextChar"/>
    <w:rsid w:val="00A94112"/>
    <w:rPr>
      <w:sz w:val="20"/>
      <w:szCs w:val="20"/>
    </w:rPr>
  </w:style>
  <w:style w:type="character" w:customStyle="1" w:styleId="CommentTextChar">
    <w:name w:val="Comment Text Char"/>
    <w:basedOn w:val="DefaultParagraphFont"/>
    <w:link w:val="CommentText"/>
    <w:rsid w:val="00A94112"/>
    <w:rPr>
      <w:sz w:val="20"/>
      <w:szCs w:val="20"/>
    </w:rPr>
  </w:style>
  <w:style w:type="paragraph" w:styleId="CommentSubject">
    <w:name w:val="annotation subject"/>
    <w:basedOn w:val="CommentText"/>
    <w:next w:val="CommentText"/>
    <w:link w:val="CommentSubjectChar"/>
    <w:rsid w:val="00A94112"/>
    <w:rPr>
      <w:b/>
      <w:bCs/>
    </w:rPr>
  </w:style>
  <w:style w:type="character" w:customStyle="1" w:styleId="CommentSubjectChar">
    <w:name w:val="Comment Subject Char"/>
    <w:basedOn w:val="CommentTextChar"/>
    <w:link w:val="CommentSubject"/>
    <w:rsid w:val="00A94112"/>
    <w:rPr>
      <w:b/>
      <w:bCs/>
      <w:sz w:val="20"/>
      <w:szCs w:val="20"/>
    </w:rPr>
  </w:style>
  <w:style w:type="character" w:styleId="Strong">
    <w:name w:val="Strong"/>
    <w:basedOn w:val="DefaultParagraphFont"/>
    <w:uiPriority w:val="22"/>
    <w:qFormat/>
    <w:rsid w:val="00137397"/>
    <w:rPr>
      <w:b/>
      <w:bCs/>
    </w:rPr>
  </w:style>
  <w:style w:type="paragraph" w:styleId="NormalWeb">
    <w:name w:val="Normal (Web)"/>
    <w:basedOn w:val="Normal"/>
    <w:uiPriority w:val="99"/>
    <w:unhideWhenUsed/>
    <w:rsid w:val="0083003A"/>
    <w:pPr>
      <w:spacing w:before="100" w:beforeAutospacing="1" w:after="100" w:afterAutospacing="1"/>
    </w:pPr>
    <w:rPr>
      <w:rFonts w:ascii="Times New Roman" w:eastAsia="Times New Roman" w:hAnsi="Times New Roman" w:cs="Times New Roman"/>
      <w:lang w:val="en-I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walk.com/modernizing-intelligence-operations-why-european-agencies-are-choosing-agile-sovereign-alternatives-to-us-platforms/" TargetMode="External"/><Relationship Id="rId21" Type="http://schemas.openxmlformats.org/officeDocument/2006/relationships/hyperlink" Target="https://www.europarl.europa.eu/RegData/etudes/ATAG/2023/747448/EPRS_ATA(2023)747448_EN.pdf" TargetMode="External"/><Relationship Id="rId34" Type="http://schemas.openxmlformats.org/officeDocument/2006/relationships/hyperlink" Target="https://sceye.com/platform/" TargetMode="External"/><Relationship Id="rId42" Type="http://schemas.openxmlformats.org/officeDocument/2006/relationships/hyperlink" Target="https://blacksky.com/press-releases/blacksky-achieves-worlds-highest-revisit-time-diverse-dawn-to-dusk-satellite-constellation-with-three-successful-launches-in-three-weeks/" TargetMode="External"/><Relationship Id="rId47" Type="http://schemas.openxmlformats.org/officeDocument/2006/relationships/hyperlink" Target="https://www.eurocontrol.int/article/stratobus-autonomous-surveillance-and-telecoms-20km-above-earth" TargetMode="External"/><Relationship Id="rId50" Type="http://schemas.openxmlformats.org/officeDocument/2006/relationships/hyperlink" Target="https://urbansky.com/" TargetMode="External"/><Relationship Id="rId55" Type="http://schemas.openxmlformats.org/officeDocument/2006/relationships/hyperlink" Target="https://ndupress.ndu.edu/Joint-Force-Quarterly/Joint-Force-Quarterly-109/Article/Article/3379976/mind-the-gap-space-resiliency-advantages-of-high-altitude-capabilities/" TargetMode="External"/><Relationship Id="rId63" Type="http://schemas.openxmlformats.org/officeDocument/2006/relationships/hyperlink" Target="https://www.spacecapital.com/podcasts/big-ideas-2023" TargetMode="External"/><Relationship Id="rId7" Type="http://schemas.openxmlformats.org/officeDocument/2006/relationships/hyperlink" Target="https://www.eurocontrol.int/article/stratobus-autonomous-surveillance-and-telecoms-20km-above-earth" TargetMode="External"/><Relationship Id="rId2" Type="http://schemas.openxmlformats.org/officeDocument/2006/relationships/styles" Target="styles.xml"/><Relationship Id="rId16" Type="http://schemas.openxmlformats.org/officeDocument/2006/relationships/hyperlink" Target="https://www.europarl.europa.eu/RegData/etudes/ATAG/2023/747448/EPRS_ATA(2023)747448_EN.pdf" TargetMode="External"/><Relationship Id="rId29" Type="http://schemas.microsoft.com/office/2016/09/relationships/commentsIds" Target="commentsIds.xml"/><Relationship Id="rId11" Type="http://schemas.openxmlformats.org/officeDocument/2006/relationships/hyperlink" Target="https://iireporter.com/near-space-labs-scales-stratospheric-imagery-for-insurance/" TargetMode="External"/><Relationship Id="rId24" Type="http://schemas.openxmlformats.org/officeDocument/2006/relationships/hyperlink" Target="https://sceye.com/platform/" TargetMode="External"/><Relationship Id="rId32" Type="http://schemas.openxmlformats.org/officeDocument/2006/relationships/hyperlink" Target="https://blacksky.com/press-releases/blacksky-achieves-worlds-highest-revisit-time-diverse-dawn-to-dusk-satellite-constellation-with-three-successful-launches-in-three-weeks/" TargetMode="External"/><Relationship Id="rId37" Type="http://schemas.openxmlformats.org/officeDocument/2006/relationships/hyperlink" Target="https://www.europarl.europa.eu/RegData/etudes/ATAG/2023/747448/EPRS_ATA(2023)747448_EN.pdf" TargetMode="External"/><Relationship Id="rId40" Type="http://schemas.openxmlformats.org/officeDocument/2006/relationships/hyperlink" Target="https://datawalk.com/modernizing-intelligence-operations-why-european-agencies-are-choosing-agile-sovereign-alternatives-to-us-platforms/" TargetMode="External"/><Relationship Id="rId45" Type="http://schemas.openxmlformats.org/officeDocument/2006/relationships/hyperlink" Target="https://sceye.com/platform/" TargetMode="External"/><Relationship Id="rId53" Type="http://schemas.openxmlformats.org/officeDocument/2006/relationships/hyperlink" Target="https://iireporter.com/near-space-labs-scales-stratospheric-imagery-for-insurance/" TargetMode="External"/><Relationship Id="rId58" Type="http://schemas.openxmlformats.org/officeDocument/2006/relationships/hyperlink" Target="https://www.europarl.europa.eu/RegData/etudes/ATAG/2023/747448/EPRS_ATA(2023)747448_EN.pdf" TargetMode="External"/><Relationship Id="rId66" Type="http://schemas.microsoft.com/office/2011/relationships/people" Target="people.xml"/><Relationship Id="rId5" Type="http://schemas.openxmlformats.org/officeDocument/2006/relationships/hyperlink" Target="https://blacksky.com/press-releases/blacksky-achieves-worlds-highest-revisit-time-diverse-dawn-to-dusk-satellite-constellation-with-three-successful-launches-in-three-weeks/" TargetMode="External"/><Relationship Id="rId61" Type="http://schemas.openxmlformats.org/officeDocument/2006/relationships/hyperlink" Target="https://datawalk.com/modernizing-intelligence-operations-why-european-agencies-are-choosing-agile-sovereign-alternatives-to-us-platforms/" TargetMode="External"/><Relationship Id="rId19" Type="http://schemas.openxmlformats.org/officeDocument/2006/relationships/hyperlink" Target="https://www.europarl.europa.eu/RegData/etudes/ATAG/2023/747448/EPRS_ATA(2023)747448_EN.pdf" TargetMode="External"/><Relationship Id="rId14" Type="http://schemas.openxmlformats.org/officeDocument/2006/relationships/hyperlink" Target="https://ndupress.ndu.edu/Joint-Force-Quarterly/Joint-Force-Quarterly-109/Article/Article/3379976/mind-the-gap-space-resiliency-advantages-of-high-altitude-capabilities/" TargetMode="External"/><Relationship Id="rId22" Type="http://schemas.openxmlformats.org/officeDocument/2006/relationships/hyperlink" Target="https://datawalk.com/modernizing-intelligence-operations-why-european-agencies-are-choosing-agile-sovereign-alternatives-to-us-platforms/"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iireporter.com/near-space-labs-scales-stratospheric-imagery-for-insurance/" TargetMode="External"/><Relationship Id="rId43" Type="http://schemas.openxmlformats.org/officeDocument/2006/relationships/hyperlink" Target="https://blacksky.com/press-releases/blacksky-achieves-worlds-highest-revisit-time-diverse-dawn-to-dusk-satellite-constellation-with-three-successful-launches-in-three-weeks/" TargetMode="External"/><Relationship Id="rId48" Type="http://schemas.openxmlformats.org/officeDocument/2006/relationships/hyperlink" Target="https://www.worldview.space/stories/world-view-validates-next-generation-balloon-design-strengthens-market-leadership-in-stratospheric-remote-sensing" TargetMode="External"/><Relationship Id="rId56" Type="http://schemas.openxmlformats.org/officeDocument/2006/relationships/hyperlink" Target="https://ndupress.ndu.edu/Joint-Force-Quarterly/Joint-Force-Quarterly-109/Article/Article/3379976/mind-the-gap-space-resiliency-advantages-of-high-altitude-capabilities/" TargetMode="External"/><Relationship Id="rId64" Type="http://schemas.openxmlformats.org/officeDocument/2006/relationships/hyperlink" Target="https://www.spacecapital.com/podcasts/big-ideas-2023" TargetMode="External"/><Relationship Id="rId8" Type="http://schemas.openxmlformats.org/officeDocument/2006/relationships/hyperlink" Target="https://www.worldview.space/stories/world-view-validates-next-generation-balloon-design-strengthens-market-leadership-in-stratospheric-remote-sensing" TargetMode="External"/><Relationship Id="rId51" Type="http://schemas.openxmlformats.org/officeDocument/2006/relationships/hyperlink" Target="https://urbansky.com/" TargetMode="External"/><Relationship Id="rId3" Type="http://schemas.openxmlformats.org/officeDocument/2006/relationships/settings" Target="settings.xml"/><Relationship Id="rId12" Type="http://schemas.openxmlformats.org/officeDocument/2006/relationships/hyperlink" Target="https://www.worldview.space/stories/world-view-validates-next-generation-balloon-design-strengthens-market-leadership-in-stratospheric-remote-sensing" TargetMode="External"/><Relationship Id="rId17" Type="http://schemas.openxmlformats.org/officeDocument/2006/relationships/hyperlink" Target="https://datawalk.com/modernizing-intelligence-operations-why-european-agencies-are-choosing-agile-sovereign-alternatives-to-us-platforms/" TargetMode="External"/><Relationship Id="rId25" Type="http://schemas.openxmlformats.org/officeDocument/2006/relationships/hyperlink" Target="https://urbansky.com/" TargetMode="External"/><Relationship Id="rId33" Type="http://schemas.openxmlformats.org/officeDocument/2006/relationships/hyperlink" Target="https://www.worldview.space/stories/world-view-validates-next-generation-balloon-design-strengthens-market-leadership-in-stratospheric-remote-sensing" TargetMode="External"/><Relationship Id="rId38" Type="http://schemas.openxmlformats.org/officeDocument/2006/relationships/hyperlink" Target="https://www.europarl.europa.eu/RegData/etudes/ATAG/2023/747448/EPRS_ATA(2023)747448_EN.pdf" TargetMode="External"/><Relationship Id="rId46" Type="http://schemas.openxmlformats.org/officeDocument/2006/relationships/hyperlink" Target="https://www.eurocontrol.int/article/stratobus-autonomous-surveillance-and-telecoms-20km-above-earth" TargetMode="External"/><Relationship Id="rId59" Type="http://schemas.openxmlformats.org/officeDocument/2006/relationships/hyperlink" Target="https://www.europarl.europa.eu/RegData/etudes/ATAG/2023/747448/EPRS_ATA(2023)747448_EN.pdf" TargetMode="External"/><Relationship Id="rId67" Type="http://schemas.openxmlformats.org/officeDocument/2006/relationships/theme" Target="theme/theme1.xml"/><Relationship Id="rId20" Type="http://schemas.openxmlformats.org/officeDocument/2006/relationships/hyperlink" Target="https://datawalk.com/modernizing-intelligence-operations-why-european-agencies-are-choosing-agile-sovereign-alternatives-to-us-platforms/" TargetMode="External"/><Relationship Id="rId41" Type="http://schemas.openxmlformats.org/officeDocument/2006/relationships/hyperlink" Target="https://www.spacecapital.com/podcasts/big-ideas-2023" TargetMode="External"/><Relationship Id="rId54" Type="http://schemas.openxmlformats.org/officeDocument/2006/relationships/hyperlink" Target="https://iireporter.com/near-space-labs-scales-stratospheric-imagery-for-insurance/" TargetMode="External"/><Relationship Id="rId62" Type="http://schemas.openxmlformats.org/officeDocument/2006/relationships/hyperlink" Target="https://datawalk.com/modernizing-intelligence-operations-why-european-agencies-are-choosing-agile-sovereign-alternatives-to-us-platforms/" TargetMode="External"/><Relationship Id="rId1" Type="http://schemas.openxmlformats.org/officeDocument/2006/relationships/numbering" Target="numbering.xml"/><Relationship Id="rId6" Type="http://schemas.openxmlformats.org/officeDocument/2006/relationships/hyperlink" Target="https://sceye.com/platform/" TargetMode="External"/><Relationship Id="rId15" Type="http://schemas.openxmlformats.org/officeDocument/2006/relationships/hyperlink" Target="https://www.worldview.space/stories/world-view-validates-next-generation-balloon-design-strengthens-market-leadership-in-stratospheric-remote-sensing" TargetMode="External"/><Relationship Id="rId23" Type="http://schemas.openxmlformats.org/officeDocument/2006/relationships/hyperlink" Target="https://blacksky.com/press-releases/blacksky-achieves-worlds-highest-revisit-time-diverse-dawn-to-dusk-satellite-constellation-with-three-successful-launches-in-three-weeks/" TargetMode="External"/><Relationship Id="rId28" Type="http://schemas.microsoft.com/office/2011/relationships/commentsExtended" Target="commentsExtended.xml"/><Relationship Id="rId36" Type="http://schemas.openxmlformats.org/officeDocument/2006/relationships/hyperlink" Target="https://ndupress.ndu.edu/Joint-Force-Quarterly/Joint-Force-Quarterly-109/Article/Article/3379976/mind-the-gap-space-resiliency-advantages-of-high-altitude-capabilities/" TargetMode="External"/><Relationship Id="rId49" Type="http://schemas.openxmlformats.org/officeDocument/2006/relationships/hyperlink" Target="https://www.worldview.space/stories/world-view-validates-next-generation-balloon-design-strengthens-market-leadership-in-stratospheric-remote-sensing" TargetMode="External"/><Relationship Id="rId57" Type="http://schemas.openxmlformats.org/officeDocument/2006/relationships/hyperlink" Target="https://www.europarl.europa.eu/RegData/etudes/ATAG/2023/747448/EPRS_ATA(2023)747448_EN.pdf" TargetMode="External"/><Relationship Id="rId10" Type="http://schemas.openxmlformats.org/officeDocument/2006/relationships/hyperlink" Target="https://urbansky.com/" TargetMode="External"/><Relationship Id="rId31" Type="http://schemas.openxmlformats.org/officeDocument/2006/relationships/hyperlink" Target="https://blacksky.com/press-releases/blacksky-achieves-worlds-highest-revisit-time-diverse-dawn-to-dusk-satellite-constellation-with-three-successful-launches-in-three-weeks/" TargetMode="External"/><Relationship Id="rId44" Type="http://schemas.openxmlformats.org/officeDocument/2006/relationships/hyperlink" Target="https://sceye.com/platform/" TargetMode="External"/><Relationship Id="rId52" Type="http://schemas.openxmlformats.org/officeDocument/2006/relationships/hyperlink" Target="https://urbansky.com/" TargetMode="External"/><Relationship Id="rId60" Type="http://schemas.openxmlformats.org/officeDocument/2006/relationships/hyperlink" Target="https://datawalk.com/modernizing-intelligence-operations-why-european-agencies-are-choosing-agile-sovereign-alternatives-to-us-platform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bansky.com/" TargetMode="External"/><Relationship Id="rId13" Type="http://schemas.openxmlformats.org/officeDocument/2006/relationships/hyperlink" Target="https://ndupress.ndu.edu/Joint-Force-Quarterly/Joint-Force-Quarterly-109/Article/Article/3379976/mind-the-gap-space-resiliency-advantages-of-high-altitude-capabilities/" TargetMode="External"/><Relationship Id="rId18" Type="http://schemas.openxmlformats.org/officeDocument/2006/relationships/hyperlink" Target="https://datawalk.com/modernizing-intelligence-operations-why-european-agencies-are-choosing-agile-sovereign-alternatives-to-us-platforms/" TargetMode="External"/><Relationship Id="rId39" Type="http://schemas.openxmlformats.org/officeDocument/2006/relationships/hyperlink" Target="https://datawalk.com/modernizing-intelligence-operations-why-european-agencies-are-choosing-agile-sovereign-alternatives-to-us-plat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5007</Words>
  <Characters>28540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Piazzai</cp:lastModifiedBy>
  <cp:revision>10</cp:revision>
  <dcterms:created xsi:type="dcterms:W3CDTF">2026-03-10T11:16:00Z</dcterms:created>
  <dcterms:modified xsi:type="dcterms:W3CDTF">2026-03-10T12:45:00Z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