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C823" w14:textId="77777777" w:rsidR="00C632BB" w:rsidRDefault="00000000">
      <w:pPr>
        <w:pStyle w:val="Heading1"/>
      </w:pPr>
      <w:bookmarkStart w:id="0" w:name="header"/>
      <w:bookmarkStart w:id="1" w:name="pricing-strategy-and-revenue-model"/>
      <w:bookmarkStart w:id="2" w:name="content"/>
      <w:bookmarkEnd w:id="0"/>
      <w:r>
        <w:t>Pricing Strategy and Revenue Model</w:t>
      </w:r>
    </w:p>
    <w:p w14:paraId="6E2CA50D" w14:textId="77777777" w:rsidR="00C632BB" w:rsidRDefault="00000000">
      <w:pPr>
        <w:pStyle w:val="Heading2"/>
      </w:pPr>
      <w:bookmarkStart w:id="3" w:name="overview-of-the-involve-business-model"/>
      <w:r>
        <w:t>Overview of the Involve Business Model</w:t>
      </w:r>
    </w:p>
    <w:p w14:paraId="41C4E8B8" w14:textId="77777777" w:rsidR="00C632BB" w:rsidRDefault="00000000">
      <w:pPr>
        <w:pStyle w:val="FirstParagraph"/>
      </w:pPr>
      <w:r>
        <w:t xml:space="preserve">We operate a dual-segment model that combines </w:t>
      </w:r>
      <w:r>
        <w:rPr>
          <w:b/>
          <w:bCs/>
        </w:rPr>
        <w:t>custom missions</w:t>
      </w:r>
      <w:r>
        <w:t xml:space="preserve"> with a scalable </w:t>
      </w:r>
      <w:r>
        <w:rPr>
          <w:b/>
          <w:bCs/>
        </w:rPr>
        <w:t>geo-AI platform</w:t>
      </w:r>
      <w:r>
        <w:t xml:space="preserve">. In our custom missions, we provide end-to-end sensing and analysis services: deploying stratospheric platforms with sensors, collecting data, and delivering processed intelligence. These one-off and project-based engagements generate early revenue and field-test our systems. Simultaneously, we are building </w:t>
      </w:r>
      <w:r>
        <w:rPr>
          <w:b/>
          <w:bCs/>
        </w:rPr>
        <w:t>CLEAR</w:t>
      </w:r>
      <w:r>
        <w:t>, our AI-native Earth Intelligence platform. CLEAR ingests heterogeneous data (satellite, aerial, ground sensors, signals, socioeconomic data, etc.) and delivers answers via dashboards, reports and natural-language queries.</w:t>
      </w:r>
    </w:p>
    <w:p w14:paraId="3A20C491" w14:textId="77777777" w:rsidR="00C632BB" w:rsidRDefault="00000000">
      <w:pPr>
        <w:pStyle w:val="BodyText"/>
      </w:pPr>
      <w:r>
        <w:t xml:space="preserve">These two pillars reinforce each other strategically. Every mission builds our proprietary data and validates our technology, which in turn enriches CLEAR’s AI models and analytics. In return, the improved platform makes future missions more efficient and valuable for customers. This vertically integrated approach—sensing infrastructure plus AI software—creates a strong value proposition. In effect, we sell </w:t>
      </w:r>
      <w:r>
        <w:rPr>
          <w:b/>
          <w:bCs/>
        </w:rPr>
        <w:t>integrated systems and insights</w:t>
      </w:r>
      <w:r>
        <w:t xml:space="preserve"> rather than hardware or imagery alone. Early mission contracts fund our operations and data collection, while CLEAR will drive recurring revenue at scale.</w:t>
      </w:r>
    </w:p>
    <w:p w14:paraId="1621D3D5" w14:textId="77777777" w:rsidR="00C632BB" w:rsidRDefault="00000000">
      <w:pPr>
        <w:pStyle w:val="Heading2"/>
      </w:pPr>
      <w:bookmarkStart w:id="4" w:name="X551c6958486f28f79eb42685129501bf9c22122"/>
      <w:bookmarkEnd w:id="3"/>
      <w:commentRangeStart w:id="5"/>
      <w:r>
        <w:t>Early Market Traction and Commercial Validation</w:t>
      </w:r>
    </w:p>
    <w:p w14:paraId="2AC84E19" w14:textId="77777777" w:rsidR="00C632BB" w:rsidRDefault="00000000">
      <w:pPr>
        <w:pStyle w:val="FirstParagraph"/>
      </w:pPr>
      <w:r>
        <w:t>We have already secured a pipeline of contracts across defence, security and infrastructure sectors, demonstrating clear demand for our offering. Key examples include:</w:t>
      </w:r>
    </w:p>
    <w:p w14:paraId="6168E601" w14:textId="77777777" w:rsidR="00C632BB" w:rsidRDefault="00000000">
      <w:pPr>
        <w:pStyle w:val="Compact"/>
        <w:numPr>
          <w:ilvl w:val="0"/>
          <w:numId w:val="2"/>
        </w:numPr>
      </w:pPr>
      <w:r>
        <w:rPr>
          <w:b/>
          <w:bCs/>
        </w:rPr>
        <w:t>ESA InCubed ( €1.5M ):</w:t>
      </w:r>
      <w:r>
        <w:t xml:space="preserve"> Developing </w:t>
      </w:r>
      <w:r>
        <w:rPr>
          <w:i/>
          <w:iCs/>
        </w:rPr>
        <w:t>StratoSAR</w:t>
      </w:r>
      <w:r>
        <w:t xml:space="preserve"> – a stratospheric SAR sensing platform for infrastructure monitoring, funded by the European Space Agency’s InCubed program.</w:t>
      </w:r>
    </w:p>
    <w:p w14:paraId="104C94CD" w14:textId="77777777" w:rsidR="00C632BB" w:rsidRDefault="00000000">
      <w:pPr>
        <w:pStyle w:val="Compact"/>
        <w:numPr>
          <w:ilvl w:val="0"/>
          <w:numId w:val="2"/>
        </w:numPr>
      </w:pPr>
      <w:r>
        <w:rPr>
          <w:b/>
          <w:bCs/>
        </w:rPr>
        <w:t>Italian Ministry of Defence ( €2M ):</w:t>
      </w:r>
      <w:r>
        <w:t xml:space="preserve"> A national security monitoring project using our high-altitude platforms and analytics to surveil critical sites.</w:t>
      </w:r>
    </w:p>
    <w:p w14:paraId="64F5272E" w14:textId="77777777" w:rsidR="00C632BB" w:rsidRDefault="00000000">
      <w:pPr>
        <w:pStyle w:val="Compact"/>
        <w:numPr>
          <w:ilvl w:val="0"/>
          <w:numId w:val="2"/>
        </w:numPr>
      </w:pPr>
      <w:r>
        <w:rPr>
          <w:b/>
          <w:bCs/>
        </w:rPr>
        <w:t>ENEL Pilot (~€0.2–0.3M):</w:t>
      </w:r>
      <w:r>
        <w:t xml:space="preserve"> A renewable energy project monitoring electrical infrastructure, leveraging our platforms to detect faults and environmental risks.</w:t>
      </w:r>
    </w:p>
    <w:p w14:paraId="2BECFE15" w14:textId="77777777" w:rsidR="00C632BB" w:rsidRDefault="00000000">
      <w:pPr>
        <w:pStyle w:val="Compact"/>
        <w:numPr>
          <w:ilvl w:val="0"/>
          <w:numId w:val="2"/>
        </w:numPr>
      </w:pPr>
      <w:r>
        <w:rPr>
          <w:b/>
          <w:bCs/>
        </w:rPr>
        <w:t>ELT Group Pilot (~€0.1–0.2M):</w:t>
      </w:r>
      <w:r>
        <w:t xml:space="preserve"> A communication systems project integrating our sensing data for strategic risk analysis.</w:t>
      </w:r>
    </w:p>
    <w:p w14:paraId="3DDC3476" w14:textId="77777777" w:rsidR="00C632BB" w:rsidRDefault="00000000">
      <w:pPr>
        <w:pStyle w:val="Compact"/>
        <w:numPr>
          <w:ilvl w:val="0"/>
          <w:numId w:val="2"/>
        </w:numPr>
      </w:pPr>
      <w:r>
        <w:rPr>
          <w:b/>
          <w:bCs/>
        </w:rPr>
        <w:t>MBDA Pilot (~€0.2–0.3M):</w:t>
      </w:r>
      <w:r>
        <w:t xml:space="preserve"> A defence project applying our combined sensing-and-analytics solution for electronic surveillance and defence applications.</w:t>
      </w:r>
    </w:p>
    <w:p w14:paraId="43D55B9F" w14:textId="77777777" w:rsidR="00C632BB" w:rsidRDefault="00000000">
      <w:pPr>
        <w:pStyle w:val="FirstParagraph"/>
      </w:pPr>
      <w:r>
        <w:t xml:space="preserve">These pilots – spanning government, defence, and energy infrastructure – serve as early validation. They are structured as limited-duration demonstrations and prove the viability of our systems. They show that customers are willing to pay for persistent near-space sensing and AI analytics. Importantly, each involves multiple components (platform flight </w:t>
      </w:r>
      <w:r>
        <w:lastRenderedPageBreak/>
        <w:t xml:space="preserve">time, sensor usage, data processing and analysis), indicating that our customers value the </w:t>
      </w:r>
      <w:r>
        <w:rPr>
          <w:b/>
          <w:bCs/>
        </w:rPr>
        <w:t>end-to-end intelligence</w:t>
      </w:r>
      <w:r>
        <w:t xml:space="preserve"> we deliver. The diversity of these contracts (national security, utilities, defence suppliers) underscores broad cross-sector interest in our Earth Intelligence approach.</w:t>
      </w:r>
      <w:commentRangeEnd w:id="5"/>
      <w:r w:rsidR="00E46E82">
        <w:rPr>
          <w:rStyle w:val="CommentReference"/>
        </w:rPr>
        <w:commentReference w:id="5"/>
      </w:r>
    </w:p>
    <w:p w14:paraId="6B28CAE9" w14:textId="77777777" w:rsidR="00C632BB" w:rsidRDefault="00000000">
      <w:pPr>
        <w:pStyle w:val="Heading2"/>
      </w:pPr>
      <w:bookmarkStart w:id="6" w:name="custom-missions-pricing-model"/>
      <w:bookmarkEnd w:id="4"/>
      <w:r>
        <w:t>Custom Missions Pricing Model</w:t>
      </w:r>
    </w:p>
    <w:p w14:paraId="16FD38EB" w14:textId="77777777" w:rsidR="00C632BB" w:rsidRDefault="00000000">
      <w:pPr>
        <w:pStyle w:val="FirstParagraph"/>
      </w:pPr>
      <w:r>
        <w:t>Custom missions are priced on a project-by-project basis, reflecting the scope and complexity of each engagement. Key components of a mission contract include:</w:t>
      </w:r>
    </w:p>
    <w:p w14:paraId="0B7D54FC" w14:textId="77777777" w:rsidR="00C632BB" w:rsidRDefault="00000000">
      <w:pPr>
        <w:pStyle w:val="Compact"/>
        <w:numPr>
          <w:ilvl w:val="0"/>
          <w:numId w:val="3"/>
        </w:numPr>
      </w:pPr>
      <w:r>
        <w:rPr>
          <w:b/>
          <w:bCs/>
        </w:rPr>
        <w:t>Platform Deployment:</w:t>
      </w:r>
      <w:r>
        <w:t xml:space="preserve"> Costs to manufacture, launch and operate stratospheric vehicles (balloons, wings) and payloads (e.g. SAR, optical, RF sensors). These are primarily fixed costs amortized over missions.</w:t>
      </w:r>
    </w:p>
    <w:p w14:paraId="6231F135" w14:textId="77777777" w:rsidR="00C632BB" w:rsidRDefault="00000000">
      <w:pPr>
        <w:pStyle w:val="Compact"/>
        <w:numPr>
          <w:ilvl w:val="0"/>
          <w:numId w:val="3"/>
        </w:numPr>
      </w:pPr>
      <w:r>
        <w:rPr>
          <w:b/>
          <w:bCs/>
        </w:rPr>
        <w:t>Flight Operations:</w:t>
      </w:r>
      <w:r>
        <w:t xml:space="preserve"> Personnel, logistics and ground support for the mission. Longer or higher-frequency flights incur higher costs.</w:t>
      </w:r>
    </w:p>
    <w:p w14:paraId="30FF57CB" w14:textId="77777777" w:rsidR="00C632BB" w:rsidRDefault="00000000">
      <w:pPr>
        <w:pStyle w:val="Compact"/>
        <w:numPr>
          <w:ilvl w:val="0"/>
          <w:numId w:val="3"/>
        </w:numPr>
      </w:pPr>
      <w:r>
        <w:rPr>
          <w:b/>
          <w:bCs/>
        </w:rPr>
        <w:t>Sensor Usage:</w:t>
      </w:r>
      <w:r>
        <w:t xml:space="preserve"> Depending on sensor type and data resolution, payloads add variable costs (e.g. energy for SAR pulses, frequency licensing for signals).</w:t>
      </w:r>
    </w:p>
    <w:p w14:paraId="4ED7E2E8" w14:textId="77777777" w:rsidR="00C632BB" w:rsidRDefault="00000000">
      <w:pPr>
        <w:pStyle w:val="Compact"/>
        <w:numPr>
          <w:ilvl w:val="0"/>
          <w:numId w:val="3"/>
        </w:numPr>
      </w:pPr>
      <w:r>
        <w:rPr>
          <w:b/>
          <w:bCs/>
        </w:rPr>
        <w:t>Data Acquisition:</w:t>
      </w:r>
      <w:r>
        <w:t xml:space="preserve"> Processing raw sensor data into usable formats (e.g. image orthorectification, signal decoding). This entails computing and human oversight.</w:t>
      </w:r>
    </w:p>
    <w:p w14:paraId="4B28C828" w14:textId="77777777" w:rsidR="00C632BB" w:rsidRDefault="00000000">
      <w:pPr>
        <w:pStyle w:val="Compact"/>
        <w:numPr>
          <w:ilvl w:val="0"/>
          <w:numId w:val="3"/>
        </w:numPr>
      </w:pPr>
      <w:r>
        <w:rPr>
          <w:b/>
          <w:bCs/>
        </w:rPr>
        <w:t>Analytics and Reporting:</w:t>
      </w:r>
      <w:r>
        <w:t xml:space="preserve"> Applying our AI models and analysts’ work to extract insights, produce reports, dashboards or decision briefs.</w:t>
      </w:r>
    </w:p>
    <w:p w14:paraId="76937341" w14:textId="77777777" w:rsidR="00C632BB" w:rsidRDefault="00000000">
      <w:pPr>
        <w:pStyle w:val="Compact"/>
        <w:numPr>
          <w:ilvl w:val="0"/>
          <w:numId w:val="3"/>
        </w:numPr>
      </w:pPr>
      <w:r>
        <w:rPr>
          <w:b/>
          <w:bCs/>
        </w:rPr>
        <w:t>Mission Duration and Coverage:</w:t>
      </w:r>
      <w:r>
        <w:t xml:space="preserve"> Extended missions or larger geographic coverage increase total hours of flight and data volume, and thus scale pricing.</w:t>
      </w:r>
    </w:p>
    <w:p w14:paraId="11B984D2" w14:textId="77777777" w:rsidR="00C632BB" w:rsidRDefault="00000000">
      <w:pPr>
        <w:pStyle w:val="Compact"/>
        <w:numPr>
          <w:ilvl w:val="0"/>
          <w:numId w:val="3"/>
        </w:numPr>
      </w:pPr>
      <w:r>
        <w:rPr>
          <w:b/>
          <w:bCs/>
        </w:rPr>
        <w:t>Customization and Support:</w:t>
      </w:r>
      <w:r>
        <w:t xml:space="preserve"> Training customer teams, on-site support and potential integration with customer systems also factor into contract value.</w:t>
      </w:r>
    </w:p>
    <w:p w14:paraId="152917AD" w14:textId="77777777" w:rsidR="00C632BB" w:rsidRDefault="00000000">
      <w:pPr>
        <w:pStyle w:val="FirstParagraph"/>
      </w:pPr>
      <w:r>
        <w:t>In practice, we bundle these elements into a turnkey solution. We often quote a flat project fee for a defined deliverable (for example, “continuous surveillance of X km of pipeline for 6 months”). In other cases we structure contracts as cost-plus or milestone-based, especially for novel developments. As our name suggests, we tailor each mission to the customer’s needs and environment, from flight planning to final intelligence outputs.</w:t>
      </w:r>
    </w:p>
    <w:p w14:paraId="647E01D7" w14:textId="77777777" w:rsidR="00C632BB" w:rsidRDefault="00000000">
      <w:pPr>
        <w:pStyle w:val="BodyText"/>
      </w:pPr>
      <w:r>
        <w:rPr>
          <w:b/>
          <w:bCs/>
        </w:rPr>
        <w:t>Contract size evolution:</w:t>
      </w:r>
      <w:r>
        <w:t xml:space="preserve"> In the pilot stage, contracts typically range in the low hundreds of thousands (as seen above). For mature deployments, we expect orders to grow substantially. For example, comparable companies have seen contracts scale dramatically: BlackSky reports initial six-figure ($100k+) on-demand imagery/analytics deals for new customers</w:t>
      </w:r>
      <w:hyperlink r:id="rId9" w:anchor=":~:text=HERNDON%2C%20Va.,area%20search%20and%20discovery%20tools">
        <w:r>
          <w:rPr>
            <w:rStyle w:val="Hyperlink"/>
          </w:rPr>
          <w:t>[1]</w:t>
        </w:r>
      </w:hyperlink>
      <w:r>
        <w:t>, growing into eight-figure multi-year solutions that include a sovereign high-resolution satellite and assured subscription services</w:t>
      </w:r>
      <w:hyperlink r:id="rId10" w:anchor=":~:text=HERNDON%2C%20Va.,at%20mission%20speed%20and%20scale">
        <w:r>
          <w:rPr>
            <w:rStyle w:val="Hyperlink"/>
          </w:rPr>
          <w:t>[2]</w:t>
        </w:r>
      </w:hyperlink>
      <w:r>
        <w:t>. We anticipate our contracts will follow a similar trajectory – starting at ~$0.1–0.3M for pilots, then expanding to the $1–5M range for nationwide programs, and potentially $10M+ for multi-year intelligence solutions. This aligns with industry benchmarks: large government ISR or infrastructure-monitoring programs often run into the tens or hundreds of millions over several years. Over time, as we demonstrate success and lock in longer-term commitments, custom mission revenues will scale up by an order of magnitude.</w:t>
      </w:r>
    </w:p>
    <w:p w14:paraId="51198592" w14:textId="77777777" w:rsidR="00C632BB" w:rsidRDefault="00000000">
      <w:pPr>
        <w:pStyle w:val="Heading2"/>
      </w:pPr>
      <w:bookmarkStart w:id="7" w:name="clear-platform-pricing-strategy"/>
      <w:bookmarkEnd w:id="6"/>
      <w:r>
        <w:lastRenderedPageBreak/>
        <w:t>CLEAR Platform Pricing Strategy</w:t>
      </w:r>
    </w:p>
    <w:p w14:paraId="5B262487" w14:textId="77777777" w:rsidR="00C632BB" w:rsidRDefault="00000000">
      <w:pPr>
        <w:pStyle w:val="FirstParagraph"/>
      </w:pPr>
      <w:r>
        <w:t>Our CLEAR platform will shift the business toward recurring revenue through flexible software and data monetization models. We are designing CLEAR’s pricing as a combination of subscription and usage-based plans, adapted to different customer segments:</w:t>
      </w:r>
    </w:p>
    <w:p w14:paraId="61543DDC" w14:textId="77777777" w:rsidR="00C632BB" w:rsidRDefault="00000000">
      <w:pPr>
        <w:numPr>
          <w:ilvl w:val="0"/>
          <w:numId w:val="4"/>
        </w:numPr>
      </w:pPr>
      <w:r>
        <w:rPr>
          <w:b/>
          <w:bCs/>
        </w:rPr>
        <w:t>Tiered Subscriptions:</w:t>
      </w:r>
      <w:r>
        <w:t xml:space="preserve"> We will offer standard SaaS-style plans. A </w:t>
      </w:r>
      <w:r>
        <w:rPr>
          <w:b/>
          <w:bCs/>
        </w:rPr>
        <w:t>Basic</w:t>
      </w:r>
      <w:r>
        <w:t xml:space="preserve"> tier might cover a limited user count, data volume and query frequency for smaller organizations. A </w:t>
      </w:r>
      <w:r>
        <w:rPr>
          <w:b/>
          <w:bCs/>
        </w:rPr>
        <w:t>Professional</w:t>
      </w:r>
      <w:r>
        <w:t xml:space="preserve"> tier would include more users, higher usage quotas, advanced features (e.g. real-time alerts, complex analytics models), and support SLAs. An </w:t>
      </w:r>
      <w:r>
        <w:rPr>
          <w:b/>
          <w:bCs/>
        </w:rPr>
        <w:t>Enterprise</w:t>
      </w:r>
      <w:r>
        <w:t xml:space="preserve"> or </w:t>
      </w:r>
      <w:r>
        <w:rPr>
          <w:b/>
          <w:bCs/>
        </w:rPr>
        <w:t>Government</w:t>
      </w:r>
      <w:r>
        <w:t xml:space="preserve"> tier would be fully customized with dedicated support, security provisions (e.g. on-prem or private cloud deployment) and possibly guaranteed regional coverage (“assured access”) for sensitive clients. This mirrors models in the industry – for example, Google Earth Engine uses a basic $500/month plan and a professional $2,000/month plan</w:t>
      </w:r>
      <w:hyperlink r:id="rId11" w:anchor=":~:text=Enterprise">
        <w:r>
          <w:rPr>
            <w:rStyle w:val="Hyperlink"/>
          </w:rPr>
          <w:t>[3]</w:t>
        </w:r>
      </w:hyperlink>
      <w:r>
        <w:t>, scaling up to custom enterprise pricing as needs grow.</w:t>
      </w:r>
    </w:p>
    <w:p w14:paraId="77D6138F" w14:textId="77777777" w:rsidR="00C632BB" w:rsidRDefault="00000000">
      <w:pPr>
        <w:numPr>
          <w:ilvl w:val="0"/>
          <w:numId w:val="4"/>
        </w:numPr>
      </w:pPr>
      <w:r>
        <w:rPr>
          <w:b/>
          <w:bCs/>
        </w:rPr>
        <w:t>Usage-Based Fees:</w:t>
      </w:r>
      <w:r>
        <w:t xml:space="preserve"> In addition to base subscriptions, we will charge for excess consumption. This could include </w:t>
      </w:r>
      <w:r>
        <w:rPr>
          <w:i/>
          <w:iCs/>
        </w:rPr>
        <w:t>compute credits</w:t>
      </w:r>
      <w:r>
        <w:t xml:space="preserve"> for large-scale AI processing (similar to Google’s EECU model) or per-unit fees for specific outputs. For instance, clients might pay per analytics query (e.g. number of intelligence reports generated), per square-kilometer of area processed, or per API call to our data services. Tiered discounts would apply for high-volume use. This ensures that if a customer dramatically expands its usage (e.g. adding new regions or running complex simulations), we capture proportional value.</w:t>
      </w:r>
    </w:p>
    <w:p w14:paraId="6AB951B4" w14:textId="77777777" w:rsidR="00C632BB" w:rsidRDefault="00000000">
      <w:pPr>
        <w:numPr>
          <w:ilvl w:val="0"/>
          <w:numId w:val="4"/>
        </w:numPr>
      </w:pPr>
      <w:r>
        <w:rPr>
          <w:b/>
          <w:bCs/>
        </w:rPr>
        <w:t>Enterprise Licenses:</w:t>
      </w:r>
      <w:r>
        <w:t xml:space="preserve"> Some large organizations may prefer multi-year license agreements. We will offer enterprise licensing for on-prem deployments of CLEAR or bulk data packages. These contracts would combine a fixed license fee with a usage component. Multi-year agreements also allow us to include annual price escalation clauses and service commitments. In defence or national security contexts, customers often lock in 3–5 year contracts with renewal options, so our pricing will reflect the extended support and updates over the contract life.</w:t>
      </w:r>
    </w:p>
    <w:p w14:paraId="628050DD" w14:textId="77777777" w:rsidR="00C632BB" w:rsidRDefault="00000000">
      <w:pPr>
        <w:numPr>
          <w:ilvl w:val="0"/>
          <w:numId w:val="4"/>
        </w:numPr>
      </w:pPr>
      <w:r>
        <w:rPr>
          <w:b/>
          <w:bCs/>
        </w:rPr>
        <w:t>API and Data Access:</w:t>
      </w:r>
      <w:r>
        <w:t xml:space="preserve"> We plan to open up CLEAR’s capabilities via APIs for partners and advanced users. API access could be metered by query or data flow. For example, a partner integrating our geospatial answers into their own system might pay per call to our query engine. This is similar to how cloud AI platforms price API usage. Usage tiers and per-request rates will be set to balance accessibility with revenue.</w:t>
      </w:r>
    </w:p>
    <w:p w14:paraId="6FAB0C64" w14:textId="77777777" w:rsidR="00C632BB" w:rsidRDefault="00000000">
      <w:pPr>
        <w:pStyle w:val="FirstParagraph"/>
      </w:pPr>
      <w:r>
        <w:t xml:space="preserve">Pricing will also be </w:t>
      </w:r>
      <w:r>
        <w:rPr>
          <w:b/>
          <w:bCs/>
        </w:rPr>
        <w:t>sector-specific</w:t>
      </w:r>
      <w:r>
        <w:t xml:space="preserve">. Defence and government customers typically require stringent security and guaranteed service levels. For them, we expect to negotiate higher-value, multi-year “Assured Access” subscriptions that include redundancy and priority </w:t>
      </w:r>
      <w:r>
        <w:lastRenderedPageBreak/>
        <w:t>tasking. Commercial infrastructure or environmental clients might prefer more agile SaaS terms with usage caps and faster scaling options. Overall, the goal is to align pricing with the value delivered: clients pay for sustained intelligence visibility (e.g. a monthly fee) plus the incremental insights they consume beyond the baseline.</w:t>
      </w:r>
    </w:p>
    <w:p w14:paraId="10075DEE" w14:textId="77777777" w:rsidR="00C632BB" w:rsidRDefault="00000000">
      <w:pPr>
        <w:pStyle w:val="Heading2"/>
      </w:pPr>
      <w:bookmarkStart w:id="8" w:name="data-monetization-strategy"/>
      <w:bookmarkEnd w:id="7"/>
      <w:r>
        <w:t>Data Monetization Strategy</w:t>
      </w:r>
    </w:p>
    <w:p w14:paraId="05AB21D8" w14:textId="77777777" w:rsidR="00C632BB" w:rsidRDefault="00000000">
      <w:pPr>
        <w:pStyle w:val="FirstParagraph"/>
      </w:pPr>
      <w:r>
        <w:t xml:space="preserve">Our proprietary data is a strategic asset. Every custom mission collects unique, high-value geospatial information (especially SAR and RF data from the stratosphere) that is not available elsewhere. Feeding this data into CLEAR’s AI creates a powerful </w:t>
      </w:r>
      <w:r>
        <w:rPr>
          <w:b/>
          <w:bCs/>
        </w:rPr>
        <w:t>data flywheel</w:t>
      </w:r>
      <w:r>
        <w:t>: the more data we collect, the better our models become, and the more valuable the insights we can sell back to customers. This feedback loop is well understood in AI businesses – as NVIDIA notes, “an AI data flywheel is a self-improving loop where data … is used to continuously refine AI models, generating better outcomes and more valuable data”</w:t>
      </w:r>
      <w:hyperlink r:id="rId12" w:anchor=":~:text=An%20AI%20data%20flywheel%20is,valuable%20data%20for%20continued%20improvement">
        <w:r>
          <w:rPr>
            <w:rStyle w:val="Hyperlink"/>
          </w:rPr>
          <w:t>[4]</w:t>
        </w:r>
      </w:hyperlink>
      <w:r>
        <w:t>. In our case, mission data (images, signals, change detections) is ingested into CLEAR to improve object detection, change forecasting and anomaly alerts. Over time, this makes CLEAR significantly more effective for all clients.</w:t>
      </w:r>
    </w:p>
    <w:p w14:paraId="113E1FA8" w14:textId="77777777" w:rsidR="00C632BB" w:rsidRDefault="00000000">
      <w:pPr>
        <w:pStyle w:val="BodyText"/>
      </w:pPr>
      <w:r>
        <w:t xml:space="preserve">We are not primarily a data reseller selling raw imagery; instead, we </w:t>
      </w:r>
      <w:r>
        <w:rPr>
          <w:i/>
          <w:iCs/>
        </w:rPr>
        <w:t>monetize data through intelligence products</w:t>
      </w:r>
      <w:r>
        <w:t>. Improved data quality boosts customer retention and allows premium pricing for advanced features. However, as opportunities arise, we could also license aggregated or annotated datasets. For example, once we have mapped persistent patterns (e.g. normal activity ranges, infrastructure baselines), these insights could be offered as a dataset for third-party analytics – all while respecting privacy and security. Additionally, enriched data powers our “answers” – e.g. if a client asks “where is unusual activity occurring?”, CLEAR can leverage the growing archive to answer more accurately. In this way, proprietary datasets amplify our competitive moat and allow us to capture more value per customer engagement.</w:t>
      </w:r>
    </w:p>
    <w:p w14:paraId="17512EC0" w14:textId="77777777" w:rsidR="00C632BB" w:rsidRDefault="00000000">
      <w:pPr>
        <w:pStyle w:val="Heading2"/>
      </w:pPr>
      <w:bookmarkStart w:id="9" w:name="revenue-scaling-strategy"/>
      <w:bookmarkEnd w:id="8"/>
      <w:r>
        <w:t>Revenue Scaling Strategy</w:t>
      </w:r>
    </w:p>
    <w:p w14:paraId="207B3080" w14:textId="77777777" w:rsidR="00C632BB" w:rsidRDefault="00000000">
      <w:pPr>
        <w:pStyle w:val="FirstParagraph"/>
      </w:pPr>
      <w:r>
        <w:t>Our revenue mix will evolve through distinct stages as we mature:</w:t>
      </w:r>
    </w:p>
    <w:p w14:paraId="3100738B" w14:textId="77777777" w:rsidR="00C632BB" w:rsidRDefault="00000000">
      <w:pPr>
        <w:numPr>
          <w:ilvl w:val="0"/>
          <w:numId w:val="5"/>
        </w:numPr>
      </w:pPr>
      <w:r>
        <w:rPr>
          <w:b/>
          <w:bCs/>
        </w:rPr>
        <w:t>Stage 1 – Mission-Driven Revenue:</w:t>
      </w:r>
      <w:r>
        <w:t xml:space="preserve"> In the near term, virtually all revenue comes from custom missions. These are project-based payments for platform deployment, data collection and analysis. The focus is on closing more pilot contracts and small programs. This generates cash flow and funds R&amp;D on CLEAR.</w:t>
      </w:r>
    </w:p>
    <w:p w14:paraId="795D7B8D" w14:textId="77777777" w:rsidR="00C632BB" w:rsidRDefault="00000000">
      <w:pPr>
        <w:numPr>
          <w:ilvl w:val="0"/>
          <w:numId w:val="5"/>
        </w:numPr>
      </w:pPr>
      <w:r>
        <w:rPr>
          <w:b/>
          <w:bCs/>
        </w:rPr>
        <w:t>Stage 2 – Building Data Assets:</w:t>
      </w:r>
      <w:r>
        <w:t xml:space="preserve"> As missions progress, we accumulate proprietary datasets. We begin pilot licensing of the CLEAR platform (e.g. test subscriptions for pilot customers) and small recurring deals. Mission revenue is still dominant, but we invest heavily in data processing and AI development.</w:t>
      </w:r>
    </w:p>
    <w:p w14:paraId="1259CB2F" w14:textId="77777777" w:rsidR="00C632BB" w:rsidRDefault="00000000">
      <w:pPr>
        <w:numPr>
          <w:ilvl w:val="0"/>
          <w:numId w:val="5"/>
        </w:numPr>
      </w:pPr>
      <w:r>
        <w:rPr>
          <w:b/>
          <w:bCs/>
        </w:rPr>
        <w:t>Stage 3 – Hybrid Model:</w:t>
      </w:r>
      <w:r>
        <w:t xml:space="preserve"> In the expansion phase, recurring software and services become significant. We will have a library of CLEAR products (dashboards, reports, APIs) that we offer to existing and new clients. Cross-selling happens: a defence </w:t>
      </w:r>
      <w:r>
        <w:lastRenderedPageBreak/>
        <w:t>customer who bought missions for surveillance may now subscribe to CLEAR for intelligence dashboards. As BlackSky describes, a “land-and-expand” approach often applies: customers start with on-demand imagery subscriptions and then grow into multi-year assured programs</w:t>
      </w:r>
      <w:hyperlink r:id="rId13" w:anchor=":~:text=HERNDON%2C%20Va.,area%20search%20and%20discovery%20tools">
        <w:r>
          <w:rPr>
            <w:rStyle w:val="Hyperlink"/>
          </w:rPr>
          <w:t>[1]</w:t>
        </w:r>
      </w:hyperlink>
      <w:hyperlink r:id="rId14" w:anchor=":~:text=HERNDON%2C%20Va.,at%20mission%20speed%20and%20scale">
        <w:r>
          <w:rPr>
            <w:rStyle w:val="Hyperlink"/>
          </w:rPr>
          <w:t>[2]</w:t>
        </w:r>
      </w:hyperlink>
      <w:r>
        <w:t>. By this stage, we expect roughly even split between mission/project revenue and recurring platform revenue.</w:t>
      </w:r>
    </w:p>
    <w:p w14:paraId="19D48066" w14:textId="77777777" w:rsidR="00C632BB" w:rsidRDefault="00000000">
      <w:pPr>
        <w:numPr>
          <w:ilvl w:val="0"/>
          <w:numId w:val="5"/>
        </w:numPr>
      </w:pPr>
      <w:r>
        <w:rPr>
          <w:b/>
          <w:bCs/>
        </w:rPr>
        <w:t>Stage 4 – Platform-Dominated Revenue:</w:t>
      </w:r>
      <w:r>
        <w:t xml:space="preserve"> In the long term, CLEAR subscriptions and services drive the majority of revenue. With a mature product and large installed base of platforms (our stratospheric sensors acting as persistent “eyes”), we will have continuous data streams feeding CLEAR. Customers will pay primarily to access the intelligence (subscriptions, API usage), rather than for one-off campaigns. Recurring revenue will become the engine of growth and valuation. This follows the industry trend: PwC notes that space-data firms are shifting toward “answers-as-a-service,” moving from selling raw data to “prescriptive” intelligence</w:t>
      </w:r>
      <w:hyperlink r:id="rId15" w:anchor=":~:text=The%20evolutionary%20process%20outlined%20here,making">
        <w:r>
          <w:rPr>
            <w:rStyle w:val="Hyperlink"/>
          </w:rPr>
          <w:t>[5]</w:t>
        </w:r>
      </w:hyperlink>
      <w:r>
        <w:t>. In this ultimate phase, hardware sales and custom missions remain as support and expansion (e.g. adding new payloads or coverage areas) but contribute a shrinking percentage of total revenue.</w:t>
      </w:r>
    </w:p>
    <w:p w14:paraId="084E96FC" w14:textId="77777777" w:rsidR="00C632BB" w:rsidRDefault="00000000">
      <w:pPr>
        <w:pStyle w:val="FirstParagraph"/>
      </w:pPr>
      <w:r>
        <w:t>At scale, this transition significantly improves business stability and valuation, since recurring software revenue commands higher multiples. We plan our go-to-market accordingly, using early mission wins to build references and then pitching those customers on enterprise CLEAR deployments. Given the precedent of similar companies, it is reasonable that within several years the majority (e.g. 60–80%) of new bookings will be recurring subscription/licensing fees rather than one-off project fees.</w:t>
      </w:r>
    </w:p>
    <w:p w14:paraId="4A02F16D" w14:textId="77777777" w:rsidR="00C632BB" w:rsidRDefault="00000000">
      <w:pPr>
        <w:pStyle w:val="Heading2"/>
      </w:pPr>
      <w:bookmarkStart w:id="10" w:name="unit-economics-and-margin-expansion"/>
      <w:bookmarkEnd w:id="9"/>
      <w:r>
        <w:t>Unit Economics and Margin Expansion</w:t>
      </w:r>
    </w:p>
    <w:p w14:paraId="6DF4BF0F" w14:textId="77777777" w:rsidR="00C632BB" w:rsidRDefault="00000000">
      <w:pPr>
        <w:pStyle w:val="FirstParagraph"/>
      </w:pPr>
      <w:r>
        <w:t>The two segments have very different cost structures and margins, which converge over time toward higher overall profitability:</w:t>
      </w:r>
    </w:p>
    <w:p w14:paraId="615281D5" w14:textId="77777777" w:rsidR="00C632BB" w:rsidRDefault="00000000">
      <w:pPr>
        <w:numPr>
          <w:ilvl w:val="0"/>
          <w:numId w:val="6"/>
        </w:numPr>
      </w:pPr>
      <w:r>
        <w:rPr>
          <w:b/>
          <w:bCs/>
        </w:rPr>
        <w:t>Custom Missions (Hardware + Services):</w:t>
      </w:r>
      <w:r>
        <w:t xml:space="preserve"> Gross margins here start relatively low. We incur significant upfront costs for platform manufacture and launch. Early missions have high fixed costs (R&amp;D, certification) and learning curves. However, with scale these improve: we expect the cost of constructing and operating each platform to decrease through optimized designs and economies of scale. For example, as launch costs decline and our production matures, the per-unit cost of platform hardware will drop. Data processing and analytic labor for missions also benefit from automation and experience. Ultimately, we expect mission gross margins to rise with volume – perhaps from the 30–40% range in early projects toward 50% or more as operations scale and we amortize fixed expenses over many contracts.</w:t>
      </w:r>
    </w:p>
    <w:p w14:paraId="354BAB0F" w14:textId="77777777" w:rsidR="00C632BB" w:rsidRDefault="00000000">
      <w:pPr>
        <w:numPr>
          <w:ilvl w:val="0"/>
          <w:numId w:val="6"/>
        </w:numPr>
      </w:pPr>
      <w:r>
        <w:rPr>
          <w:b/>
          <w:bCs/>
        </w:rPr>
        <w:t>CLEAR Platform (Software):</w:t>
      </w:r>
      <w:r>
        <w:t xml:space="preserve"> Software business traditionally enjoys high gross margins because incremental cost of servicing additional customers is low. Industry benchmarks for SaaS gross margin are typically </w:t>
      </w:r>
      <w:r>
        <w:rPr>
          <w:b/>
          <w:bCs/>
        </w:rPr>
        <w:t>70–90%</w:t>
      </w:r>
      <w:hyperlink r:id="rId16" w:anchor=":~:text=tl%3Bdr">
        <w:r>
          <w:rPr>
            <w:rStyle w:val="Hyperlink"/>
          </w:rPr>
          <w:t>[6]</w:t>
        </w:r>
      </w:hyperlink>
      <w:r>
        <w:t xml:space="preserve">. In CLEAR, the </w:t>
      </w:r>
      <w:r>
        <w:lastRenderedPageBreak/>
        <w:t>main costs are cloud compute for AI processing and ongoing development, both relatively fixed. Once deployed, serving additional users or queries adds minimal cost. We aim for CLEAR’s gross margin to align with these norms (well above 75%), after reaching scale.</w:t>
      </w:r>
    </w:p>
    <w:p w14:paraId="32EE40C2" w14:textId="77777777" w:rsidR="00C632BB" w:rsidRDefault="00000000">
      <w:pPr>
        <w:numPr>
          <w:ilvl w:val="0"/>
          <w:numId w:val="6"/>
        </w:numPr>
      </w:pPr>
      <w:r>
        <w:rPr>
          <w:b/>
          <w:bCs/>
        </w:rPr>
        <w:t>Margin Expansion Dynamics:</w:t>
      </w:r>
      <w:r>
        <w:t xml:space="preserve"> As our revenue mix shifts from hardware to software, consolidated gross margin should improve. Early on, the drag of hardware lowers overall margin. But every 1€ of subscription revenue adds incremental profit at a much higher rate. Furthermore, scale effects help: more missions mean more data for the AI, reducing per-mission analysis cost; and more software users spread R&amp;D costs thinner. Also, after launch, each stratospheric platform can be used for multiple missions (long duration, frequent relocation), so its cost is leveraged over time. In sum, we expect overall gross margin to increase meaningfully over the next 5–7 years as recurring software revenue becomes dominant. This mirrors tech-industry experience: many integrated tech players see margins climb once software/licensing outsizes hardware sales.</w:t>
      </w:r>
    </w:p>
    <w:p w14:paraId="793711F0" w14:textId="77777777" w:rsidR="00C632BB" w:rsidRDefault="00000000">
      <w:pPr>
        <w:pStyle w:val="Heading2"/>
      </w:pPr>
      <w:bookmarkStart w:id="11" w:name="Xefae51e3be9956e8fb23e362e789d84b094b4ee"/>
      <w:bookmarkEnd w:id="10"/>
      <w:r>
        <w:t>Benchmark Comparison with Industry Pricing</w:t>
      </w:r>
    </w:p>
    <w:p w14:paraId="50B81E9F" w14:textId="77777777" w:rsidR="00C632BB" w:rsidRDefault="00000000">
      <w:pPr>
        <w:pStyle w:val="FirstParagraph"/>
      </w:pPr>
      <w:r>
        <w:t>Involve’s model draws on established patterns in adjacent industries but captures more value through integration:</w:t>
      </w:r>
    </w:p>
    <w:p w14:paraId="427B8BF5" w14:textId="77777777" w:rsidR="00C632BB" w:rsidRDefault="00000000">
      <w:pPr>
        <w:numPr>
          <w:ilvl w:val="0"/>
          <w:numId w:val="7"/>
        </w:numPr>
      </w:pPr>
      <w:r>
        <w:rPr>
          <w:b/>
          <w:bCs/>
        </w:rPr>
        <w:t>Satellite Imagery Providers:</w:t>
      </w:r>
      <w:r>
        <w:t xml:space="preserve"> Companies like Planet or BlackSky sell imagery and analytics, often via large contracts. Historically, satellite image contracts ranged from millions to billions (e.g. NGA’s multi-year commercial imagery deals</w:t>
      </w:r>
      <w:hyperlink r:id="rId17" w:anchor=":~:text=NRO%20finalizes%20imagery%20contract%20worth,billion%20represents%20the%20base">
        <w:r>
          <w:rPr>
            <w:rStyle w:val="Hyperlink"/>
          </w:rPr>
          <w:t>[7]</w:t>
        </w:r>
      </w:hyperlink>
      <w:r>
        <w:t>). Today these firms also push subscriptions. For instance, BlackSky’s new contracts bundle a satellite sale with guaranteed on-orbit operations and a subscription to analytics services</w:t>
      </w:r>
      <w:hyperlink r:id="rId18" w:anchor=":~:text=HERNDON%2C%20Va.,at%20mission%20speed%20and%20scale">
        <w:r>
          <w:rPr>
            <w:rStyle w:val="Hyperlink"/>
          </w:rPr>
          <w:t>[2]</w:t>
        </w:r>
      </w:hyperlink>
      <w:r>
        <w:t xml:space="preserve">. Our pricing is similar in concept but differentiated by persistent platforms and AI. Unlike pure imagery firms, we sell </w:t>
      </w:r>
      <w:r>
        <w:rPr>
          <w:i/>
          <w:iCs/>
        </w:rPr>
        <w:t>answers and continuous intelligence</w:t>
      </w:r>
      <w:r>
        <w:t>, not raw pictures.</w:t>
      </w:r>
    </w:p>
    <w:p w14:paraId="18B519D0" w14:textId="77777777" w:rsidR="00C632BB" w:rsidRDefault="00000000">
      <w:pPr>
        <w:numPr>
          <w:ilvl w:val="0"/>
          <w:numId w:val="7"/>
        </w:numPr>
      </w:pPr>
      <w:r>
        <w:rPr>
          <w:b/>
          <w:bCs/>
        </w:rPr>
        <w:t>ISR/Defense Systems:</w:t>
      </w:r>
      <w:r>
        <w:t xml:space="preserve"> Traditional defense intelligence platforms (e.g. manned aircraft radars, space-based radars) are sold as complete systems with lengthy integration and support contracts, often tens to hundreds of millions. Our custom missions play that role at first. However, we avoid endless customization by leveraging software – once a mission is deployed, the incremental cost of extending coverage (additional hours, more processing) is relatively modest. We plan to use a land-and-expand sales approach like BlackSky: secure entry with a smaller on-demand contract, then expand to a full assurance program</w:t>
      </w:r>
      <w:hyperlink r:id="rId19" w:anchor=":~:text=HERNDON%2C%20Va.,area%20search%20and%20discovery%20tools">
        <w:r>
          <w:rPr>
            <w:rStyle w:val="Hyperlink"/>
          </w:rPr>
          <w:t>[1]</w:t>
        </w:r>
      </w:hyperlink>
      <w:hyperlink r:id="rId20" w:anchor=":~:text=HERNDON%2C%20Va.,at%20mission%20speed%20and%20scale">
        <w:r>
          <w:rPr>
            <w:rStyle w:val="Hyperlink"/>
          </w:rPr>
          <w:t>[2]</w:t>
        </w:r>
      </w:hyperlink>
      <w:r>
        <w:t>.</w:t>
      </w:r>
    </w:p>
    <w:p w14:paraId="76ABF1F0" w14:textId="77777777" w:rsidR="00C632BB" w:rsidRDefault="00000000">
      <w:pPr>
        <w:numPr>
          <w:ilvl w:val="0"/>
          <w:numId w:val="7"/>
        </w:numPr>
      </w:pPr>
      <w:r>
        <w:rPr>
          <w:b/>
          <w:bCs/>
        </w:rPr>
        <w:t>Geospatial Analytics Platforms:</w:t>
      </w:r>
      <w:r>
        <w:t xml:space="preserve"> GIS software (ArcGIS, Cesium, etc.) typically charge per-user subscriptions or enterprise licenses. Cloud analytics platforms often add usage tiers. For example, Google Earth Engine’s pricing includes base fees ($500–$2,000/month tiers) plus compute/storage overage</w:t>
      </w:r>
      <w:hyperlink r:id="rId21" w:anchor=":~:text=Enterprise">
        <w:r>
          <w:rPr>
            <w:rStyle w:val="Hyperlink"/>
          </w:rPr>
          <w:t>[3]</w:t>
        </w:r>
      </w:hyperlink>
      <w:r>
        <w:t xml:space="preserve">. Our CLEAR pricing will be competitive with these models, with the key difference that we </w:t>
      </w:r>
      <w:r>
        <w:lastRenderedPageBreak/>
        <w:t xml:space="preserve">provide </w:t>
      </w:r>
      <w:r>
        <w:rPr>
          <w:i/>
          <w:iCs/>
        </w:rPr>
        <w:t>fused data+AI answers</w:t>
      </w:r>
      <w:r>
        <w:t>. Essentially, we sell Answers-as-a-Service: clients pay for the actionable insight, not for raw data or analysis hours. PwC highlights this shift toward AaaS as an industry evolution</w:t>
      </w:r>
      <w:hyperlink r:id="rId22" w:anchor=":~:text=The%20evolutionary%20process%20outlined%20here,making">
        <w:r>
          <w:rPr>
            <w:rStyle w:val="Hyperlink"/>
          </w:rPr>
          <w:t>[5]</w:t>
        </w:r>
      </w:hyperlink>
      <w:r>
        <w:t>, and we intend for CLEAR to capture the top layer of value (answers and predictions) in that chain.</w:t>
      </w:r>
    </w:p>
    <w:p w14:paraId="3D6D78ED" w14:textId="77777777" w:rsidR="00C632BB" w:rsidRDefault="00000000">
      <w:pPr>
        <w:numPr>
          <w:ilvl w:val="0"/>
          <w:numId w:val="7"/>
        </w:numPr>
      </w:pPr>
      <w:r>
        <w:rPr>
          <w:b/>
          <w:bCs/>
        </w:rPr>
        <w:t>Vertical SaaS and Data-as-a-Service:</w:t>
      </w:r>
      <w:r>
        <w:t xml:space="preserve"> In sectors like energy and infrastructure, companies increasingly subscribe to monitoring platforms. Example: pipeline monitoring firms (e.g. LiveEO) charge monthly/annual fees per km of pipeline. We will similarly price based on the scale of assets under surveillance and the frequency of analysis. By owning the sensing layer ourselves, we internalize more margin than companies that only resell satellite data.</w:t>
      </w:r>
    </w:p>
    <w:p w14:paraId="2BC4F5CA" w14:textId="77777777" w:rsidR="00C632BB" w:rsidRDefault="00000000">
      <w:pPr>
        <w:pStyle w:val="FirstParagraph"/>
      </w:pPr>
      <w:r>
        <w:t xml:space="preserve">Overall, our model synthesizes these benchmarks. We combine project-based hardware/system sales (common in defense/space) with high-margin software subscriptions (common in SaaS). This hybrid approach allows us to capture both upfront system value and long-term annuity value, positioning us uniquely in the market. The end-to-end </w:t>
      </w:r>
      <w:r>
        <w:rPr>
          <w:b/>
          <w:bCs/>
        </w:rPr>
        <w:t>“answers-as-a-service”</w:t>
      </w:r>
      <w:r>
        <w:t xml:space="preserve"> packaging means we capture the premium that customers are willing to pay for ready-made intelligence, rather than just raw data.</w:t>
      </w:r>
    </w:p>
    <w:p w14:paraId="3E160A1E" w14:textId="77777777" w:rsidR="00C632BB" w:rsidRDefault="00000000">
      <w:pPr>
        <w:pStyle w:val="Heading2"/>
      </w:pPr>
      <w:bookmarkStart w:id="12" w:name="long-term-platform-economics"/>
      <w:bookmarkEnd w:id="11"/>
      <w:r>
        <w:t>Long-Term Platform Economics</w:t>
      </w:r>
    </w:p>
    <w:p w14:paraId="6E8F0287" w14:textId="77777777" w:rsidR="00C632BB" w:rsidRDefault="00000000">
      <w:pPr>
        <w:pStyle w:val="FirstParagraph"/>
      </w:pPr>
      <w:r>
        <w:t xml:space="preserve">Looking ahead, we envision a </w:t>
      </w:r>
      <w:r>
        <w:rPr>
          <w:b/>
          <w:bCs/>
        </w:rPr>
        <w:t>global Earth Intelligence ecosystem</w:t>
      </w:r>
      <w:r>
        <w:t xml:space="preserve"> powered by CLEAR. In the long term, our deployed stratospheric platforms will form a continuous, multi-regional sensing grid (a “space-between-space”), feeding real-time data into CLEAR. Customers worldwide—governments, utilities, logistics firms, environmental agencies—will tap into this network via subscription or API.</w:t>
      </w:r>
    </w:p>
    <w:p w14:paraId="7F60E8E1" w14:textId="77777777" w:rsidR="00C632BB" w:rsidRDefault="00000000">
      <w:pPr>
        <w:pStyle w:val="BodyText"/>
      </w:pPr>
      <w:r>
        <w:t>Sensor deployments will scale as hardware costs fall (following the trend seen in satellites and launch</w:t>
      </w:r>
      <w:hyperlink r:id="rId23" w:anchor=":~:text=Between%202013%20and%202021%2C%20the,Those%20costs%20are%20expected%20to">
        <w:r>
          <w:rPr>
            <w:rStyle w:val="Hyperlink"/>
          </w:rPr>
          <w:t>[8]</w:t>
        </w:r>
      </w:hyperlink>
      <w:r>
        <w:t>). As coverage grows, incremental cost per square kilometer of sensing will drop. Meanwhile, our cloud-based CLEAR system will handle vastly more data and queries without proportional cost increases. The result is a highly scalable economy: each additional mission improves models for all, and each new subscriber leverages existing infrastructure and analytics.</w:t>
      </w:r>
    </w:p>
    <w:p w14:paraId="43D2F8E6" w14:textId="77777777" w:rsidR="00C632BB" w:rsidRDefault="00000000">
      <w:pPr>
        <w:pStyle w:val="BodyText"/>
      </w:pPr>
      <w:r>
        <w:t>CLEAR will become the primary revenue engine. Over time, recurring fees and data service revenues will far exceed one-off mission fees. We will continue to launch new sensors and missions to enrich the system (and to enter new regions or modalities), but the financial value increasingly comes from the software layer. This mirrors successful platform plays: the sensors are the “nodes,” but the network of insights is what customers pay for continually.</w:t>
      </w:r>
    </w:p>
    <w:p w14:paraId="0FA35E75" w14:textId="77777777" w:rsidR="00C632BB" w:rsidRDefault="00000000">
      <w:pPr>
        <w:pStyle w:val="BodyText"/>
      </w:pPr>
      <w:r>
        <w:t>In summary, our pricing and revenue strategy is designed to evolve from project sales to platform subscriptions. Early mission contracts fund growth and build data; each contract also validates and calibrates CLEAR. As we transition to software-centric sales, each euro of revenue generates higher margin and predictability. By delivering AI-powered intelligence as an end product, we align with the market’s move to “answers-as-a-</w:t>
      </w:r>
      <w:r>
        <w:lastRenderedPageBreak/>
        <w:t>service”</w:t>
      </w:r>
      <w:hyperlink r:id="rId24" w:anchor=":~:text=The%20evolutionary%20process%20outlined%20here,making">
        <w:r>
          <w:rPr>
            <w:rStyle w:val="Hyperlink"/>
          </w:rPr>
          <w:t>[5]</w:t>
        </w:r>
      </w:hyperlink>
      <w:r>
        <w:t>. Ultimately, Involve aims to become the leading provider of persistent Earth Intelligence, monetizing both the sensing infrastructure and the AI insights it generates in a sustainable, high-growth business model.</w:t>
      </w:r>
    </w:p>
    <w:p w14:paraId="096B6C40" w14:textId="77777777" w:rsidR="00C632BB" w:rsidRDefault="00000000">
      <w:pPr>
        <w:pStyle w:val="BodyText"/>
      </w:pPr>
      <w:r>
        <w:rPr>
          <w:b/>
          <w:bCs/>
        </w:rPr>
        <w:t>Sources:</w:t>
      </w:r>
      <w:r>
        <w:t xml:space="preserve"> We have drawn on industry examples and benchmarks to shape our model. Notably, similar companies (e.g. BlackSky) have demonstrated the viability of subscription-led ISR solutions</w:t>
      </w:r>
      <w:hyperlink r:id="rId25" w:anchor=":~:text=HERNDON%2C%20Va.,area%20search%20and%20discovery%20tools">
        <w:r>
          <w:rPr>
            <w:rStyle w:val="Hyperlink"/>
          </w:rPr>
          <w:t>[1]</w:t>
        </w:r>
      </w:hyperlink>
      <w:hyperlink r:id="rId26" w:anchor=":~:text=HERNDON%2C%20Va.,at%20mission%20speed%20and%20scale">
        <w:r>
          <w:rPr>
            <w:rStyle w:val="Hyperlink"/>
          </w:rPr>
          <w:t>[2]</w:t>
        </w:r>
      </w:hyperlink>
      <w:r>
        <w:t>, and market analyses (e.g. PwC) confirm the trend toward prescriptive space-data services</w:t>
      </w:r>
      <w:hyperlink r:id="rId27" w:anchor=":~:text=The%20evolutionary%20process%20outlined%20here,making">
        <w:r>
          <w:rPr>
            <w:rStyle w:val="Hyperlink"/>
          </w:rPr>
          <w:t>[5]</w:t>
        </w:r>
      </w:hyperlink>
      <w:r>
        <w:t>. Data flywheel theory underscores the value of our proprietary datasets</w:t>
      </w:r>
      <w:hyperlink r:id="rId28" w:anchor=":~:text=An%20AI%20data%20flywheel%20is,valuable%20data%20for%20continued%20improvement">
        <w:r>
          <w:rPr>
            <w:rStyle w:val="Hyperlink"/>
          </w:rPr>
          <w:t>[4]</w:t>
        </w:r>
      </w:hyperlink>
      <w:r>
        <w:t>, and SaaS industry norms guide our margin expectations</w:t>
      </w:r>
      <w:hyperlink r:id="rId29" w:anchor=":~:text=tl%3Bdr">
        <w:r>
          <w:rPr>
            <w:rStyle w:val="Hyperlink"/>
          </w:rPr>
          <w:t>[6]</w:t>
        </w:r>
      </w:hyperlink>
      <w:r>
        <w:t>. These references inform our assumptions but all strategies are our own.</w:t>
      </w:r>
    </w:p>
    <w:bookmarkEnd w:id="1"/>
    <w:bookmarkEnd w:id="2"/>
    <w:bookmarkEnd w:id="12"/>
    <w:p w14:paraId="79247A22" w14:textId="77777777" w:rsidR="00C632BB" w:rsidRDefault="00F771A6">
      <w:r>
        <w:rPr>
          <w:noProof/>
        </w:rPr>
        <w:pict w14:anchorId="35DAA8A0">
          <v:rect id="_x0000_i1025" alt="" style="width:451.3pt;height:.05pt;mso-width-percent:0;mso-height-percent:0;mso-width-percent:0;mso-height-percent:0" o:hralign="center" o:hrstd="t" o:hr="t"/>
        </w:pict>
      </w:r>
    </w:p>
    <w:bookmarkStart w:id="13" w:name="citations"/>
    <w:p w14:paraId="076E74F9" w14:textId="77777777" w:rsidR="00C632BB" w:rsidRDefault="00000000">
      <w:pPr>
        <w:pStyle w:val="FirstParagraph"/>
      </w:pPr>
      <w:r>
        <w:fldChar w:fldCharType="begin"/>
      </w:r>
      <w:r>
        <w:instrText>HYPERLINK "https://ir.blacksky.com/news-events/press-releases/news-details/2025/BlackSky-Wins-New-Strategic-International-Customer-for-Subscription-Based-Gen-2-Imagery-and-Analytics-Services-02-18-2025/default.aspx" \l ":~:text=HERNDON%2C%20Va.,area%20search%20and%20discovery%20tools" \h</w:instrText>
      </w:r>
      <w:r>
        <w:fldChar w:fldCharType="separate"/>
      </w:r>
      <w:r>
        <w:rPr>
          <w:rStyle w:val="Hyperlink"/>
        </w:rPr>
        <w:t>[1]</w:t>
      </w:r>
      <w:r>
        <w:fldChar w:fldCharType="end"/>
      </w:r>
      <w:r>
        <w:t xml:space="preserve">  BlackSky Technology Inc. - BlackSky Wins New Strategic International Customer for Subscription-Based Gen-2 Imagery and Analytics Services </w:t>
      </w:r>
    </w:p>
    <w:p w14:paraId="338A2948" w14:textId="77777777" w:rsidR="00C632BB" w:rsidRDefault="00000000">
      <w:pPr>
        <w:pStyle w:val="BodyText"/>
      </w:pPr>
      <w:hyperlink r:id="rId30">
        <w:r>
          <w:rPr>
            <w:rStyle w:val="Hyperlink"/>
          </w:rPr>
          <w:t>https://ir.blacksky.com/news-events/press-releases/news-details/2025/BlackSky-Wins-New-Strategic-International-Customer-for-Subscription-Based-Gen-2-Imagery-and-Analytics-Services-02-18-2025/default.aspx</w:t>
        </w:r>
      </w:hyperlink>
    </w:p>
    <w:p w14:paraId="565E8B2B" w14:textId="77777777" w:rsidR="00C632BB" w:rsidRDefault="00000000">
      <w:pPr>
        <w:pStyle w:val="BodyText"/>
      </w:pPr>
      <w:hyperlink r:id="rId31" w:anchor=":~:text=HERNDON%2C%20Va.,at%20mission%20speed%20and%20scale">
        <w:r>
          <w:rPr>
            <w:rStyle w:val="Hyperlink"/>
          </w:rPr>
          <w:t>[2]</w:t>
        </w:r>
      </w:hyperlink>
      <w:r>
        <w:t xml:space="preserve">  BlackSky Technology Inc. - BlackSky Signs New Eight-Figure International Contract for Accelerated Delivery of Gen-3 Sovereign Space-Based Intelligence Solution </w:t>
      </w:r>
    </w:p>
    <w:p w14:paraId="040DCC90" w14:textId="77777777" w:rsidR="00C632BB" w:rsidRDefault="00000000">
      <w:pPr>
        <w:pStyle w:val="BodyText"/>
      </w:pPr>
      <w:hyperlink r:id="rId32">
        <w:r>
          <w:rPr>
            <w:rStyle w:val="Hyperlink"/>
          </w:rPr>
          <w:t>https://ir.blacksky.com/news-events/press-releases/news-details/2026/BlackSky-Signs-New-Eight-Figure-International-Contract-for-Accelerated-Delivery-of-Gen-3-Sovereign-Space-Based-Intelligence-Solution/default.aspx</w:t>
        </w:r>
      </w:hyperlink>
    </w:p>
    <w:p w14:paraId="206D5EEC" w14:textId="77777777" w:rsidR="00C632BB" w:rsidRDefault="00000000">
      <w:pPr>
        <w:pStyle w:val="BodyText"/>
      </w:pPr>
      <w:hyperlink r:id="rId33" w:anchor=":~:text=Enterprise">
        <w:r>
          <w:rPr>
            <w:rStyle w:val="Hyperlink"/>
          </w:rPr>
          <w:t>[3]</w:t>
        </w:r>
      </w:hyperlink>
      <w:r>
        <w:t xml:space="preserve"> Earth Engine Pricing  |  Google Cloud</w:t>
      </w:r>
    </w:p>
    <w:p w14:paraId="1EDF3677" w14:textId="77777777" w:rsidR="00C632BB" w:rsidRDefault="00000000">
      <w:pPr>
        <w:pStyle w:val="BodyText"/>
      </w:pPr>
      <w:hyperlink r:id="rId34">
        <w:r>
          <w:rPr>
            <w:rStyle w:val="Hyperlink"/>
          </w:rPr>
          <w:t>https://cloud.google.com/earth-engine/pricing</w:t>
        </w:r>
      </w:hyperlink>
    </w:p>
    <w:p w14:paraId="74392594" w14:textId="77777777" w:rsidR="00C632BB" w:rsidRDefault="00000000">
      <w:pPr>
        <w:pStyle w:val="BodyText"/>
      </w:pPr>
      <w:hyperlink r:id="rId35" w:anchor=":~:text=An%20AI%20data%20flywheel%20is,valuable%20data%20for%20continued%20improvement">
        <w:r>
          <w:rPr>
            <w:rStyle w:val="Hyperlink"/>
          </w:rPr>
          <w:t>[4]</w:t>
        </w:r>
      </w:hyperlink>
      <w:r>
        <w:t xml:space="preserve"> Data flywheel: What it is and how it works | NVIDIA Glossary</w:t>
      </w:r>
    </w:p>
    <w:p w14:paraId="4F63A15D" w14:textId="77777777" w:rsidR="00C632BB" w:rsidRDefault="00000000">
      <w:pPr>
        <w:pStyle w:val="BodyText"/>
      </w:pPr>
      <w:hyperlink r:id="rId36">
        <w:r>
          <w:rPr>
            <w:rStyle w:val="Hyperlink"/>
          </w:rPr>
          <w:t>https://www.nvidia.com/en-us/glossary/data-flywheel/</w:t>
        </w:r>
      </w:hyperlink>
    </w:p>
    <w:p w14:paraId="3C325DB4" w14:textId="77777777" w:rsidR="00C632BB" w:rsidRDefault="00000000">
      <w:pPr>
        <w:pStyle w:val="BodyText"/>
      </w:pPr>
      <w:hyperlink r:id="rId37" w:anchor=":~:text=The%20evolutionary%20process%20outlined%20here,making">
        <w:r>
          <w:rPr>
            <w:rStyle w:val="Hyperlink"/>
          </w:rPr>
          <w:t>[5]</w:t>
        </w:r>
      </w:hyperlink>
      <w:r>
        <w:t xml:space="preserve"> Space economy is unlocking data-driven business growth: PwC </w:t>
      </w:r>
    </w:p>
    <w:p w14:paraId="734191F6" w14:textId="77777777" w:rsidR="00C632BB" w:rsidRDefault="00000000">
      <w:pPr>
        <w:pStyle w:val="BodyText"/>
      </w:pPr>
      <w:hyperlink r:id="rId38">
        <w:r>
          <w:rPr>
            <w:rStyle w:val="Hyperlink"/>
          </w:rPr>
          <w:t>https://www.pwc.com/us/en/industries/industrial-products/library/space-economy-data-driven-business-growth.html</w:t>
        </w:r>
      </w:hyperlink>
    </w:p>
    <w:p w14:paraId="358986D3" w14:textId="77777777" w:rsidR="00C632BB" w:rsidRDefault="00000000">
      <w:pPr>
        <w:pStyle w:val="BodyText"/>
      </w:pPr>
      <w:hyperlink r:id="rId39" w:anchor=":~:text=tl%3Bdr">
        <w:r>
          <w:rPr>
            <w:rStyle w:val="Hyperlink"/>
          </w:rPr>
          <w:t>[6]</w:t>
        </w:r>
      </w:hyperlink>
      <w:r>
        <w:t xml:space="preserve"> A Typical Gross Profit Margin for a SaaS Business | Finro</w:t>
      </w:r>
    </w:p>
    <w:p w14:paraId="78061B40" w14:textId="77777777" w:rsidR="00C632BB" w:rsidRDefault="00000000">
      <w:pPr>
        <w:pStyle w:val="BodyText"/>
      </w:pPr>
      <w:hyperlink r:id="rId40">
        <w:r>
          <w:rPr>
            <w:rStyle w:val="Hyperlink"/>
          </w:rPr>
          <w:t>https://www.finrofca.com/startup-qa/a-typical-gross-profit-margin-for-a-saas-business</w:t>
        </w:r>
      </w:hyperlink>
    </w:p>
    <w:p w14:paraId="1D5054D9" w14:textId="77777777" w:rsidR="00C632BB" w:rsidRDefault="00000000">
      <w:pPr>
        <w:pStyle w:val="BodyText"/>
      </w:pPr>
      <w:hyperlink r:id="rId41" w:anchor=":~:text=NRO%20finalizes%20imagery%20contract%20worth,billion%20represents%20the%20base">
        <w:r>
          <w:rPr>
            <w:rStyle w:val="Hyperlink"/>
          </w:rPr>
          <w:t>[7]</w:t>
        </w:r>
      </w:hyperlink>
      <w:r>
        <w:t xml:space="preserve"> NRO finalizes imagery contract worth 'billions of dollars'</w:t>
      </w:r>
    </w:p>
    <w:p w14:paraId="2DD3C035" w14:textId="77777777" w:rsidR="00C632BB" w:rsidRDefault="00000000">
      <w:pPr>
        <w:pStyle w:val="BodyText"/>
      </w:pPr>
      <w:hyperlink r:id="rId42">
        <w:r>
          <w:rPr>
            <w:rStyle w:val="Hyperlink"/>
          </w:rPr>
          <w:t>https://www.nextgov.com/acquisition/2022/05/nro-finalizes-imagery-contract-worth-billions-dollars/367467/</w:t>
        </w:r>
      </w:hyperlink>
    </w:p>
    <w:p w14:paraId="2F816DA6" w14:textId="77777777" w:rsidR="00C632BB" w:rsidRDefault="00000000">
      <w:pPr>
        <w:pStyle w:val="BodyText"/>
      </w:pPr>
      <w:hyperlink r:id="rId43" w:anchor=":~:text=Between%202013%20and%202021%2C%20the,Those%20costs%20are%20expected%20to">
        <w:r>
          <w:rPr>
            <w:rStyle w:val="Hyperlink"/>
          </w:rPr>
          <w:t>[8]</w:t>
        </w:r>
      </w:hyperlink>
      <w:r>
        <w:t xml:space="preserve"> Affordability Is Transforming the Satellite Industry: How Each Segment Is Keeping Up with the Pace of Change</w:t>
      </w:r>
    </w:p>
    <w:p w14:paraId="13583C38" w14:textId="77777777" w:rsidR="00C632BB" w:rsidRDefault="00000000">
      <w:pPr>
        <w:pStyle w:val="BodyText"/>
      </w:pPr>
      <w:hyperlink r:id="rId44">
        <w:r>
          <w:rPr>
            <w:rStyle w:val="Hyperlink"/>
          </w:rPr>
          <w:t>https://www.kratosspace.com/constellations/articles/affordability-is-transforming-the-satellite-industry</w:t>
        </w:r>
      </w:hyperlink>
      <w:bookmarkEnd w:id="13"/>
    </w:p>
    <w:sectPr w:rsidR="00C632BB">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brina Piazzai" w:date="2026-03-10T17:29:00Z" w:initials="SP">
    <w:p w14:paraId="2EFBDF13" w14:textId="77777777" w:rsidR="00E46E82" w:rsidRDefault="00E46E82" w:rsidP="00E46E82">
      <w:r>
        <w:rPr>
          <w:rStyle w:val="CommentReference"/>
        </w:rPr>
        <w:annotationRef/>
      </w:r>
      <w:r>
        <w:rPr>
          <w:sz w:val="20"/>
          <w:szCs w:val="20"/>
        </w:rPr>
        <w:t>Sezione da aggiornare post docs commerciali 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FBDF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DC22F5" w16cex:dateUtc="2026-03-10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FBDF13" w16cid:durableId="74DC22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56A8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9C6D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1622489">
    <w:abstractNumId w:val="0"/>
  </w:num>
  <w:num w:numId="2" w16cid:durableId="2113940399">
    <w:abstractNumId w:val="1"/>
  </w:num>
  <w:num w:numId="3" w16cid:durableId="645091132">
    <w:abstractNumId w:val="1"/>
  </w:num>
  <w:num w:numId="4" w16cid:durableId="953562633">
    <w:abstractNumId w:val="1"/>
  </w:num>
  <w:num w:numId="5" w16cid:durableId="111096306">
    <w:abstractNumId w:val="1"/>
  </w:num>
  <w:num w:numId="6" w16cid:durableId="1643076970">
    <w:abstractNumId w:val="1"/>
  </w:num>
  <w:num w:numId="7" w16cid:durableId="1108278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Piazzai">
    <w15:presenceInfo w15:providerId="AD" w15:userId="S::sabrina.piazzai@edu.unifi.it::b8fe3440-aa2e-45a6-8848-fee066af7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632BB"/>
    <w:rsid w:val="00B43200"/>
    <w:rsid w:val="00C632BB"/>
    <w:rsid w:val="00E46E82"/>
    <w:rsid w:val="00F77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8798"/>
  <w15:docId w15:val="{11DAE0B5-E02E-5247-B127-844CF2D3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E46E82"/>
    <w:rPr>
      <w:sz w:val="16"/>
      <w:szCs w:val="16"/>
    </w:rPr>
  </w:style>
  <w:style w:type="paragraph" w:styleId="CommentText">
    <w:name w:val="annotation text"/>
    <w:basedOn w:val="Normal"/>
    <w:link w:val="CommentTextChar"/>
    <w:rsid w:val="00E46E82"/>
    <w:rPr>
      <w:sz w:val="20"/>
      <w:szCs w:val="20"/>
    </w:rPr>
  </w:style>
  <w:style w:type="character" w:customStyle="1" w:styleId="CommentTextChar">
    <w:name w:val="Comment Text Char"/>
    <w:basedOn w:val="DefaultParagraphFont"/>
    <w:link w:val="CommentText"/>
    <w:rsid w:val="00E46E82"/>
    <w:rPr>
      <w:sz w:val="20"/>
      <w:szCs w:val="20"/>
    </w:rPr>
  </w:style>
  <w:style w:type="paragraph" w:styleId="CommentSubject">
    <w:name w:val="annotation subject"/>
    <w:basedOn w:val="CommentText"/>
    <w:next w:val="CommentText"/>
    <w:link w:val="CommentSubjectChar"/>
    <w:rsid w:val="00E46E82"/>
    <w:rPr>
      <w:b/>
      <w:bCs/>
    </w:rPr>
  </w:style>
  <w:style w:type="character" w:customStyle="1" w:styleId="CommentSubjectChar">
    <w:name w:val="Comment Subject Char"/>
    <w:basedOn w:val="CommentTextChar"/>
    <w:link w:val="CommentSubject"/>
    <w:rsid w:val="00E46E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blacksky.com/news-events/press-releases/news-details/2025/BlackSky-Wins-New-Strategic-International-Customer-for-Subscription-Based-Gen-2-Imagery-and-Analytics-Services-02-18-2025/default.aspx" TargetMode="External"/><Relationship Id="rId18" Type="http://schemas.openxmlformats.org/officeDocument/2006/relationships/hyperlink" Target="https://ir.blacksky.com/news-events/press-releases/news-details/2026/BlackSky-Signs-New-Eight-Figure-International-Contract-for-Accelerated-Delivery-of-Gen-3-Sovereign-Space-Based-Intelligence-Solution/default.aspx" TargetMode="External"/><Relationship Id="rId26" Type="http://schemas.openxmlformats.org/officeDocument/2006/relationships/hyperlink" Target="https://ir.blacksky.com/news-events/press-releases/news-details/2026/BlackSky-Signs-New-Eight-Figure-International-Contract-for-Accelerated-Delivery-of-Gen-3-Sovereign-Space-Based-Intelligence-Solution/default.aspx" TargetMode="External"/><Relationship Id="rId39" Type="http://schemas.openxmlformats.org/officeDocument/2006/relationships/hyperlink" Target="https://www.finrofca.com/startup-qa/a-typical-gross-profit-margin-for-a-saas-business" TargetMode="External"/><Relationship Id="rId21" Type="http://schemas.openxmlformats.org/officeDocument/2006/relationships/hyperlink" Target="https://cloud.google.com/earth-engine/pricing" TargetMode="External"/><Relationship Id="rId34" Type="http://schemas.openxmlformats.org/officeDocument/2006/relationships/hyperlink" Target="https://cloud.google.com/earth-engine/pricing" TargetMode="External"/><Relationship Id="rId42" Type="http://schemas.openxmlformats.org/officeDocument/2006/relationships/hyperlink" Target="https://www.nextgov.com/acquisition/2022/05/nro-finalizes-imagery-contract-worth-billions-dollars/367467/" TargetMode="External"/><Relationship Id="rId47"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finrofca.com/startup-qa/a-typical-gross-profit-margin-for-a-saas-business" TargetMode="External"/><Relationship Id="rId29" Type="http://schemas.openxmlformats.org/officeDocument/2006/relationships/hyperlink" Target="https://www.finrofca.com/startup-qa/a-typical-gross-profit-margin-for-a-saas-business"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cloud.google.com/earth-engine/pricing" TargetMode="External"/><Relationship Id="rId24" Type="http://schemas.openxmlformats.org/officeDocument/2006/relationships/hyperlink" Target="https://www.pwc.com/us/en/industries/industrial-products/library/space-economy-data-driven-business-growth.html" TargetMode="External"/><Relationship Id="rId32" Type="http://schemas.openxmlformats.org/officeDocument/2006/relationships/hyperlink" Target="https://ir.blacksky.com/news-events/press-releases/news-details/2026/BlackSky-Signs-New-Eight-Figure-International-Contract-for-Accelerated-Delivery-of-Gen-3-Sovereign-Space-Based-Intelligence-Solution/default.aspx" TargetMode="External"/><Relationship Id="rId37" Type="http://schemas.openxmlformats.org/officeDocument/2006/relationships/hyperlink" Target="https://www.pwc.com/us/en/industries/industrial-products/library/space-economy-data-driven-business-growth.html" TargetMode="External"/><Relationship Id="rId40" Type="http://schemas.openxmlformats.org/officeDocument/2006/relationships/hyperlink" Target="https://www.finrofca.com/startup-qa/a-typical-gross-profit-margin-for-a-saas-business" TargetMode="External"/><Relationship Id="rId45"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www.pwc.com/us/en/industries/industrial-products/library/space-economy-data-driven-business-growth.html" TargetMode="External"/><Relationship Id="rId23" Type="http://schemas.openxmlformats.org/officeDocument/2006/relationships/hyperlink" Target="https://www.kratosspace.com/constellations/articles/affordability-is-transforming-the-satellite-industry" TargetMode="External"/><Relationship Id="rId28" Type="http://schemas.openxmlformats.org/officeDocument/2006/relationships/hyperlink" Target="https://www.nvidia.com/en-us/glossary/data-flywheel/" TargetMode="External"/><Relationship Id="rId36" Type="http://schemas.openxmlformats.org/officeDocument/2006/relationships/hyperlink" Target="https://www.nvidia.com/en-us/glossary/data-flywheel/" TargetMode="External"/><Relationship Id="rId10" Type="http://schemas.openxmlformats.org/officeDocument/2006/relationships/hyperlink" Target="https://ir.blacksky.com/news-events/press-releases/news-details/2026/BlackSky-Signs-New-Eight-Figure-International-Contract-for-Accelerated-Delivery-of-Gen-3-Sovereign-Space-Based-Intelligence-Solution/default.aspx" TargetMode="External"/><Relationship Id="rId19" Type="http://schemas.openxmlformats.org/officeDocument/2006/relationships/hyperlink" Target="https://ir.blacksky.com/news-events/press-releases/news-details/2025/BlackSky-Wins-New-Strategic-International-Customer-for-Subscription-Based-Gen-2-Imagery-and-Analytics-Services-02-18-2025/default.aspx" TargetMode="External"/><Relationship Id="rId31" Type="http://schemas.openxmlformats.org/officeDocument/2006/relationships/hyperlink" Target="https://ir.blacksky.com/news-events/press-releases/news-details/2026/BlackSky-Signs-New-Eight-Figure-International-Contract-for-Accelerated-Delivery-of-Gen-3-Sovereign-Space-Based-Intelligence-Solution/default.aspx" TargetMode="External"/><Relationship Id="rId44" Type="http://schemas.openxmlformats.org/officeDocument/2006/relationships/hyperlink" Target="https://www.kratosspace.com/constellations/articles/affordability-is-transforming-the-satellite-industry" TargetMode="External"/><Relationship Id="rId4" Type="http://schemas.openxmlformats.org/officeDocument/2006/relationships/webSettings" Target="webSettings.xml"/><Relationship Id="rId9" Type="http://schemas.openxmlformats.org/officeDocument/2006/relationships/hyperlink" Target="https://ir.blacksky.com/news-events/press-releases/news-details/2025/BlackSky-Wins-New-Strategic-International-Customer-for-Subscription-Based-Gen-2-Imagery-and-Analytics-Services-02-18-2025/default.aspx" TargetMode="External"/><Relationship Id="rId14" Type="http://schemas.openxmlformats.org/officeDocument/2006/relationships/hyperlink" Target="https://ir.blacksky.com/news-events/press-releases/news-details/2026/BlackSky-Signs-New-Eight-Figure-International-Contract-for-Accelerated-Delivery-of-Gen-3-Sovereign-Space-Based-Intelligence-Solution/default.aspx" TargetMode="External"/><Relationship Id="rId22" Type="http://schemas.openxmlformats.org/officeDocument/2006/relationships/hyperlink" Target="https://www.pwc.com/us/en/industries/industrial-products/library/space-economy-data-driven-business-growth.html" TargetMode="External"/><Relationship Id="rId27" Type="http://schemas.openxmlformats.org/officeDocument/2006/relationships/hyperlink" Target="https://www.pwc.com/us/en/industries/industrial-products/library/space-economy-data-driven-business-growth.html" TargetMode="External"/><Relationship Id="rId30" Type="http://schemas.openxmlformats.org/officeDocument/2006/relationships/hyperlink" Target="https://ir.blacksky.com/news-events/press-releases/news-details/2025/BlackSky-Wins-New-Strategic-International-Customer-for-Subscription-Based-Gen-2-Imagery-and-Analytics-Services-02-18-2025/default.aspx" TargetMode="External"/><Relationship Id="rId35" Type="http://schemas.openxmlformats.org/officeDocument/2006/relationships/hyperlink" Target="https://www.nvidia.com/en-us/glossary/data-flywheel/" TargetMode="External"/><Relationship Id="rId43" Type="http://schemas.openxmlformats.org/officeDocument/2006/relationships/hyperlink" Target="https://www.kratosspace.com/constellations/articles/affordability-is-transforming-the-satellite-industry" TargetMode="Externa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www.nvidia.com/en-us/glossary/data-flywheel/" TargetMode="External"/><Relationship Id="rId17" Type="http://schemas.openxmlformats.org/officeDocument/2006/relationships/hyperlink" Target="https://www.nextgov.com/acquisition/2022/05/nro-finalizes-imagery-contract-worth-billions-dollars/367467/" TargetMode="External"/><Relationship Id="rId25" Type="http://schemas.openxmlformats.org/officeDocument/2006/relationships/hyperlink" Target="https://ir.blacksky.com/news-events/press-releases/news-details/2025/BlackSky-Wins-New-Strategic-International-Customer-for-Subscription-Based-Gen-2-Imagery-and-Analytics-Services-02-18-2025/default.aspx" TargetMode="External"/><Relationship Id="rId33" Type="http://schemas.openxmlformats.org/officeDocument/2006/relationships/hyperlink" Target="https://cloud.google.com/earth-engine/pricing" TargetMode="External"/><Relationship Id="rId38" Type="http://schemas.openxmlformats.org/officeDocument/2006/relationships/hyperlink" Target="https://www.pwc.com/us/en/industries/industrial-products/library/space-economy-data-driven-business-growth.html" TargetMode="External"/><Relationship Id="rId46" Type="http://schemas.microsoft.com/office/2011/relationships/people" Target="people.xml"/><Relationship Id="rId20" Type="http://schemas.openxmlformats.org/officeDocument/2006/relationships/hyperlink" Target="https://ir.blacksky.com/news-events/press-releases/news-details/2026/BlackSky-Signs-New-Eight-Figure-International-Contract-for-Accelerated-Delivery-of-Gen-3-Sovereign-Space-Based-Intelligence-Solution/default.aspx" TargetMode="External"/><Relationship Id="rId41" Type="http://schemas.openxmlformats.org/officeDocument/2006/relationships/hyperlink" Target="https://www.nextgov.com/acquisition/2022/05/nro-finalizes-imagery-contract-worth-billions-dollars/3674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4475</Words>
  <Characters>25514</Characters>
  <Application>Microsoft Office Word</Application>
  <DocSecurity>0</DocSecurity>
  <Lines>212</Lines>
  <Paragraphs>59</Paragraphs>
  <ScaleCrop>false</ScaleCrop>
  <Company/>
  <LinksUpToDate>false</LinksUpToDate>
  <CharactersWithSpaces>29930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Sabrina Piazzai</cp:lastModifiedBy>
  <cp:revision>2</cp:revision>
  <dcterms:created xsi:type="dcterms:W3CDTF">2026-03-10T14:52:00Z</dcterms:created>
  <dcterms:modified xsi:type="dcterms:W3CDTF">2026-03-10T16:29:00Z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