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3FD62" w14:textId="77777777" w:rsidR="00255C80" w:rsidRDefault="00000000">
      <w:pPr>
        <w:pStyle w:val="Heading1"/>
      </w:pPr>
      <w:bookmarkStart w:id="0" w:name="header"/>
      <w:bookmarkStart w:id="1" w:name="go-to-market-strategy-civil-and-defence"/>
      <w:bookmarkStart w:id="2" w:name="content"/>
      <w:bookmarkEnd w:id="0"/>
      <w:r>
        <w:t>Go-To-Market Strategy: Civil and Defence</w:t>
      </w:r>
    </w:p>
    <w:p w14:paraId="139C84CD" w14:textId="77777777" w:rsidR="00255C80" w:rsidRDefault="00000000">
      <w:pPr>
        <w:pStyle w:val="Heading2"/>
      </w:pPr>
      <w:bookmarkStart w:id="3" w:name="X50e113588f0ac725691fe77347ebe3f52e00935"/>
      <w:r>
        <w:t>Introduction: Commercialising Earth Intelligence</w:t>
      </w:r>
    </w:p>
    <w:p w14:paraId="769F6B09" w14:textId="77777777" w:rsidR="00255C80" w:rsidRDefault="00000000">
      <w:pPr>
        <w:pStyle w:val="FirstParagraph"/>
      </w:pPr>
      <w:r>
        <w:t>We have built unique capabilities in persistent sensing and AI-native geospatial intelligence. To realise our vision of Europe’s sovereign Earth Intelligence platform, we are now commercialising these capabilities through a dual-market strategy. In short, we are first deploying and scaling our systems in national security and critical infrastructure, then expanding outward. Both markets reinforce each other: defence customers validate our technology under the most demanding conditions, while civilian enterprises provide broader scale and recurring software revenue. In this document we explain how we move from our initial pilots to a repeatable, high-growth commercial model across defence and civil segments.</w:t>
      </w:r>
    </w:p>
    <w:p w14:paraId="5CDA2BCF" w14:textId="77777777" w:rsidR="00255C80" w:rsidRDefault="00000000">
      <w:pPr>
        <w:pStyle w:val="Heading2"/>
      </w:pPr>
      <w:bookmarkStart w:id="4" w:name="Xcf8fd48abf87afc24673545e4a72b11360d09e5"/>
      <w:bookmarkEnd w:id="3"/>
      <w:commentRangeStart w:id="5"/>
      <w:r>
        <w:t>Initial Market Traction and Early Validation</w:t>
      </w:r>
    </w:p>
    <w:p w14:paraId="38CF817C" w14:textId="77777777" w:rsidR="00255C80" w:rsidRDefault="00000000">
      <w:pPr>
        <w:pStyle w:val="FirstParagraph"/>
      </w:pPr>
      <w:r>
        <w:t>We have already demonstrated strong early demand with a pipeline of contracts and pilots. Key examples include:</w:t>
      </w:r>
    </w:p>
    <w:p w14:paraId="0BA7515C" w14:textId="77777777" w:rsidR="00255C80" w:rsidRDefault="00000000">
      <w:pPr>
        <w:pStyle w:val="Compact"/>
        <w:numPr>
          <w:ilvl w:val="0"/>
          <w:numId w:val="2"/>
        </w:numPr>
      </w:pPr>
      <w:r>
        <w:rPr>
          <w:b/>
          <w:bCs/>
        </w:rPr>
        <w:t>ESA InCubed (≈€1.5 M)</w:t>
      </w:r>
      <w:r>
        <w:t xml:space="preserve"> – developing </w:t>
      </w:r>
      <w:r>
        <w:rPr>
          <w:i/>
          <w:iCs/>
        </w:rPr>
        <w:t>StratoSAR</w:t>
      </w:r>
      <w:r>
        <w:t>, a stratospheric SAR platform for infrastructure monitoring under the European Space Agency’s InCubed innovation programme.</w:t>
      </w:r>
    </w:p>
    <w:p w14:paraId="2CE8EBB3" w14:textId="77777777" w:rsidR="00255C80" w:rsidRDefault="00000000">
      <w:pPr>
        <w:pStyle w:val="Compact"/>
        <w:numPr>
          <w:ilvl w:val="0"/>
          <w:numId w:val="2"/>
        </w:numPr>
      </w:pPr>
      <w:r>
        <w:rPr>
          <w:b/>
          <w:bCs/>
        </w:rPr>
        <w:t>Italian Ministry of Defence (≈€2 M)</w:t>
      </w:r>
      <w:r>
        <w:t xml:space="preserve"> – a national security monitoring project using our high-altitude platforms and analytics to surveil critical sites.</w:t>
      </w:r>
    </w:p>
    <w:p w14:paraId="7EA6EB1F" w14:textId="77777777" w:rsidR="00255C80" w:rsidRDefault="00000000">
      <w:pPr>
        <w:pStyle w:val="Compact"/>
        <w:numPr>
          <w:ilvl w:val="0"/>
          <w:numId w:val="2"/>
        </w:numPr>
      </w:pPr>
      <w:r>
        <w:rPr>
          <w:b/>
          <w:bCs/>
        </w:rPr>
        <w:t>ENEL Pilot (≈€0.2–0.3 M)</w:t>
      </w:r>
      <w:r>
        <w:t xml:space="preserve"> – monitoring electrical infrastructure for an Italian energy utility, leveraging our platforms to detect faults and environmental risks.</w:t>
      </w:r>
    </w:p>
    <w:p w14:paraId="6496EDD5" w14:textId="77777777" w:rsidR="00255C80" w:rsidRDefault="00000000">
      <w:pPr>
        <w:pStyle w:val="Compact"/>
        <w:numPr>
          <w:ilvl w:val="0"/>
          <w:numId w:val="2"/>
        </w:numPr>
      </w:pPr>
      <w:r>
        <w:rPr>
          <w:b/>
          <w:bCs/>
        </w:rPr>
        <w:t>ELT Group Pilot (≈€0.1–0.2 M)</w:t>
      </w:r>
      <w:r>
        <w:t xml:space="preserve"> – integrating our sensing data into strategic risk analysis for a communications infrastructure provider.</w:t>
      </w:r>
    </w:p>
    <w:p w14:paraId="0D2F0209" w14:textId="77777777" w:rsidR="00255C80" w:rsidRDefault="00000000">
      <w:pPr>
        <w:pStyle w:val="Compact"/>
        <w:numPr>
          <w:ilvl w:val="0"/>
          <w:numId w:val="2"/>
        </w:numPr>
      </w:pPr>
      <w:r>
        <w:rPr>
          <w:b/>
          <w:bCs/>
        </w:rPr>
        <w:t>MBDA Pilot (≈€0.2–0.3 M)</w:t>
      </w:r>
      <w:r>
        <w:t xml:space="preserve"> – applying our combined sensing-and-analytics solution for electronic surveillance in defence applications.</w:t>
      </w:r>
    </w:p>
    <w:p w14:paraId="5F6DDE32" w14:textId="77777777" w:rsidR="00255C80" w:rsidRDefault="00000000">
      <w:pPr>
        <w:pStyle w:val="FirstParagraph"/>
      </w:pPr>
      <w:r>
        <w:t>These projects span government, defence and energy infrastructure. Together they validate our approach as an end-to-end Earth Intelligence solution and prove that customers value our integrated sensing, data processing and analytics. The diversity of these early contracts demonstrates cross‑sector interest in our platform and gives us a solid springboard to scale.</w:t>
      </w:r>
      <w:commentRangeEnd w:id="5"/>
      <w:r w:rsidR="004C5048">
        <w:rPr>
          <w:rStyle w:val="CommentReference"/>
        </w:rPr>
        <w:commentReference w:id="5"/>
      </w:r>
    </w:p>
    <w:p w14:paraId="14F21695" w14:textId="77777777" w:rsidR="00255C80" w:rsidRDefault="00000000">
      <w:pPr>
        <w:pStyle w:val="Heading2"/>
      </w:pPr>
      <w:bookmarkStart w:id="6" w:name="X354bc914471038520fc0487fb30589788ed45c0"/>
      <w:bookmarkEnd w:id="4"/>
      <w:r>
        <w:t>Why Defence and Infrastructure Are the First Target Markets</w:t>
      </w:r>
    </w:p>
    <w:p w14:paraId="2659139E" w14:textId="77777777" w:rsidR="00255C80" w:rsidRDefault="00000000">
      <w:pPr>
        <w:pStyle w:val="FirstParagraph"/>
      </w:pPr>
      <w:r>
        <w:t xml:space="preserve">We have deliberately focused first on defence and critical infrastructure for several reasons. Defence customers lead in adopting advanced sensing – they operate in contested environments where persistent, high-resolution awareness is mission‑critical. For example, high-altitude platforms can monitor borders and remote areas continuously </w:t>
      </w:r>
      <w:r>
        <w:lastRenderedPageBreak/>
        <w:t>without provoking international overflight issues, providing situational awareness that complements satellites. Indeed, recent analyses note that near-space platforms offer “persistent coverage, flexibility in deployment, and lower costs” than satellites</w:t>
      </w:r>
      <w:hyperlink r:id="rId9" w:anchor=":~:text=tensions%20and%20technological%20advancements,4">
        <w:r>
          <w:rPr>
            <w:rStyle w:val="Hyperlink"/>
          </w:rPr>
          <w:t>[1]</w:t>
        </w:r>
      </w:hyperlink>
      <w:r>
        <w:t>. Defence agencies also feature large, multi-year budgets and high-risk projects, allowing for meaningful contracts (as seen with our MoD engagement) that validate our reliability under demanding conditions. Winning a defence customer – whether a national ministry, NATO program or EU initiative – delivers powerful credibility, endorsements, and connections to allied markets.</w:t>
      </w:r>
    </w:p>
    <w:p w14:paraId="425264CC" w14:textId="77777777" w:rsidR="00255C80" w:rsidRDefault="00000000">
      <w:pPr>
        <w:pStyle w:val="BodyText"/>
      </w:pPr>
      <w:r>
        <w:t>Critical infrastructure and other civil sectors, by contrast, offer scale, recurring revenue and large greenfield opportunities. Utilities, energy companies and insurers face massive needs for continuous monitoring and risk assessment. Early adopters in energy and utilities are already using geospatial intelligence to optimize site planning and grid management</w:t>
      </w:r>
      <w:hyperlink r:id="rId10" w:anchor=":~:text=2">
        <w:r>
          <w:rPr>
            <w:rStyle w:val="Hyperlink"/>
          </w:rPr>
          <w:t>[2]</w:t>
        </w:r>
      </w:hyperlink>
      <w:r>
        <w:t>. The insurance industry, for instance, is rapidly adopting satellite-based parametric insurance (growing ~11% per year</w:t>
      </w:r>
      <w:hyperlink r:id="rId11" w:anchor=":~:text=According%20to%20the%20latest%20EUSPA,risk%20assessment%20and%20trigger%20verification">
        <w:r>
          <w:rPr>
            <w:rStyle w:val="Hyperlink"/>
          </w:rPr>
          <w:t>[3]</w:t>
        </w:r>
      </w:hyperlink>
      <w:r>
        <w:t>) to quantify risk and speed up claims for disasters. Environmental monitoring and disaster-response agencies also require the real-time data our systems can provide. By targeting infrastructure (power grids, pipelines, transport networks) and environmental use cases, we tap into large markets where customers are actively seeking new digital monitoring solutions. These civil deployments help scale our data and drive long-term SaaS adoption of the CLEAR platform.</w:t>
      </w:r>
    </w:p>
    <w:p w14:paraId="6DF1BC20" w14:textId="77777777" w:rsidR="00255C80" w:rsidRDefault="00000000">
      <w:pPr>
        <w:pStyle w:val="BodyText"/>
      </w:pPr>
      <w:r>
        <w:t>In short, defence gives us early high-impact wins and rigorous validation, while civil infrastructure markets give us volume, repeatable business and deep data. They are not independent silos but mutually reinforcing: every defence deployment sharpens our technology and reputation, while every civil customer adds data and recurring usage to CLEAR.</w:t>
      </w:r>
    </w:p>
    <w:p w14:paraId="6DCB058B" w14:textId="77777777" w:rsidR="00255C80" w:rsidRDefault="00000000">
      <w:pPr>
        <w:pStyle w:val="Heading2"/>
      </w:pPr>
      <w:bookmarkStart w:id="7" w:name="defence-market-go-to-market-strategy"/>
      <w:bookmarkEnd w:id="6"/>
      <w:r>
        <w:t>Defence Market Go-To-Market Strategy</w:t>
      </w:r>
    </w:p>
    <w:p w14:paraId="20A09152" w14:textId="77777777" w:rsidR="00255C80" w:rsidRDefault="00000000">
      <w:pPr>
        <w:pStyle w:val="FirstParagraph"/>
      </w:pPr>
      <w:r>
        <w:t>In the defence market, our GTM focuses on government and alliance procurement with a clear pilot-to-operations progression. Initially, we engage through innovation and pilot programmes – as with our Italian MoD contract – to prove capability in a specific mission (e.g. border surveillance, maritime domain awareness, or monitoring military installations). Typical applications include persistent border and maritime monitoring, intelligence-surveillance-reconnaissance (ISR) missions, and safeguarding critical military infrastructure. We win pilots by participating in calls from national ministries, NATO/EU defence innovation schemes, and direct R&amp;D contracts.</w:t>
      </w:r>
    </w:p>
    <w:p w14:paraId="4AF3B8F3" w14:textId="77777777" w:rsidR="00255C80" w:rsidRDefault="00000000">
      <w:pPr>
        <w:pStyle w:val="BodyText"/>
      </w:pPr>
      <w:r>
        <w:t xml:space="preserve">Once a pilot is successful, we transition to operational programmes and longer-term service contracts. For example, a border-monitoring pilot may evolve into a deployed HAPS system under Ministry of Defence (MoD) direction. We work closely with defence end-users and system integrators so that, after proving performance, we are included in the next procurement phase (simply adopting our solution without extensive rebidding). NATO’s DIANA accelerator exemplifies this path: its Rapid Adoption Service was designed to let innovators trial technologies with military users and then scale them </w:t>
      </w:r>
      <w:r>
        <w:lastRenderedPageBreak/>
        <w:t>alliance‑wide</w:t>
      </w:r>
      <w:hyperlink r:id="rId12" w:anchor=":~:text=The%20Rapid%20Adoption%20Service%20is,world%20military%20needs">
        <w:r>
          <w:rPr>
            <w:rStyle w:val="Hyperlink"/>
          </w:rPr>
          <w:t>[4]</w:t>
        </w:r>
      </w:hyperlink>
      <w:r>
        <w:t>. Using DIANA, we can gain access to all 32 NATO member states and associated bodies once our system is fielded successfully</w:t>
      </w:r>
      <w:hyperlink r:id="rId13" w:anchor=":~:text=committing%20to%20large,world%20military%20needs">
        <w:r>
          <w:rPr>
            <w:rStyle w:val="Hyperlink"/>
          </w:rPr>
          <w:t>[5]</w:t>
        </w:r>
      </w:hyperlink>
      <w:r>
        <w:t>.</w:t>
      </w:r>
    </w:p>
    <w:p w14:paraId="030B2B08" w14:textId="77777777" w:rsidR="00255C80" w:rsidRDefault="00000000">
      <w:pPr>
        <w:pStyle w:val="BodyText"/>
      </w:pPr>
      <w:r>
        <w:t xml:space="preserve">Our defence go‑to‑market channel thus includes: (a) </w:t>
      </w:r>
      <w:r>
        <w:rPr>
          <w:b/>
          <w:bCs/>
        </w:rPr>
        <w:t>Government RFPs and contracts</w:t>
      </w:r>
      <w:r>
        <w:t xml:space="preserve"> – responding to defence ministry solicitations and collaborating on multi-year projects; (b) </w:t>
      </w:r>
      <w:r>
        <w:rPr>
          <w:b/>
          <w:bCs/>
        </w:rPr>
        <w:t>European defence programmes</w:t>
      </w:r>
      <w:r>
        <w:t xml:space="preserve"> – engaging with the European Defence Fund (EDF) and PESCO projects that fund innovation (the EDF alone channels on the order of €8 B to joint defence innovation through 2027</w:t>
      </w:r>
      <w:hyperlink r:id="rId14" w:anchor=":~:text=European%20Defence%20Fund%20,Defence%20Industry%20Reinforcement%20Through%20Common">
        <w:r>
          <w:rPr>
            <w:rStyle w:val="Hyperlink"/>
          </w:rPr>
          <w:t>[6]</w:t>
        </w:r>
      </w:hyperlink>
      <w:r>
        <w:t xml:space="preserve">); (c) </w:t>
      </w:r>
      <w:r>
        <w:rPr>
          <w:b/>
          <w:bCs/>
        </w:rPr>
        <w:t>NATO initiatives</w:t>
      </w:r>
      <w:r>
        <w:t xml:space="preserve"> – participating in challenge calls and adoption programs like DIANA; (d) </w:t>
      </w:r>
      <w:r>
        <w:rPr>
          <w:b/>
          <w:bCs/>
        </w:rPr>
        <w:t>Strategic partnerships</w:t>
      </w:r>
      <w:r>
        <w:t xml:space="preserve"> – teaming with established defence system integrators (e.g. Airbus, Thales, Leonardo, Indra) who can embed our HAPS platforms and CLEAR analytics into larger defence solutions. These partnerships accelerate trust and market entry: integrators can recommend our technology to their military customers as part of larger contracts.</w:t>
      </w:r>
    </w:p>
    <w:p w14:paraId="5E7E82D5" w14:textId="77777777" w:rsidR="00255C80" w:rsidRDefault="00000000">
      <w:pPr>
        <w:pStyle w:val="BodyText"/>
      </w:pPr>
      <w:r>
        <w:t>Sales in defence often follow a cadence of proposal, pilot, then scale. We leverage our early contracts as reference cases across Europe, emphasizing that major militaries (e.g. Italy) and EU agencies have already funded our systems. This builds confidence that our high-altitude systems work reliably for security use cases. In parallel, we continue R&amp;D to meet evolving defence needs (e.g. electronic warfare payloads, secure communications) so we can immediately address new requirements in follow-on procurements.</w:t>
      </w:r>
    </w:p>
    <w:p w14:paraId="366E16AC" w14:textId="77777777" w:rsidR="00255C80" w:rsidRDefault="00000000">
      <w:pPr>
        <w:pStyle w:val="Heading2"/>
      </w:pPr>
      <w:bookmarkStart w:id="8" w:name="civil-market-go-to-market-strategy"/>
      <w:bookmarkEnd w:id="7"/>
      <w:r>
        <w:t>Civil Market Go-To-Market Strategy</w:t>
      </w:r>
    </w:p>
    <w:p w14:paraId="3868A78A" w14:textId="77777777" w:rsidR="00255C80" w:rsidRDefault="00000000">
      <w:pPr>
        <w:pStyle w:val="FirstParagraph"/>
      </w:pPr>
      <w:r>
        <w:t xml:space="preserve">In the civil domain, we target large enterprise and public-sector customers facing urgent monitoring needs. Our initial focus is on </w:t>
      </w:r>
      <w:r>
        <w:rPr>
          <w:b/>
          <w:bCs/>
        </w:rPr>
        <w:t>energy and utilities</w:t>
      </w:r>
      <w:r>
        <w:t xml:space="preserve">, </w:t>
      </w:r>
      <w:r>
        <w:rPr>
          <w:b/>
          <w:bCs/>
        </w:rPr>
        <w:t>infrastructure operators</w:t>
      </w:r>
      <w:r>
        <w:t xml:space="preserve">, </w:t>
      </w:r>
      <w:r>
        <w:rPr>
          <w:b/>
          <w:bCs/>
        </w:rPr>
        <w:t>insurance and risk management</w:t>
      </w:r>
      <w:r>
        <w:t xml:space="preserve">, and </w:t>
      </w:r>
      <w:r>
        <w:rPr>
          <w:b/>
          <w:bCs/>
        </w:rPr>
        <w:t>environmental/disaster agencies</w:t>
      </w:r>
      <w:r>
        <w:t>. These sectors have clear value from continuous geospatial intelligence: for example, energy firms use satellite and aerial data for forecasting renewable generation and monitoring transmission lines</w:t>
      </w:r>
      <w:hyperlink r:id="rId15" w:anchor=":~:text=2">
        <w:r>
          <w:rPr>
            <w:rStyle w:val="Hyperlink"/>
          </w:rPr>
          <w:t>[2]</w:t>
        </w:r>
      </w:hyperlink>
      <w:r>
        <w:t>; insurers use EO data for parametric products and rapid claims assessments (parametric insurance adoption is growing at ~11% annually thanks to improved Earth observation data</w:t>
      </w:r>
      <w:hyperlink r:id="rId16" w:anchor=":~:text=According%20to%20the%20latest%20EUSPA,risk%20assessment%20and%20trigger%20verification">
        <w:r>
          <w:rPr>
            <w:rStyle w:val="Hyperlink"/>
          </w:rPr>
          <w:t>[3]</w:t>
        </w:r>
      </w:hyperlink>
      <w:r>
        <w:t>). Government agencies responsible for disaster response and environmental protection are also early customers because they need up-to-date situational awareness over large areas.</w:t>
      </w:r>
    </w:p>
    <w:p w14:paraId="21F037EB" w14:textId="77777777" w:rsidR="00255C80" w:rsidRDefault="00000000">
      <w:pPr>
        <w:pStyle w:val="BodyText"/>
      </w:pPr>
      <w:r>
        <w:t>Our GTM in civil markets involves direct enterprise sales and pilot projects with large customers. We leverage our network from initial pilots – for instance, our ENEL collaboration lets us approach other European utilities and grid operators. We also engage national and regional infrastructure agencies through Smart City and digital transformation programs. Demonstrating one successful deployment (e.g. pipeline leak detection, wildfire hotspot monitoring) opens doors to similar use cases across different geographies.</w:t>
      </w:r>
    </w:p>
    <w:p w14:paraId="179E0399" w14:textId="77777777" w:rsidR="00255C80" w:rsidRDefault="00000000">
      <w:pPr>
        <w:pStyle w:val="BodyText"/>
      </w:pPr>
      <w:r>
        <w:t xml:space="preserve">Parallel to custom projects, we ramp up our CLEAR platform licensing. CLEAR is designed to be the cloud-native intelligence layer for any organization. In practice, as soon as we have live sensing data from a region, we can offer CLEAR dashboards and analytic services to local governments, companies and NGOs. Our civil GTM thus has two fronts: (a) </w:t>
      </w:r>
      <w:r>
        <w:rPr>
          <w:b/>
          <w:bCs/>
        </w:rPr>
        <w:t>Project sales</w:t>
      </w:r>
      <w:r>
        <w:t xml:space="preserve"> of HAPS sensing-as-a-service contracts to infrastructure owners (often on a </w:t>
      </w:r>
      <w:r>
        <w:lastRenderedPageBreak/>
        <w:t xml:space="preserve">subscription or fee-for-service basis), and (b) </w:t>
      </w:r>
      <w:r>
        <w:rPr>
          <w:b/>
          <w:bCs/>
        </w:rPr>
        <w:t>Platform sales</w:t>
      </w:r>
      <w:r>
        <w:t xml:space="preserve"> of CLEAR software licenses or subscriptions. Each new civil client becomes part of the CLEAR ecosystem, contributing data and creating recurring revenue.</w:t>
      </w:r>
    </w:p>
    <w:p w14:paraId="23FCB42A" w14:textId="77777777" w:rsidR="00255C80" w:rsidRDefault="00000000">
      <w:pPr>
        <w:pStyle w:val="BodyText"/>
      </w:pPr>
      <w:r>
        <w:t>We plan to feature our dual capability as a unique selling point: no competitor currently offers both high-res stratospheric imagery and integrated AI analytics. For example, a power utility might adopt our HAPS for fault detection, and then continue using the CLEAR platform for ongoing asset monitoring and analytics on satellite/ground data long after the initial deployment. By contrast, purely space-based players often have no on-demand data layer, and purely software companies lack proprietary data. We position ourselves as a vertically integrated solution, which is particularly appealing to customers who want an end-to-end service (from sensor to insight).</w:t>
      </w:r>
    </w:p>
    <w:p w14:paraId="30986FD9" w14:textId="77777777" w:rsidR="00255C80" w:rsidRDefault="00000000">
      <w:pPr>
        <w:pStyle w:val="Heading2"/>
      </w:pPr>
      <w:bookmarkStart w:id="9" w:name="customer-acquisition-channels"/>
      <w:bookmarkEnd w:id="8"/>
      <w:r>
        <w:t>Customer Acquisition Channels</w:t>
      </w:r>
    </w:p>
    <w:p w14:paraId="6307A156" w14:textId="77777777" w:rsidR="00255C80" w:rsidRDefault="00000000">
      <w:pPr>
        <w:pStyle w:val="FirstParagraph"/>
      </w:pPr>
      <w:r>
        <w:t>Our customer acquisition strategy spans several channels tailored to each segment:</w:t>
      </w:r>
    </w:p>
    <w:p w14:paraId="36C5415A" w14:textId="77777777" w:rsidR="00255C80" w:rsidRDefault="00000000">
      <w:pPr>
        <w:numPr>
          <w:ilvl w:val="0"/>
          <w:numId w:val="3"/>
        </w:numPr>
      </w:pPr>
      <w:r>
        <w:rPr>
          <w:b/>
          <w:bCs/>
        </w:rPr>
        <w:t>Government and Defence Procurement</w:t>
      </w:r>
      <w:r>
        <w:t>: We actively pursue military R&amp;D contracts, national defence procurement cycles, and allied procurement programs. In Europe, this means engaging with the European Defence Fund calls, national space/defence agencies, and NATO procurement mechanisms. We also use innovation instruments like ESA’s InCubed (for infrastructure) and Copernicus-related contracts (for environment), which provide co-funding and validation for new deployments. Every significant defence pilot or sale (e.g. Italian MoD contract) boosts our credibility in other bids.</w:t>
      </w:r>
    </w:p>
    <w:p w14:paraId="4868DCC2" w14:textId="77777777" w:rsidR="00255C80" w:rsidRDefault="00000000">
      <w:pPr>
        <w:numPr>
          <w:ilvl w:val="0"/>
          <w:numId w:val="3"/>
        </w:numPr>
      </w:pPr>
      <w:r>
        <w:rPr>
          <w:b/>
          <w:bCs/>
        </w:rPr>
        <w:t>Innovation Programs and Grants</w:t>
      </w:r>
      <w:r>
        <w:t>: We leverage EU and NATO innovation funds to de‑risk first deployments. For example, we applied ESA InCubed funding to StratoSAR. We also target programmes like Horizon Europe, Digital Europe, and the Copernicus programme for environment and disaster-use projects. On the defence side, the new EU Defence Innovation Scheme (EUDIS) and NATO’s DIANA provide funding and access channels for disruptive technologies</w:t>
      </w:r>
      <w:hyperlink r:id="rId17" w:anchor=":~:text=The%20Commission%E2%80%99s%20EUDIS%2C%20a%20supranational,Commission%20and%20the%20European%20Investment">
        <w:r>
          <w:rPr>
            <w:rStyle w:val="Hyperlink"/>
          </w:rPr>
          <w:t>[7]</w:t>
        </w:r>
      </w:hyperlink>
      <w:r>
        <w:t>. These programs help us build prototypes and pilots with cost-sharing, and they often involve end-users who can become future customers.</w:t>
      </w:r>
    </w:p>
    <w:p w14:paraId="79E9C7C1" w14:textId="77777777" w:rsidR="00255C80" w:rsidRDefault="00000000">
      <w:pPr>
        <w:numPr>
          <w:ilvl w:val="0"/>
          <w:numId w:val="3"/>
        </w:numPr>
      </w:pPr>
      <w:r>
        <w:rPr>
          <w:b/>
          <w:bCs/>
        </w:rPr>
        <w:t>Partnerships and System Integrators</w:t>
      </w:r>
      <w:r>
        <w:t>: We form alliances with established players. In defence, we partner with system integrators and prime contractors to be part of larger proposals (for example, integrating our HAPS data into a national C4ISR solution). In civil markets, we work with earth observation and GIS analytics firms to bundle our data into broader services. We also partner with satellite imagery providers: our data can complement satellite EO, and joint offerings can be more compelling to customers. These partnerships multiply our reach and embed us into existing sales channels.</w:t>
      </w:r>
    </w:p>
    <w:p w14:paraId="18A129AE" w14:textId="77777777" w:rsidR="00255C80" w:rsidRDefault="00000000">
      <w:pPr>
        <w:numPr>
          <w:ilvl w:val="0"/>
          <w:numId w:val="3"/>
        </w:numPr>
      </w:pPr>
      <w:r>
        <w:rPr>
          <w:b/>
          <w:bCs/>
        </w:rPr>
        <w:t>Direct Enterprise Sales and Industry Events</w:t>
      </w:r>
      <w:r>
        <w:t xml:space="preserve">: We engage directly with large infrastructure operators and insurers through targeted marketing and sales </w:t>
      </w:r>
      <w:r>
        <w:lastRenderedPageBreak/>
        <w:t>outreach. Attending industry conferences (energy, utilities, agriculture, insurance, environmental monitoring) and running workshops demonstrate our capabilities. We highlight pilot success stories (like ENEL) and run pilots to prove ROI. Word-of-mouth in these industries (especially energy and transport) is strong, so each early customer can lead to referrals.</w:t>
      </w:r>
    </w:p>
    <w:p w14:paraId="79C8C7B5" w14:textId="77777777" w:rsidR="00255C80" w:rsidRDefault="00000000">
      <w:pPr>
        <w:numPr>
          <w:ilvl w:val="0"/>
          <w:numId w:val="3"/>
        </w:numPr>
      </w:pPr>
      <w:r>
        <w:rPr>
          <w:b/>
          <w:bCs/>
        </w:rPr>
        <w:t>Platform Ecosystem Adoption</w:t>
      </w:r>
      <w:r>
        <w:t>: Finally, we encourage adoption of CLEAR as an analytics platform by making it extensible and user-friendly. Third-party developers or customer teams can build new analytic apps on CLEAR. We may offer a basic “software-as-a-service” access tier for broader enterprise penetration. Over time, CLEAR itself becomes a sales channel – e.g. public sector users subscribing to CLEAR can add HAPS data on top of satellite feeds.</w:t>
      </w:r>
    </w:p>
    <w:p w14:paraId="26A2603E" w14:textId="77777777" w:rsidR="00255C80" w:rsidRDefault="00000000">
      <w:pPr>
        <w:pStyle w:val="FirstParagraph"/>
      </w:pPr>
      <w:r>
        <w:t>By combining these channels, we balance the predictability of institutional procurement with the scalability of commercial enterprise sales. In Europe, defence and civil procurement often follow formal tender processes, while in industry we use traditional B2B sales. We adjust our approach by country: for example, in France or Italy we lean on national space agencies and local industry ties; in Nordic countries we emphasize environmental monitoring needs; and in Eastern Europe we exploit growing defense budgets and NATO programs.</w:t>
      </w:r>
    </w:p>
    <w:p w14:paraId="3E52FD2B" w14:textId="77777777" w:rsidR="00255C80" w:rsidRDefault="00000000">
      <w:pPr>
        <w:pStyle w:val="Heading2"/>
      </w:pPr>
      <w:bookmarkStart w:id="10" w:name="X111237b62a66a6efb3da50cad60c1a8fe68ca31"/>
      <w:bookmarkEnd w:id="9"/>
      <w:r>
        <w:t>Strategic Partnerships and Ecosystem Development</w:t>
      </w:r>
    </w:p>
    <w:p w14:paraId="10C741E0" w14:textId="77777777" w:rsidR="00255C80" w:rsidRDefault="00000000">
      <w:pPr>
        <w:pStyle w:val="FirstParagraph"/>
      </w:pPr>
      <w:r>
        <w:t>Strategic partnerships are a force-multiplier for our GTM. Key partner categories include:</w:t>
      </w:r>
    </w:p>
    <w:p w14:paraId="4736ED64" w14:textId="77777777" w:rsidR="00255C80" w:rsidRDefault="00000000">
      <w:pPr>
        <w:numPr>
          <w:ilvl w:val="0"/>
          <w:numId w:val="4"/>
        </w:numPr>
      </w:pPr>
      <w:r>
        <w:rPr>
          <w:b/>
          <w:bCs/>
        </w:rPr>
        <w:t>Defence Prime Contractors and Integrators</w:t>
      </w:r>
      <w:r>
        <w:t>: Collaborating with major defence companies (e.g. Airbus Defence, Thales, Leonardo, Indra) embeds our technology into their solutions. For instance, a prime might use our HAPS imagery as one sensor among many in a border security offering. These integrators already have trusted relationships with governments, so they can help us access new defense customers.</w:t>
      </w:r>
    </w:p>
    <w:p w14:paraId="213DE5F4" w14:textId="77777777" w:rsidR="00255C80" w:rsidRDefault="00000000">
      <w:pPr>
        <w:numPr>
          <w:ilvl w:val="0"/>
          <w:numId w:val="4"/>
        </w:numPr>
      </w:pPr>
      <w:r>
        <w:rPr>
          <w:b/>
          <w:bCs/>
        </w:rPr>
        <w:t>Geospatial Analytics Firms</w:t>
      </w:r>
      <w:r>
        <w:t>: Companies that specialize in Earth observation analytics or drone data can partner with us to incorporate HAPS data and CLEAR services. Joint marketing or co-development of specific analytic modules (e.g. pipeline monitoring) can open doors in industries these firms serve.</w:t>
      </w:r>
    </w:p>
    <w:p w14:paraId="5EAB8633" w14:textId="77777777" w:rsidR="00255C80" w:rsidRDefault="00000000">
      <w:pPr>
        <w:numPr>
          <w:ilvl w:val="0"/>
          <w:numId w:val="4"/>
        </w:numPr>
      </w:pPr>
      <w:r>
        <w:rPr>
          <w:b/>
          <w:bCs/>
        </w:rPr>
        <w:t>Satellite and Data Providers</w:t>
      </w:r>
      <w:r>
        <w:t>: We align with satellite imagery providers and data aggregators (e.g. Airbus, Maxar, Planet). By combining our high-resolution aerial data with their satellite feeds, we offer customers a more complete monitoring solution. Some contracts may involve consortium bids with satellite companies, especially for large environmental or intelligence contracts.</w:t>
      </w:r>
    </w:p>
    <w:p w14:paraId="75483415" w14:textId="77777777" w:rsidR="00255C80" w:rsidRDefault="00000000">
      <w:pPr>
        <w:numPr>
          <w:ilvl w:val="0"/>
          <w:numId w:val="4"/>
        </w:numPr>
      </w:pPr>
      <w:r>
        <w:rPr>
          <w:b/>
          <w:bCs/>
        </w:rPr>
        <w:t>AI and Tech Platforms</w:t>
      </w:r>
      <w:r>
        <w:t xml:space="preserve">: We integrate with broader AI/cloud platforms (e.g. Palantir, MS Azure Government, Google Cloud) for data processing and distribution. These </w:t>
      </w:r>
      <w:r>
        <w:lastRenderedPageBreak/>
        <w:t>tech partners provide scalable infrastructure and access to enterprise customers. They may also fund joint pilots under their innovation outreach programs.</w:t>
      </w:r>
    </w:p>
    <w:p w14:paraId="6E02F67F" w14:textId="77777777" w:rsidR="00255C80" w:rsidRDefault="00000000">
      <w:pPr>
        <w:numPr>
          <w:ilvl w:val="0"/>
          <w:numId w:val="4"/>
        </w:numPr>
      </w:pPr>
      <w:r>
        <w:rPr>
          <w:b/>
          <w:bCs/>
        </w:rPr>
        <w:t>Infrastructure Operators and Consortiums</w:t>
      </w:r>
      <w:r>
        <w:t>: Partnering with associations (e.g. European network of transmission operators, insurance consortiums) helps us tailor solutions to sector needs. In some cases, we co-develop standards or demos for entire industry groups, accelerating market acceptance.</w:t>
      </w:r>
    </w:p>
    <w:p w14:paraId="02B7637F" w14:textId="77777777" w:rsidR="00255C80" w:rsidRDefault="00000000">
      <w:pPr>
        <w:pStyle w:val="FirstParagraph"/>
      </w:pPr>
      <w:r>
        <w:t>These partnerships accelerate market adoption by embedding our technology into existing workflows and procurement pipelines. For example, if a pipeline operator works with a major engineering firm for maintenance, that firm can recommend Involve’s solution through a joint project. Or a satellite data company bundling our services on their platform exposes us to their subscriber base. All of these relationships build trust and reduce sales friction.</w:t>
      </w:r>
    </w:p>
    <w:p w14:paraId="5070AE44" w14:textId="77777777" w:rsidR="00255C80" w:rsidRDefault="00000000">
      <w:pPr>
        <w:pStyle w:val="Heading2"/>
      </w:pPr>
      <w:bookmarkStart w:id="11" w:name="geographic-expansion-strategy"/>
      <w:bookmarkEnd w:id="10"/>
      <w:r>
        <w:t>Geographic Expansion Strategy</w:t>
      </w:r>
    </w:p>
    <w:p w14:paraId="0DDA4A37" w14:textId="77777777" w:rsidR="00255C80" w:rsidRDefault="00000000">
      <w:pPr>
        <w:pStyle w:val="FirstParagraph"/>
      </w:pPr>
      <w:r>
        <w:t>We are starting in Europe and then expanding globally in phases:</w:t>
      </w:r>
    </w:p>
    <w:p w14:paraId="0A5DCC7E" w14:textId="77777777" w:rsidR="00255C80" w:rsidRDefault="00000000">
      <w:pPr>
        <w:numPr>
          <w:ilvl w:val="0"/>
          <w:numId w:val="5"/>
        </w:numPr>
      </w:pPr>
      <w:r>
        <w:rPr>
          <w:b/>
          <w:bCs/>
        </w:rPr>
        <w:t>Europe (Near Term)</w:t>
      </w:r>
      <w:r>
        <w:t>: Our initial focus is European markets. Europe is investing heavily in space and defence for strategic autonomy</w:t>
      </w:r>
      <w:hyperlink r:id="rId18" w:anchor=":~:text=Our%20investment%20in%20space%20and,a%20sovereign%20and%20autonomous%20Europe">
        <w:r>
          <w:rPr>
            <w:rStyle w:val="Hyperlink"/>
          </w:rPr>
          <w:t>[8]</w:t>
        </w:r>
      </w:hyperlink>
      <w:r>
        <w:t>. Defence spending by EU governments has grown dramatically – rising from €240B in 2020 to €343B in 2024</w:t>
      </w:r>
      <w:hyperlink r:id="rId19" w:anchor=":~:text=How%20much%20are%20EU%20member,states%20spending%20on%20defence">
        <w:r>
          <w:rPr>
            <w:rStyle w:val="Hyperlink"/>
          </w:rPr>
          <w:t>[9]</w:t>
        </w:r>
      </w:hyperlink>
      <w:r>
        <w:t xml:space="preserve"> – and commitments like the NATO 5% GDP target will keep budgets high</w:t>
      </w:r>
      <w:hyperlink r:id="rId20" w:anchor=":~:text=The%205">
        <w:r>
          <w:rPr>
            <w:rStyle w:val="Hyperlink"/>
          </w:rPr>
          <w:t>[10]</w:t>
        </w:r>
      </w:hyperlink>
      <w:r>
        <w:t>. Similarly, Europe’s energy and infrastructure sectors are accelerating digitalization (smart grids, environmental mandates) which favors our solutions. We are therefore concentrating sales and pilots in EU countries with strong aerospace ecosystems (e.g. Italy, France, Germany, Scandinavia) and willing innovation funding (e.g. the Netherlands, Austria). Early traction in Italy and ESA/EU programs gives us momentum to expand within Europe.</w:t>
      </w:r>
    </w:p>
    <w:p w14:paraId="4B7AAD34" w14:textId="77777777" w:rsidR="00255C80" w:rsidRDefault="00000000">
      <w:pPr>
        <w:numPr>
          <w:ilvl w:val="0"/>
          <w:numId w:val="5"/>
        </w:numPr>
      </w:pPr>
      <w:r>
        <w:rPr>
          <w:b/>
          <w:bCs/>
        </w:rPr>
        <w:t>NATO Allies and Partners (Mid Term)</w:t>
      </w:r>
      <w:r>
        <w:t>: After establishing proof points in Europe, we will scale to other NATO countries and allied nations. Through programs like NATO DIANA and bilateral alliances, our technology is highly relevant to US, UK, Canada and other allies that face similar border/security challenges. The Rapid Adoption Service of DIANA allows us to trial and deploy solutions across all 32 Allies once initial success is proven</w:t>
      </w:r>
      <w:hyperlink r:id="rId21" w:anchor=":~:text=committing%20to%20large,world%20military%20needs">
        <w:r>
          <w:rPr>
            <w:rStyle w:val="Hyperlink"/>
          </w:rPr>
          <w:t>[5]</w:t>
        </w:r>
      </w:hyperlink>
      <w:r>
        <w:t>. We will also pursue foreign military sales channels for our HAPS platforms and take part in international defence exhibitions. On the civil side, we see demand in countries with large aging infrastructure (e.g. North America, Australia, Middle East) where utilities and environmental agencies are looking for advanced monitoring. We will approach those markets via partnerships (local distributors, integrators) who can translate our European success into regional cases.</w:t>
      </w:r>
    </w:p>
    <w:p w14:paraId="3C537CE8" w14:textId="77777777" w:rsidR="00255C80" w:rsidRDefault="00000000">
      <w:pPr>
        <w:numPr>
          <w:ilvl w:val="0"/>
          <w:numId w:val="5"/>
        </w:numPr>
      </w:pPr>
      <w:r>
        <w:rPr>
          <w:b/>
          <w:bCs/>
        </w:rPr>
        <w:t>Global Market (Long Term)</w:t>
      </w:r>
      <w:r>
        <w:t xml:space="preserve">: Ultimately, as CLEAR matures into a global Earth Intelligence platform, we envision expansion beyond the Atlantic alliance. This could include regions with high growth in space and sensing (Asia-Pacific), or with </w:t>
      </w:r>
      <w:r>
        <w:lastRenderedPageBreak/>
        <w:t>acute climate and disaster needs (Africa, South America). Early work in Europe builds a technology and business foundation. Over time, we can leverage data and platform scalability to reach any market where persistent geospatial intelligence provides value.</w:t>
      </w:r>
    </w:p>
    <w:p w14:paraId="69EBA207" w14:textId="77777777" w:rsidR="00255C80" w:rsidRDefault="00000000">
      <w:pPr>
        <w:pStyle w:val="FirstParagraph"/>
      </w:pPr>
      <w:r>
        <w:t>Throughout this expansion, we will remain “Europe-first” in branding and strategy, in line with EU strategic goals. But the dual-use nature of our offering means that success in one geography reinforces credibility in others.</w:t>
      </w:r>
    </w:p>
    <w:p w14:paraId="0FB3C6E7" w14:textId="77777777" w:rsidR="00255C80" w:rsidRDefault="00000000">
      <w:pPr>
        <w:pStyle w:val="Heading2"/>
      </w:pPr>
      <w:bookmarkStart w:id="12" w:name="Xcba207f8d1f64ac950b5f1b5e0d3fe35236a85a"/>
      <w:bookmarkEnd w:id="11"/>
      <w:r>
        <w:t>Strategic Role of GTM in Building the Earth Intelligence Platform</w:t>
      </w:r>
    </w:p>
    <w:p w14:paraId="7EE25605" w14:textId="77777777" w:rsidR="00255C80" w:rsidRDefault="00000000">
      <w:pPr>
        <w:pStyle w:val="FirstParagraph"/>
      </w:pPr>
      <w:r>
        <w:t>Our go-to-market activities are not just about selling sensors and software – they are the engine that builds our entire Earth Intelligence platform. Every customer deployment feeds our platform with real-world data and use cases. For example, data collected during a defence deployment in one country becomes part of CLEAR’s data layer, improving our analytics models (e.g. for feature detection or change analysis). Civil customers doing routine monitoring contribute high-resolution data that improve algorithms for civilian use (e.g. infrastructure degradation). In this way, each segment accelerates the other: more infrastructure data makes CLEAR more powerful for military customers, and defence‑grade reliability makes CLEAR more trusted in civilian operations.</w:t>
      </w:r>
    </w:p>
    <w:p w14:paraId="4C0AF04E" w14:textId="77777777" w:rsidR="00255C80" w:rsidRDefault="00000000">
      <w:pPr>
        <w:pStyle w:val="BodyText"/>
      </w:pPr>
      <w:r>
        <w:t>This virtuous cycle creates a competitive moat. Over time we will amass a uniquely rich dataset (from stratosphere, satellites and sensors) and a living library of analytic capabilities developed for real missions. That, in turn, enables us to move to a subscription SaaS model for CLEAR across industries. Investors can expect that as our customer base grows, so will recurring software revenue.</w:t>
      </w:r>
    </w:p>
    <w:p w14:paraId="5AB1CF27" w14:textId="77777777" w:rsidR="00255C80" w:rsidRDefault="00000000">
      <w:pPr>
        <w:pStyle w:val="BodyText"/>
      </w:pPr>
      <w:r>
        <w:t>Moreover, achieving scale in both civil and defence validates our long‑term vision of “Europe’s Earth Intelligence platform.” We will use commercial revenues and public investment to continually enhance the platform: for instance, adding new sensors (e.g. AIS for maritime, signals intelligence) and advanced AI models. Our GTM strategy is thus closely aligned with building strategic advantage. By securing key early markets in defence and infrastructure, we both drive near-term growth and lay the groundwork for a dominant position in the broader geo-intelligence ecosystem.</w:t>
      </w:r>
    </w:p>
    <w:p w14:paraId="7264FDCE" w14:textId="77777777" w:rsidR="00255C80" w:rsidRDefault="00000000">
      <w:pPr>
        <w:pStyle w:val="BodyText"/>
      </w:pPr>
      <w:r>
        <w:t>In summary, we pursue a disciplined, evidence-driven go-to-market: we use our initial contracts to win more defence programs, while simultaneously engaging enterprise customers in energy, utilities, insurance and government. We leverage Europe’s strong funding environment and partnerships to enter quickly, then expand through NATO and global channels. This approach ensures that Involve grows from a project-backed innovator into a company with a large, scalable customer base and an ever‑stronger Earth Intelligence platform.</w:t>
      </w:r>
    </w:p>
    <w:p w14:paraId="2769C498" w14:textId="77777777" w:rsidR="00255C80" w:rsidRDefault="00000000">
      <w:pPr>
        <w:pStyle w:val="BodyText"/>
      </w:pPr>
      <w:r>
        <w:rPr>
          <w:b/>
          <w:bCs/>
        </w:rPr>
        <w:t>Sources:</w:t>
      </w:r>
      <w:r>
        <w:t xml:space="preserve"> Analysis of recent European defence budgets and programmes</w:t>
      </w:r>
      <w:hyperlink r:id="rId22" w:anchor=":~:text=How%20much%20are%20EU%20member,states%20spending%20on%20defence">
        <w:r>
          <w:rPr>
            <w:rStyle w:val="Hyperlink"/>
          </w:rPr>
          <w:t>[9]</w:t>
        </w:r>
      </w:hyperlink>
      <w:hyperlink r:id="rId23" w:anchor=":~:text=European%20Defence%20Fund%20,Defence%20Industry%20Reinforcement%20Through%20Common">
        <w:r>
          <w:rPr>
            <w:rStyle w:val="Hyperlink"/>
          </w:rPr>
          <w:t>[6]</w:t>
        </w:r>
      </w:hyperlink>
      <w:r>
        <w:t>; NATO defence innovation initiatives</w:t>
      </w:r>
      <w:hyperlink r:id="rId24" w:anchor=":~:text=Lastly%2C%20the%20Defence%20Innovation%20Accelerator,foster%20a%20transatlantic%20defense%20ecosystem">
        <w:r>
          <w:rPr>
            <w:rStyle w:val="Hyperlink"/>
          </w:rPr>
          <w:t>[11]</w:t>
        </w:r>
      </w:hyperlink>
      <w:hyperlink r:id="rId25" w:anchor=":~:text=committing%20to%20large,world%20military%20needs">
        <w:r>
          <w:rPr>
            <w:rStyle w:val="Hyperlink"/>
          </w:rPr>
          <w:t>[5]</w:t>
        </w:r>
      </w:hyperlink>
      <w:r>
        <w:t>; industry research on near-space and EO markets</w:t>
      </w:r>
      <w:hyperlink r:id="rId26" w:anchor=":~:text=tensions%20and%20technological%20advancements,4">
        <w:r>
          <w:rPr>
            <w:rStyle w:val="Hyperlink"/>
          </w:rPr>
          <w:t>[1]</w:t>
        </w:r>
      </w:hyperlink>
      <w:hyperlink r:id="rId27" w:anchor=":~:text=According%20to%20the%20latest%20EUSPA,risk%20assessment%20and%20trigger%20verification">
        <w:r>
          <w:rPr>
            <w:rStyle w:val="Hyperlink"/>
          </w:rPr>
          <w:t>[3]</w:t>
        </w:r>
      </w:hyperlink>
      <w:hyperlink r:id="rId28" w:anchor=":~:text=2">
        <w:r>
          <w:rPr>
            <w:rStyle w:val="Hyperlink"/>
          </w:rPr>
          <w:t>[2]</w:t>
        </w:r>
      </w:hyperlink>
      <w:hyperlink r:id="rId29" w:anchor=":~:text=Our%20investment%20in%20space%20and,a%20sovereign%20and%20autonomous%20Europe">
        <w:r>
          <w:rPr>
            <w:rStyle w:val="Hyperlink"/>
          </w:rPr>
          <w:t>[8]</w:t>
        </w:r>
      </w:hyperlink>
      <w:r>
        <w:t>.</w:t>
      </w:r>
    </w:p>
    <w:bookmarkEnd w:id="1"/>
    <w:bookmarkEnd w:id="2"/>
    <w:bookmarkEnd w:id="12"/>
    <w:p w14:paraId="1FA7BF55" w14:textId="77777777" w:rsidR="00255C80" w:rsidRDefault="00860BC9">
      <w:r>
        <w:rPr>
          <w:noProof/>
        </w:rPr>
        <w:lastRenderedPageBreak/>
        <w:pict w14:anchorId="62E4E682">
          <v:rect id="_x0000_i1025" alt="" style="width:451.3pt;height:.05pt;mso-width-percent:0;mso-height-percent:0;mso-width-percent:0;mso-height-percent:0" o:hralign="center" o:hrstd="t" o:hr="t"/>
        </w:pict>
      </w:r>
    </w:p>
    <w:bookmarkStart w:id="13" w:name="citations"/>
    <w:p w14:paraId="0163D7A1" w14:textId="77777777" w:rsidR="00255C80" w:rsidRDefault="00000000">
      <w:pPr>
        <w:pStyle w:val="FirstParagraph"/>
      </w:pPr>
      <w:r>
        <w:fldChar w:fldCharType="begin"/>
      </w:r>
      <w:r>
        <w:instrText>HYPERLINK "https://trendsresearch.org/insight/eyes-in-the-stratosphere-how-near-space-surveillance-platforms-are-redefining-global-power-projection-and-strategic-ambiguity/?srsltid=AfmBOoo_H9fleHp2E8Lewb9TzvyQMoDDeEPtSP-BD0UbRrWsT1kG_IhL" \l ":~:text=tensions%20and%20technological%20advancements,4" \h</w:instrText>
      </w:r>
      <w:r>
        <w:fldChar w:fldCharType="separate"/>
      </w:r>
      <w:r>
        <w:rPr>
          <w:rStyle w:val="Hyperlink"/>
        </w:rPr>
        <w:t>[1]</w:t>
      </w:r>
      <w:r>
        <w:fldChar w:fldCharType="end"/>
      </w:r>
      <w:r>
        <w:t xml:space="preserve"> TRENDS Research &amp; Advisory - Eyes in the Stratosphere: How Near-Space Surveillance Platforms Are Redefining Global Power Projection and Strategic Ambiguity</w:t>
      </w:r>
    </w:p>
    <w:p w14:paraId="6E53F45B" w14:textId="77777777" w:rsidR="00255C80" w:rsidRDefault="00000000">
      <w:pPr>
        <w:pStyle w:val="BodyText"/>
      </w:pPr>
      <w:hyperlink r:id="rId30">
        <w:r>
          <w:rPr>
            <w:rStyle w:val="Hyperlink"/>
          </w:rPr>
          <w:t>https://trendsresearch.org/insight/eyes-in-the-stratosphere-how-near-space-surveillance-platforms-are-redefining-global-power-projection-and-strategic-ambiguity/?srsltid=AfmBOoo_H9fleHp2E8Lewb9TzvyQMoDDeEPtSP-BD0UbRrWsT1kG_IhL</w:t>
        </w:r>
      </w:hyperlink>
    </w:p>
    <w:p w14:paraId="25D24218" w14:textId="77777777" w:rsidR="00255C80" w:rsidRDefault="00000000">
      <w:pPr>
        <w:pStyle w:val="BodyText"/>
      </w:pPr>
      <w:hyperlink r:id="rId31" w:anchor=":~:text=2">
        <w:r>
          <w:rPr>
            <w:rStyle w:val="Hyperlink"/>
          </w:rPr>
          <w:t>[2]</w:t>
        </w:r>
      </w:hyperlink>
      <w:r>
        <w:t xml:space="preserve"> Earth observation will unlock huge value for these 6 sectors | World Economic Forum</w:t>
      </w:r>
    </w:p>
    <w:p w14:paraId="0E3E5B7A" w14:textId="77777777" w:rsidR="00255C80" w:rsidRDefault="00000000">
      <w:pPr>
        <w:pStyle w:val="BodyText"/>
      </w:pPr>
      <w:hyperlink r:id="rId32">
        <w:r>
          <w:rPr>
            <w:rStyle w:val="Hyperlink"/>
          </w:rPr>
          <w:t>https://www.weforum.org/stories/2024/05/earth-observation-will-unlock-huge-value-for-these-6-industries/</w:t>
        </w:r>
      </w:hyperlink>
    </w:p>
    <w:p w14:paraId="0948191C" w14:textId="77777777" w:rsidR="00255C80" w:rsidRDefault="00000000">
      <w:pPr>
        <w:pStyle w:val="BodyText"/>
      </w:pPr>
      <w:hyperlink r:id="rId33" w:anchor=":~:text=According%20to%20the%20latest%20EUSPA,risk%20assessment%20and%20trigger%20verification">
        <w:r>
          <w:rPr>
            <w:rStyle w:val="Hyperlink"/>
          </w:rPr>
          <w:t>[3]</w:t>
        </w:r>
      </w:hyperlink>
      <w:r>
        <w:t xml:space="preserve"> Earth Observation a driving force in parametric insurance’s rapid growth | EU Agency for the Space Programme</w:t>
      </w:r>
    </w:p>
    <w:p w14:paraId="2DF80D15" w14:textId="77777777" w:rsidR="00255C80" w:rsidRDefault="00000000">
      <w:pPr>
        <w:pStyle w:val="BodyText"/>
      </w:pPr>
      <w:hyperlink r:id="rId34">
        <w:r>
          <w:rPr>
            <w:rStyle w:val="Hyperlink"/>
          </w:rPr>
          <w:t>https://www.euspa.europa.eu/newsroom-events/news/earth-observation-driving-force-parametric-insurances-rapid-growth</w:t>
        </w:r>
      </w:hyperlink>
    </w:p>
    <w:p w14:paraId="201AA42A" w14:textId="77777777" w:rsidR="00255C80" w:rsidRDefault="00000000">
      <w:pPr>
        <w:pStyle w:val="BodyText"/>
      </w:pPr>
      <w:hyperlink r:id="rId35" w:anchor=":~:text=The%20Rapid%20Adoption%20Service%20is,world%20military%20needs">
        <w:r>
          <w:rPr>
            <w:rStyle w:val="Hyperlink"/>
          </w:rPr>
          <w:t>[4]</w:t>
        </w:r>
      </w:hyperlink>
      <w:r>
        <w:t xml:space="preserve"> </w:t>
      </w:r>
      <w:hyperlink r:id="rId36" w:anchor=":~:text=committing%20to%20large,world%20military%20needs">
        <w:r>
          <w:rPr>
            <w:rStyle w:val="Hyperlink"/>
          </w:rPr>
          <w:t>[5]</w:t>
        </w:r>
      </w:hyperlink>
      <w:r>
        <w:t xml:space="preserve">  DIANA | Bridging innovators and military end users through NATO DIANA’s Rapid Adoption Service </w:t>
      </w:r>
    </w:p>
    <w:p w14:paraId="3918A850" w14:textId="77777777" w:rsidR="00255C80" w:rsidRDefault="00000000">
      <w:pPr>
        <w:pStyle w:val="BodyText"/>
      </w:pPr>
      <w:hyperlink r:id="rId37">
        <w:r>
          <w:rPr>
            <w:rStyle w:val="Hyperlink"/>
          </w:rPr>
          <w:t>https://www.diana.nato.int/connect/bridging-innovators-and-military-end-users-through-nato-diana-rapid-adoption-service.html</w:t>
        </w:r>
      </w:hyperlink>
    </w:p>
    <w:p w14:paraId="01FDE2BA" w14:textId="77777777" w:rsidR="00255C80" w:rsidRDefault="00000000">
      <w:pPr>
        <w:pStyle w:val="BodyText"/>
      </w:pPr>
      <w:hyperlink r:id="rId38" w:anchor=":~:text=European%20Defence%20Fund%20,Defence%20Industry%20Reinforcement%20Through%20Common">
        <w:r>
          <w:rPr>
            <w:rStyle w:val="Hyperlink"/>
          </w:rPr>
          <w:t>[6]</w:t>
        </w:r>
      </w:hyperlink>
      <w:r>
        <w:t xml:space="preserve"> </w:t>
      </w:r>
      <w:hyperlink r:id="rId39" w:anchor=":~:text=The%20Commission%E2%80%99s%20EUDIS%2C%20a%20supranational,Commission%20and%20the%20European%20Investment">
        <w:r>
          <w:rPr>
            <w:rStyle w:val="Hyperlink"/>
          </w:rPr>
          <w:t>[7]</w:t>
        </w:r>
      </w:hyperlink>
      <w:r>
        <w:t xml:space="preserve"> </w:t>
      </w:r>
      <w:hyperlink r:id="rId40" w:anchor=":~:text=Lastly%2C%20the%20Defence%20Innovation%20Accelerator,foster%20a%20transatlantic%20defense%20ecosystem">
        <w:r>
          <w:rPr>
            <w:rStyle w:val="Hyperlink"/>
          </w:rPr>
          <w:t>[11]</w:t>
        </w:r>
      </w:hyperlink>
      <w:r>
        <w:t xml:space="preserve"> EUDIS, HEDI, DIANA: What's Behind Three Defense Innovation Acronyms?</w:t>
      </w:r>
    </w:p>
    <w:p w14:paraId="03EFAF00" w14:textId="77777777" w:rsidR="00255C80" w:rsidRDefault="00000000">
      <w:pPr>
        <w:pStyle w:val="BodyText"/>
      </w:pPr>
      <w:hyperlink r:id="rId41">
        <w:r>
          <w:rPr>
            <w:rStyle w:val="Hyperlink"/>
          </w:rPr>
          <w:t>https://www.ifri.org/sites/default/files/2024-09/ifri_mohring_defense_innovation_2024.pdf</w:t>
        </w:r>
      </w:hyperlink>
    </w:p>
    <w:p w14:paraId="1D1933AC" w14:textId="77777777" w:rsidR="00255C80" w:rsidRDefault="00000000">
      <w:pPr>
        <w:pStyle w:val="BodyText"/>
      </w:pPr>
      <w:hyperlink r:id="rId42" w:anchor=":~:text=Our%20investment%20in%20space%20and,a%20sovereign%20and%20autonomous%20Europe">
        <w:r>
          <w:rPr>
            <w:rStyle w:val="Hyperlink"/>
          </w:rPr>
          <w:t>[8]</w:t>
        </w:r>
      </w:hyperlink>
      <w:r>
        <w:t xml:space="preserve"> EU Space and Defence Industry for an Autonomous Europe</w:t>
      </w:r>
    </w:p>
    <w:p w14:paraId="6AE01F73" w14:textId="77777777" w:rsidR="00255C80" w:rsidRDefault="00000000">
      <w:pPr>
        <w:pStyle w:val="BodyText"/>
      </w:pPr>
      <w:hyperlink r:id="rId43">
        <w:r>
          <w:rPr>
            <w:rStyle w:val="Hyperlink"/>
          </w:rPr>
          <w:t>https://defence-industry-space.ec.europa.eu/autonomous-europe_en</w:t>
        </w:r>
      </w:hyperlink>
    </w:p>
    <w:p w14:paraId="33236C66" w14:textId="77777777" w:rsidR="00255C80" w:rsidRDefault="00000000">
      <w:pPr>
        <w:pStyle w:val="BodyText"/>
      </w:pPr>
      <w:hyperlink r:id="rId44" w:anchor=":~:text=How%20much%20are%20EU%20member,states%20spending%20on%20defence">
        <w:r>
          <w:rPr>
            <w:rStyle w:val="Hyperlink"/>
          </w:rPr>
          <w:t>[9]</w:t>
        </w:r>
      </w:hyperlink>
      <w:r>
        <w:t xml:space="preserve"> EU defence in numbers - Consilium</w:t>
      </w:r>
    </w:p>
    <w:p w14:paraId="71025500" w14:textId="77777777" w:rsidR="00255C80" w:rsidRDefault="00000000">
      <w:pPr>
        <w:pStyle w:val="BodyText"/>
      </w:pPr>
      <w:hyperlink r:id="rId45">
        <w:r>
          <w:rPr>
            <w:rStyle w:val="Hyperlink"/>
          </w:rPr>
          <w:t>https://www.consilium.europa.eu/en/policies/defence-numbers/</w:t>
        </w:r>
      </w:hyperlink>
    </w:p>
    <w:p w14:paraId="0183D9F0" w14:textId="77777777" w:rsidR="00255C80" w:rsidRDefault="00000000">
      <w:pPr>
        <w:pStyle w:val="BodyText"/>
      </w:pPr>
      <w:hyperlink r:id="rId46" w:anchor=":~:text=The%205">
        <w:r>
          <w:rPr>
            <w:rStyle w:val="Hyperlink"/>
          </w:rPr>
          <w:t>[10]</w:t>
        </w:r>
      </w:hyperlink>
      <w:r>
        <w:t xml:space="preserve"> Defence expenditures and NATO’s 5% commitment | NATO Topic</w:t>
      </w:r>
    </w:p>
    <w:p w14:paraId="3A4C861C" w14:textId="77777777" w:rsidR="00255C80" w:rsidRDefault="00000000">
      <w:pPr>
        <w:pStyle w:val="BodyText"/>
      </w:pPr>
      <w:hyperlink r:id="rId47">
        <w:r>
          <w:rPr>
            <w:rStyle w:val="Hyperlink"/>
          </w:rPr>
          <w:t>https://www.nato.int/en/what-we-do/introduction-to-nato/defence-expenditures-and-natos-5-commitment</w:t>
        </w:r>
      </w:hyperlink>
      <w:bookmarkEnd w:id="13"/>
    </w:p>
    <w:sectPr w:rsidR="00255C8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brina Piazzai" w:date="2026-03-10T17:30:00Z" w:initials="SP">
    <w:p w14:paraId="0F419646" w14:textId="77777777" w:rsidR="004C5048" w:rsidRDefault="004C5048" w:rsidP="004C5048">
      <w:r>
        <w:rPr>
          <w:rStyle w:val="CommentReference"/>
        </w:rPr>
        <w:annotationRef/>
      </w:r>
      <w:r>
        <w:rPr>
          <w:sz w:val="20"/>
          <w:szCs w:val="20"/>
        </w:rPr>
        <w:t>sezione ridondante rispetto al doc precedente o comunque da aggiornare dopo docs commerciali 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4196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3B9F48" w16cex:dateUtc="2026-03-10T1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419646" w16cid:durableId="573B9F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32B0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9749A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9E8E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56410529">
    <w:abstractNumId w:val="0"/>
  </w:num>
  <w:num w:numId="2" w16cid:durableId="1009984846">
    <w:abstractNumId w:val="1"/>
  </w:num>
  <w:num w:numId="3" w16cid:durableId="1594899856">
    <w:abstractNumId w:val="1"/>
  </w:num>
  <w:num w:numId="4" w16cid:durableId="934247230">
    <w:abstractNumId w:val="1"/>
  </w:num>
  <w:num w:numId="5" w16cid:durableId="1590114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Piazzai">
    <w15:presenceInfo w15:providerId="AD" w15:userId="S::sabrina.piazzai@edu.unifi.it::b8fe3440-aa2e-45a6-8848-fee066af7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55C80"/>
    <w:rsid w:val="00255C80"/>
    <w:rsid w:val="004C5048"/>
    <w:rsid w:val="00860BC9"/>
    <w:rsid w:val="00B43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0E497"/>
  <w15:docId w15:val="{11DAE0B5-E02E-5247-B127-844CF2D3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4C5048"/>
    <w:rPr>
      <w:sz w:val="16"/>
      <w:szCs w:val="16"/>
    </w:rPr>
  </w:style>
  <w:style w:type="paragraph" w:styleId="CommentText">
    <w:name w:val="annotation text"/>
    <w:basedOn w:val="Normal"/>
    <w:link w:val="CommentTextChar"/>
    <w:rsid w:val="004C5048"/>
    <w:rPr>
      <w:sz w:val="20"/>
      <w:szCs w:val="20"/>
    </w:rPr>
  </w:style>
  <w:style w:type="character" w:customStyle="1" w:styleId="CommentTextChar">
    <w:name w:val="Comment Text Char"/>
    <w:basedOn w:val="DefaultParagraphFont"/>
    <w:link w:val="CommentText"/>
    <w:rsid w:val="004C5048"/>
    <w:rPr>
      <w:sz w:val="20"/>
      <w:szCs w:val="20"/>
    </w:rPr>
  </w:style>
  <w:style w:type="paragraph" w:styleId="CommentSubject">
    <w:name w:val="annotation subject"/>
    <w:basedOn w:val="CommentText"/>
    <w:next w:val="CommentText"/>
    <w:link w:val="CommentSubjectChar"/>
    <w:rsid w:val="004C5048"/>
    <w:rPr>
      <w:b/>
      <w:bCs/>
    </w:rPr>
  </w:style>
  <w:style w:type="character" w:customStyle="1" w:styleId="CommentSubjectChar">
    <w:name w:val="Comment Subject Char"/>
    <w:basedOn w:val="CommentTextChar"/>
    <w:link w:val="CommentSubject"/>
    <w:rsid w:val="004C50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iana.nato.int/connect/bridging-innovators-and-military-end-users-through-nato-diana-rapid-adoption-service.html" TargetMode="External"/><Relationship Id="rId18" Type="http://schemas.openxmlformats.org/officeDocument/2006/relationships/hyperlink" Target="https://defence-industry-space.ec.europa.eu/autonomous-europe_en" TargetMode="External"/><Relationship Id="rId26" Type="http://schemas.openxmlformats.org/officeDocument/2006/relationships/hyperlink" Target="https://trendsresearch.org/insight/eyes-in-the-stratosphere-how-near-space-surveillance-platforms-are-redefining-global-power-projection-and-strategic-ambiguity/?srsltid=AfmBOoo_H9fleHp2E8Lewb9TzvyQMoDDeEPtSP-BD0UbRrWsT1kG_IhL" TargetMode="External"/><Relationship Id="rId39" Type="http://schemas.openxmlformats.org/officeDocument/2006/relationships/hyperlink" Target="https://www.ifri.org/sites/default/files/2024-09/ifri_mohring_defense_innovation_2024.pdf" TargetMode="External"/><Relationship Id="rId21" Type="http://schemas.openxmlformats.org/officeDocument/2006/relationships/hyperlink" Target="https://www.diana.nato.int/connect/bridging-innovators-and-military-end-users-through-nato-diana-rapid-adoption-service.html" TargetMode="External"/><Relationship Id="rId34" Type="http://schemas.openxmlformats.org/officeDocument/2006/relationships/hyperlink" Target="https://www.euspa.europa.eu/newsroom-events/news/earth-observation-driving-force-parametric-insurances-rapid-growth" TargetMode="External"/><Relationship Id="rId42" Type="http://schemas.openxmlformats.org/officeDocument/2006/relationships/hyperlink" Target="https://defence-industry-space.ec.europa.eu/autonomous-europe_en" TargetMode="External"/><Relationship Id="rId47" Type="http://schemas.openxmlformats.org/officeDocument/2006/relationships/hyperlink" Target="https://www.nato.int/en/what-we-do/introduction-to-nato/defence-expenditures-and-natos-5-commitment" TargetMode="External"/><Relationship Id="rId50"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www.euspa.europa.eu/newsroom-events/news/earth-observation-driving-force-parametric-insurances-rapid-growth" TargetMode="External"/><Relationship Id="rId29" Type="http://schemas.openxmlformats.org/officeDocument/2006/relationships/hyperlink" Target="https://defence-industry-space.ec.europa.eu/autonomous-europe_en" TargetMode="External"/><Relationship Id="rId11" Type="http://schemas.openxmlformats.org/officeDocument/2006/relationships/hyperlink" Target="https://www.euspa.europa.eu/newsroom-events/news/earth-observation-driving-force-parametric-insurances-rapid-growth" TargetMode="External"/><Relationship Id="rId24" Type="http://schemas.openxmlformats.org/officeDocument/2006/relationships/hyperlink" Target="https://www.ifri.org/sites/default/files/2024-09/ifri_mohring_defense_innovation_2024.pdf" TargetMode="External"/><Relationship Id="rId32" Type="http://schemas.openxmlformats.org/officeDocument/2006/relationships/hyperlink" Target="https://www.weforum.org/stories/2024/05/earth-observation-will-unlock-huge-value-for-these-6-industries/" TargetMode="External"/><Relationship Id="rId37" Type="http://schemas.openxmlformats.org/officeDocument/2006/relationships/hyperlink" Target="https://www.diana.nato.int/connect/bridging-innovators-and-military-end-users-through-nato-diana-rapid-adoption-service.html" TargetMode="External"/><Relationship Id="rId40" Type="http://schemas.openxmlformats.org/officeDocument/2006/relationships/hyperlink" Target="https://www.ifri.org/sites/default/files/2024-09/ifri_mohring_defense_innovation_2024.pdf" TargetMode="External"/><Relationship Id="rId45" Type="http://schemas.openxmlformats.org/officeDocument/2006/relationships/hyperlink" Target="https://www.consilium.europa.eu/en/policies/defence-numbers/" TargetMode="External"/><Relationship Id="rId5" Type="http://schemas.openxmlformats.org/officeDocument/2006/relationships/comments" Target="comments.xml"/><Relationship Id="rId15" Type="http://schemas.openxmlformats.org/officeDocument/2006/relationships/hyperlink" Target="https://www.weforum.org/stories/2024/05/earth-observation-will-unlock-huge-value-for-these-6-industries/" TargetMode="External"/><Relationship Id="rId23" Type="http://schemas.openxmlformats.org/officeDocument/2006/relationships/hyperlink" Target="https://www.ifri.org/sites/default/files/2024-09/ifri_mohring_defense_innovation_2024.pdf" TargetMode="External"/><Relationship Id="rId28" Type="http://schemas.openxmlformats.org/officeDocument/2006/relationships/hyperlink" Target="https://www.weforum.org/stories/2024/05/earth-observation-will-unlock-huge-value-for-these-6-industries/" TargetMode="External"/><Relationship Id="rId36" Type="http://schemas.openxmlformats.org/officeDocument/2006/relationships/hyperlink" Target="https://www.diana.nato.int/connect/bridging-innovators-and-military-end-users-through-nato-diana-rapid-adoption-service.html" TargetMode="External"/><Relationship Id="rId49" Type="http://schemas.microsoft.com/office/2011/relationships/people" Target="people.xml"/><Relationship Id="rId10" Type="http://schemas.openxmlformats.org/officeDocument/2006/relationships/hyperlink" Target="https://www.weforum.org/stories/2024/05/earth-observation-will-unlock-huge-value-for-these-6-industries/" TargetMode="External"/><Relationship Id="rId19" Type="http://schemas.openxmlformats.org/officeDocument/2006/relationships/hyperlink" Target="https://www.consilium.europa.eu/en/policies/defence-numbers/" TargetMode="External"/><Relationship Id="rId31" Type="http://schemas.openxmlformats.org/officeDocument/2006/relationships/hyperlink" Target="https://www.weforum.org/stories/2024/05/earth-observation-will-unlock-huge-value-for-these-6-industries/" TargetMode="External"/><Relationship Id="rId44" Type="http://schemas.openxmlformats.org/officeDocument/2006/relationships/hyperlink" Target="https://www.consilium.europa.eu/en/policies/defence-numbers/" TargetMode="External"/><Relationship Id="rId4" Type="http://schemas.openxmlformats.org/officeDocument/2006/relationships/webSettings" Target="webSettings.xml"/><Relationship Id="rId9" Type="http://schemas.openxmlformats.org/officeDocument/2006/relationships/hyperlink" Target="https://trendsresearch.org/insight/eyes-in-the-stratosphere-how-near-space-surveillance-platforms-are-redefining-global-power-projection-and-strategic-ambiguity/?srsltid=AfmBOoo_H9fleHp2E8Lewb9TzvyQMoDDeEPtSP-BD0UbRrWsT1kG_IhL" TargetMode="External"/><Relationship Id="rId14" Type="http://schemas.openxmlformats.org/officeDocument/2006/relationships/hyperlink" Target="https://www.ifri.org/sites/default/files/2024-09/ifri_mohring_defense_innovation_2024.pdf" TargetMode="External"/><Relationship Id="rId22" Type="http://schemas.openxmlformats.org/officeDocument/2006/relationships/hyperlink" Target="https://www.consilium.europa.eu/en/policies/defence-numbers/" TargetMode="External"/><Relationship Id="rId27" Type="http://schemas.openxmlformats.org/officeDocument/2006/relationships/hyperlink" Target="https://www.euspa.europa.eu/newsroom-events/news/earth-observation-driving-force-parametric-insurances-rapid-growth" TargetMode="External"/><Relationship Id="rId30" Type="http://schemas.openxmlformats.org/officeDocument/2006/relationships/hyperlink" Target="https://trendsresearch.org/insight/eyes-in-the-stratosphere-how-near-space-surveillance-platforms-are-redefining-global-power-projection-and-strategic-ambiguity/?srsltid=AfmBOoo_H9fleHp2E8Lewb9TzvyQMoDDeEPtSP-BD0UbRrWsT1kG_IhL" TargetMode="External"/><Relationship Id="rId35" Type="http://schemas.openxmlformats.org/officeDocument/2006/relationships/hyperlink" Target="https://www.diana.nato.int/connect/bridging-innovators-and-military-end-users-through-nato-diana-rapid-adoption-service.html" TargetMode="External"/><Relationship Id="rId43" Type="http://schemas.openxmlformats.org/officeDocument/2006/relationships/hyperlink" Target="https://defence-industry-space.ec.europa.eu/autonomous-europe_en" TargetMode="External"/><Relationship Id="rId48"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www.diana.nato.int/connect/bridging-innovators-and-military-end-users-through-nato-diana-rapid-adoption-service.html" TargetMode="External"/><Relationship Id="rId17" Type="http://schemas.openxmlformats.org/officeDocument/2006/relationships/hyperlink" Target="https://www.ifri.org/sites/default/files/2024-09/ifri_mohring_defense_innovation_2024.pdf" TargetMode="External"/><Relationship Id="rId25" Type="http://schemas.openxmlformats.org/officeDocument/2006/relationships/hyperlink" Target="https://www.diana.nato.int/connect/bridging-innovators-and-military-end-users-through-nato-diana-rapid-adoption-service.html" TargetMode="External"/><Relationship Id="rId33" Type="http://schemas.openxmlformats.org/officeDocument/2006/relationships/hyperlink" Target="https://www.euspa.europa.eu/newsroom-events/news/earth-observation-driving-force-parametric-insurances-rapid-growth" TargetMode="External"/><Relationship Id="rId38" Type="http://schemas.openxmlformats.org/officeDocument/2006/relationships/hyperlink" Target="https://www.ifri.org/sites/default/files/2024-09/ifri_mohring_defense_innovation_2024.pdf" TargetMode="External"/><Relationship Id="rId46" Type="http://schemas.openxmlformats.org/officeDocument/2006/relationships/hyperlink" Target="https://www.nato.int/en/what-we-do/introduction-to-nato/defence-expenditures-and-natos-5-commitment" TargetMode="External"/><Relationship Id="rId20" Type="http://schemas.openxmlformats.org/officeDocument/2006/relationships/hyperlink" Target="https://www.nato.int/en/what-we-do/introduction-to-nato/defence-expenditures-and-natos-5-commitment" TargetMode="External"/><Relationship Id="rId41" Type="http://schemas.openxmlformats.org/officeDocument/2006/relationships/hyperlink" Target="https://www.ifri.org/sites/default/files/2024-09/ifri_mohring_defense_innovation_2024.pdf" TargetMode="External"/><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4425</Words>
  <Characters>25227</Characters>
  <Application>Microsoft Office Word</Application>
  <DocSecurity>0</DocSecurity>
  <Lines>210</Lines>
  <Paragraphs>59</Paragraphs>
  <ScaleCrop>false</ScaleCrop>
  <Company/>
  <LinksUpToDate>false</LinksUpToDate>
  <CharactersWithSpaces>29593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Sabrina Piazzai</cp:lastModifiedBy>
  <cp:revision>2</cp:revision>
  <dcterms:created xsi:type="dcterms:W3CDTF">2026-03-10T16:29:00Z</dcterms:created>
  <dcterms:modified xsi:type="dcterms:W3CDTF">2026-03-10T16:30:00Z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