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1F4E79" w:sz="12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DOCUMENTO DE REQUISITOS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Nacional NFS-e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Reforma Tributária do Consumo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Adequações NFS-e para IBS e CBS</w:t>
      </w:r>
    </w:p>
    <w:p>
      <w:pPr>
        <w:spacing w:before="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Versão 3.0 — Março de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Consolidação completa de todos os documentos técnicos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 e Contexto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Este documento consolida todos os requisitos técnicos, funcionais e de negócio do Sistema Nacional da Nota Fiscal de Serviço Eletrônica (NFS-e) no contexto da Reforma Tributária do Consumo (RTC), instituída pela Emenda Constitucional nº 132/2023 e regulamentada pela Lei Complementar nº 214, de 16 de janeiro de 2025.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Fontes Documentais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 SE/CGNFS-e 005 v1.1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Novos grupos de layout da NFS-e para IBS e CBS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19/11/2025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 SE/CGNFS-e 007 v1.0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Atualizações e esclarecimentos do layout NFS-e (indZFMALC, PIS/COFINS, novos fatos geradores, numeração)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07/02/2026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Contribuintes — Emissor Público API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 Sefin Nacional: emissão, consulta, DPS, eventos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Out/2025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Contribuintes — APIs ADN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 do Ambiente de Dados Nacional para contribuintes (distribuição, consulta por NSU)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12/02/2026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Contribuintes — Decisão Adm/Judicial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de emissão por bypass para decisões administrativas ou judiciais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26/01/2026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Municípios — Emissor Público API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 municipais: parâmetros, DPS, NFS-e, eventos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Out/2025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Municípios — APIs ADN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Compartilhamento e distribuição de DF-e via ADN, NSU, DANFSe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Out/2025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Guia do Painel Administrativo Municipal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Parametrizações municipais no Sistema Nacional NFS-e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Out/2025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Guia do Emissor Público Nacional Web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para emissão de NFS-e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Anexos I a VII (XLSX)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Layouts DPS/NFS-e, regras de negócio, eventos, ADN, painel administrativo, lista de serviços NBS, indicadores de operação IBS/CBS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Jan–Fev/2026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Objetivo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Fornecer uma referência única e completa dos requisitos para que equipes de desenvolvimento de software (empresas de TI, prefeituras e contribuintes) possam implementar as adequações necessárias nos sistemas emissores de NFS-e, contemplando: estrutura XML (DPS e NFS-e), APIs REST, regras de validação, novos tributos (IBS/CBS), eventos, integração com ADN e fluxos especiais.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Escopo da Reforma Tributária no Sistema NFS-e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 EC 132/2023 criou dois novos tributos sobre o consumo que substituirão gradualmente os tributos existentes: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IBS (Imposto sobre Bens e Serviços):</w:t>
      </w:r>
      <w:r>
        <w:rPr>
          <w:rFonts w:ascii="Arial" w:cs="Arial" w:eastAsia="Arial" w:hAnsi="Arial"/>
          <w:sz w:val="20"/>
          <w:szCs w:val="20"/>
        </w:rPr>
        <w:t xml:space="preserve"> competência compartilhada entre Estados e Municípios. Incide “por fora” (não integra a própria base de cálculo). Possui parcelas estadual (IBS-UF) e municipal (IBS-Mun).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CBS (Contribuição sobre Bens e Serviços):</w:t>
      </w:r>
      <w:r>
        <w:rPr>
          <w:rFonts w:ascii="Arial" w:cs="Arial" w:eastAsia="Arial" w:hAnsi="Arial"/>
          <w:sz w:val="20"/>
          <w:szCs w:val="20"/>
        </w:rPr>
        <w:t xml:space="preserve"> competência federal (União). Também incide “por fora”. Substituirá gradualmente PIS e COFINS.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Esses tributos incidem sobre prestações de serviços formalizadas pela NFS-e, além de novos fatos geradores como locação de bens móveis e imóveis, cessão onerosa, arrendamento e operações com bens imateriais.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período de transição se inicia 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  <w:r>
        <w:rPr>
          <w:rFonts w:ascii="Arial" w:cs="Arial" w:eastAsia="Arial" w:hAnsi="Arial"/>
          <w:sz w:val="20"/>
          <w:szCs w:val="20"/>
        </w:rPr>
        <w:t xml:space="preserve"> com alíquotas reduzidas de teste e se estende até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2032</w:t>
      </w:r>
      <w:r>
        <w:rPr>
          <w:rFonts w:ascii="Arial" w:cs="Arial" w:eastAsia="Arial" w:hAnsi="Arial"/>
          <w:sz w:val="20"/>
          <w:szCs w:val="20"/>
        </w:rPr>
        <w:t xml:space="preserve">, quando o ISSQN será extinto e o IBS/CBS assumirá integralmente a tributação de serviços.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Arquitetura do Sistema Nacional NFS-e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Fluxo de Emissão Regular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processo de emissão segue o modelo: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prestador de serviços preenche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Declaração de Prestação de Serviços (DPS)</w:t>
      </w:r>
      <w:r>
        <w:rPr>
          <w:rFonts w:ascii="Arial" w:cs="Arial" w:eastAsia="Arial" w:hAnsi="Arial"/>
          <w:sz w:val="20"/>
          <w:szCs w:val="20"/>
        </w:rPr>
        <w:t xml:space="preserve"> com os dados da operação.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DPS é enviada à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Sefin Nacional</w:t>
      </w:r>
      <w:r>
        <w:rPr>
          <w:rFonts w:ascii="Arial" w:cs="Arial" w:eastAsia="Arial" w:hAnsi="Arial"/>
          <w:sz w:val="20"/>
          <w:szCs w:val="20"/>
        </w:rPr>
        <w:t xml:space="preserve"> via API ou Emissor Web.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plataforma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valida os dados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calcula tributos</w:t>
      </w:r>
      <w:r>
        <w:rPr>
          <w:rFonts w:ascii="Arial" w:cs="Arial" w:eastAsia="Arial" w:hAnsi="Arial"/>
          <w:sz w:val="20"/>
          <w:szCs w:val="20"/>
        </w:rPr>
        <w:t xml:space="preserve"> (ISSQN, IBS, CBS)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 a NFS-e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NFS-e gerada em XML é disponibilizada ao emissor e demais partes envolvidas.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 DPS é assinada digitalmente e encapsulada dentro da NFS-e autorizada. Dessa forma, a NFS-e contém dois blocos de informações: a DPS (campos informados pelo contribuinte) e os campos calculados/gerados pela plataforma.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Componentes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Sefin Nacional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Emissor Público Nacional responsável pela validação da DPS, cálculo de tributos e autorização da NFS-e. Disponível via API REST, Emissor Web e APP móvel.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ADN (Ambiente de Dados Nacional)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Repositório central de documentos fiscais eletrônicos (NFS-e e Eventos). Responsável pelo compartilhamento entre municípios e distribuição para contribuintes via NSU.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Administrativo Municipal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para parametrização municipal: alíquotas, regimes especiais, benefícios, retenções, conveniamento e controle de emissores públicos.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Calculadora de Tributos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integrado que calcula automaticamente IBS (estadual e municipal) e CBS com base nas alíquotas parametrizadas e regras da LC 214/2025.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 (Cadastro Nacional de Contribuintes)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centralizado de contribuintes NFS-e com integrações ao CNPJ, CPF e Simples Nacional.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 (Módulo de Apuração Nacional)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futuro, de adesão voluntária pelos municípios, para centralização e automatização da apuração do ISSQN.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Canais de Emissão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 emissão pode ocorrer por três canais: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API REST (Sefin Nacional):</w:t>
      </w:r>
      <w:r>
        <w:rPr>
          <w:rFonts w:ascii="Arial" w:cs="Arial" w:eastAsia="Arial" w:hAnsi="Arial"/>
          <w:sz w:val="20"/>
          <w:szCs w:val="20"/>
        </w:rPr>
        <w:t xml:space="preserve"> integração sistema-a-sistema via certificado digital ICP-Brasil.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Emissor Web:</w:t>
      </w:r>
      <w:r>
        <w:rPr>
          <w:rFonts w:ascii="Arial" w:cs="Arial" w:eastAsia="Arial" w:hAnsi="Arial"/>
          <w:sz w:val="20"/>
          <w:szCs w:val="20"/>
        </w:rPr>
        <w:t xml:space="preserve"> interface web para emissão manual via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APP móvel:</w:t>
      </w:r>
      <w:r>
        <w:rPr>
          <w:rFonts w:ascii="Arial" w:cs="Arial" w:eastAsia="Arial" w:hAnsi="Arial"/>
          <w:sz w:val="20"/>
          <w:szCs w:val="20"/>
        </w:rPr>
        <w:t xml:space="preserve"> aplicativo para dispositivos móveis (quando disponível).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Todos os canais autenticam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certificado digital ICP-Brasil</w:t>
      </w:r>
      <w:r>
        <w:rPr>
          <w:rFonts w:ascii="Arial" w:cs="Arial" w:eastAsia="Arial" w:hAnsi="Arial"/>
          <w:sz w:val="20"/>
          <w:szCs w:val="20"/>
        </w:rPr>
        <w:t xml:space="preserve"> (e-CNPJ ou e-CPF).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Requisitos de Layout XML da NFS-e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Estrutura Geral do XML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XML da NFS-e é composto por dois blocos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DPS (preenchida pelo contribuinte):</w:t>
      </w:r>
      <w:r>
        <w:rPr>
          <w:rFonts w:ascii="Arial" w:cs="Arial" w:eastAsia="Arial" w:hAnsi="Arial"/>
          <w:sz w:val="20"/>
          <w:szCs w:val="20"/>
        </w:rPr>
        <w:t xml:space="preserve"> encapsulada no caminho NFSe/infNFSe/DPS/infDPS/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Campos gerados pelo sistema:</w:t>
      </w:r>
      <w:r>
        <w:rPr>
          <w:rFonts w:ascii="Arial" w:cs="Arial" w:eastAsia="Arial" w:hAnsi="Arial"/>
          <w:sz w:val="20"/>
          <w:szCs w:val="20"/>
        </w:rPr>
        <w:t xml:space="preserve"> diretamente em NFSe/infNFSe/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caminho raiz é NFSe/infNFSe/, contendo a DPS e os campos calculados/gerados pela plataforma como irmãos no XML.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Glossário de Elementos do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de agrupamento de campos. Não possui valor próprio.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que deve ter valor informado.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 Group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cuja informação depende de escolha do emitente (mutuamente exclusivo).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 Element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Elemento de uma lista pré-determinada, selecionado pelo emitente.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identificador único do documento.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Numérico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numérico.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alfanumérico.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no formato AAAA-MM-DD.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Convenção de ocorrência:</w:t>
      </w:r>
      <w:r>
        <w:rPr>
          <w:rFonts w:ascii="Arial" w:cs="Arial" w:eastAsia="Arial" w:hAnsi="Arial"/>
          <w:sz w:val="20"/>
          <w:szCs w:val="20"/>
        </w:rPr>
        <w:t xml:space="preserve"> 0-1 = opcional, única vez; 1-1 = obrigatório, única vez; 1-N = obrigatório, até N vezes.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Convenção de tamanho:</w:t>
      </w:r>
      <w:r>
        <w:rPr>
          <w:rFonts w:ascii="Arial" w:cs="Arial" w:eastAsia="Arial" w:hAnsi="Arial"/>
          <w:sz w:val="20"/>
          <w:szCs w:val="20"/>
        </w:rPr>
        <w:t xml:space="preserve"> 14 = fixo 14 posições; 1-150 = variável de 1 a 150; 1-3V2 = 1 a 3 inteiros + 2 casas decimais.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Novo Grupo IBSCBS na DPS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principal grupo inserido pela Reforma Tributária é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IBSCBS</w:t>
      </w:r>
      <w:r>
        <w:rPr>
          <w:rFonts w:ascii="Arial" w:cs="Arial" w:eastAsia="Arial" w:hAnsi="Arial"/>
          <w:sz w:val="20"/>
          <w:szCs w:val="20"/>
        </w:rPr>
        <w:t xml:space="preserve">, localizado em NFSe/infNFSe/DPS/infDPS/IBSCBS. Trata-se de um grupo opcional (ocorrência 0-1) que conterá todas as informações declaradas pelo contribuinte referentes ao IBS e à CBS.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3.3.1. Campos Principais do Grupo IBSCBS na DPS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IBSCBS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raiz de informações IBS/CBS declaradas pelo emitente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finNFSe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Finalidade: 0=Regular, 1=Crédito, 2=Débito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indFinal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Uso/consumo pessoal: 0=Não, 1=Sim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cIndOp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indicador da operação (AnexoVII, art. 11 LC 214/2025)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tpOper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operação: 1 a 5 (entes gov. ou serviços sobre bens imóveis)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gRefNFSe / refNFSe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 / 1-99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e chave(s) da(s) NFS-e referenciada(s)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tpEnteGov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ente governamental: 1=União, 2=Estado, 3=DF, 4=Município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indDoacao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operação de doação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indDest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0=Destinatário é o tomador; 1=Destinatário diferente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indZFMALC [NOVO]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 de alíquota zero CBS (ZFM/ALC, arts. 451/466 LC 214)</w:t>
            </w:r>
          </w:p>
        </w:tc>
      </w:tr>
    </w:tbl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 campo indZFMALC foi inserido pela NT 007 e indica enquadramento nas situações dos artigos 451 e 466 da LC 214/2025 (Zona Franca de Manaus e Áreas de Livre Comércio), onde a alíquota da CBS é reduzida a zero.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3.3.2. Subgrupo dest — Informações do Destinatário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Quando indDest=1 (destinatário diferente do tomador), o grupo dest deve ser preenchido.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informações relativas ao Destinatário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CNPJ / CPF / NIF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Identificação fiscal do destinatário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cNaoNIF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 p/ não informação do NIF: 0, 1 ou 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xNome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/ Razão Social do destinatário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(endNac/endExt)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nacional (cMun, CEP) ou exterior (cPais, cEndPost, xCidade)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xLgr, nro, xCpl, xBairro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de endereço completo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fone / email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C/N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e e-mail do destinatário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3.3.3. Subgrupo imovel — Operações com Bens Imóveis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Para operações de locação, cessão onerosa, arrendamento, servidão ou permissão de uso de bens imóveis.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imovel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informações de operações com bens imóveis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inscImobFisc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Inscrição imobiliária fiscal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cCIB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Cadastro Imobiliário Brasileiro (CIB)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do imóvel (nacional ou exterior)</w:t>
            </w:r>
          </w:p>
        </w:tc>
      </w:tr>
    </w:tbl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📝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Para serviços de obra, utilizar o grupo obra já existente em NFSe/infNFSe/DPS/infDPS/serv/. Para serviços do subitem 99.03, utilizar NBS 1.1002.10.00 (residencial) ou 1.1002.20.00 (não residencial).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3.3.4. Subgrupo gLocBensMoveis — Locação de Bens Móveis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Grupo com ocorrência 0-99, específico para locação de bens móveis (cTribNac = 99.04.01).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gLocBensMoveis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0-99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informações dos bens móveis objeto de locação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cNCMBemMovel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NCM do bem móvel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xNCMBemMovel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do bem móvel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qtdNCMBemMovel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bens móveis</w:t>
            </w:r>
          </w:p>
        </w:tc>
      </w:tr>
    </w:tbl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 locação de bens móveis, por ser fato gerador de IBS/CBS mas não de ISSQN, será autorizada no ambiente nacional independente da adesão municipal.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3.3.5. Subgrupo valores — Informações de Valores para IBS e CBS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grupo valores em IBSCBS (ocorrência 1-1) contém três subgrupos principais: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a) gReeRepRes (0-1) — Reembolso, Repasse e Ressarcimento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Valores incluídos neste documento recebidos por operações de terceiros, já tributados. Permite referenciar até 1.000 documentos (dFeNacional, docFiscalOutro, docOutro). Cada documento deve informar: fornecedor (CNPJ/CPF/NIF), tipo de reembolso (tpReeRepRes: 01 a 04 e 99), valor (vlrReeRepRes), data de emissão e competência.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b) gDedRedIBSCBS (0-1000) — Deduções e Reduções da Base de Cálculo</w:t>
      </w: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Dedução/Redução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Tributos inclusos no aluguel (IPTU, contribuição de melhoria)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NBS 1.1002.10.00 ou 1.1002.20.00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Emolumento incluso no aluguel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NBS 1.1002.10.00 ou 1.1002.20.00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Condomínio incluso no aluguel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NBS 1.1002.10.00 ou 1.1002.20.00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Redutor Social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NBS 1.1002.10.00 (residencial)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Glosa de Serviços Médicos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Serviços médicos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Outras parcelas inclusas no aluguel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xTpDedRedIBSCBS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c) trib/gIBSCBS (1-1) — Informações Tributárias IBS/CBS</w:t>
      </w: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Situação Tributária do IBS e da CBS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cClassTrib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Classificação Tributária do IBS e da CBS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cCredPres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classificação do crédito presumido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gTribRegular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Tributação regular: CSTReg e cClassTribReg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gDif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Diferimento: pDifUF, pDifMun, pDifCBS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gEstornoCred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Estornos de créditos: vIBSEstCred e vCBSEstCred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gPagAntecipado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NFS-e de pagamento antecipado: até 99 refNFSe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Novo Grupo IBSCBS na NFS-e (campos calculados)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grupo IBSCBS em NFSe/infNFSe/ contém os campos gerados automaticamente pela plataforma a partir dos dados da DPS. Esses campos não são informados pelo contribuinte no fluxo regular.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3.4.1. Informações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IBSCBS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informações geradas pelo sistema referentes ao IBS e à CBS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cLocalidadeIncid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IBGE da localidade de incidência do IBS/CBS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xLocalidadeIncid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 localidade de incidência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pRedutor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de redução de alíquota em compra governamental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3.4.2. Valores Brutos e Base de Cálculo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Fórmula da Base de Cálculo (vBC):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2F2F2" w:val="clear"/>
        <w:spacing w:before="80" w:after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Até 2026:  vBC = vServ - descIncond - vCalcReeRepRes - vCalcDedRedIBSCBS - vISSQN - vPIS - vCOFINS</w:t>
      </w:r>
    </w:p>
    <w:p>
      <w:pPr>
        <w:shd w:fill="F2F2F2" w:val="clear"/>
        <w:spacing w:before="80" w:after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Até 2032:  vBC = vServ - descIncond - vCalcReeRepRes - vCalcDedRedIBSCBS - vISSQN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Para cada esfera tributária: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Esfera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Alíquota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Redução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Alíquota Efetiva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Estadual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pIBSUF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pRedAliqUF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pIBSUF × (1 - pRedAliqUF) × (1 - pRedutor)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Municipal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pIBSMun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pRedAliqMun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pIBSMun × (1 - pRedAliqMun) × (1 - pRedutor)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(Federal)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pCBS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pRedAliqCBS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pCBS × (1 - pRedAliqCBS) × (1 - pRedutor)</w:t>
            </w:r>
          </w:p>
        </w:tc>
      </w:tr>
    </w:tbl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 IBS e a CBS são impostos “por fora”, ou seja, seus valores são adicionados ao valor total da NF.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3.4.3. Grupos Totalizadores (totCIBS)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Valor Total da NF: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2F2F2" w:val="clear"/>
        <w:spacing w:before="80" w:after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Em 2026:       vTotNF = vLiq</w:t>
      </w:r>
    </w:p>
    <w:p>
      <w:pPr>
        <w:shd w:fill="F2F2F2" w:val="clear"/>
        <w:spacing w:before="80" w:after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 partir 2027: vTotNF = vLiq + vCBS + vIBSTot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Grupo gIBS — Totalizadores do IBS:</w:t>
      </w: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vIBSTot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vIBSUF + vIBSMun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vIBSUF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vBC × (pIBSUF ou pAliqEfetUF)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vIBSMun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vBC × (pIBSMun ou pAliqEfetMun)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vDifUF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vIBSUF × pDifUF (diferimento estadual)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vDifMun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vIBSMun × pDifMun (diferimento municipal)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vCredPresIBS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vBC × pCredPresIBS (crédito presumido IBS)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Grupo gCBS — Totalizadores da CBS:</w:t>
      </w: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vCBS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vBC × (pCBS ou pAliqEfetCBS)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vDifCBS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vCBS × pDifCBS (diferimento CBS)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vCredPresCBS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vBC × pCredPresCBS (crédito presumido CBS)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Atualizações da NT 007 (Fevereiro/2026)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Campo indZFMALC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Novo campo na DPS para indicar enquadramento nos artigos 451 e 466 da LC 214/2025, que tratam de operações de fornecimento favorecidas com alíquota zero de CBS na Zona Franca de Manaus (ZFM) e Áreas de Livre Comércio (ALC). Tipo numérico, ocorrência 0-1, tamanho 1. Valores: 0 = Não; 1 = Sim.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Tabela de Indicadores de Operação (AnexoVII v1.01.00)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Nova versão da tabela de códigos indicadores da operação referenciados no campo cIndOp da DPS, baseada no art. 11 da LC 214/2025. Contempla ajustes em códigos existentes, novos códigos para os novos fatos geradores e possibilidade de utilização da mesma codificação em outros documentos fiscais.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PIS/COFINS — Atualizações Críticas</w:t>
      </w:r>
    </w:p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Essas atualizações estão disponíveis nos ambientes de Produção e Produção Restrita desde 09 de fevereiro de 2026.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4.3.1. Arredondamento e Tolerância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Para os campos vPIS e vCofins: método de arredondamento bancário (half-even) com tolerância máxima de R$ 0,01.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4.3.2. CST PIS/COFINS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Caminho: NFSe/infNFSe/DPS/infDPS/valores/trib/tribFed/piscofins/CST. O domínio foi ampliado para incluir todos os códigos de 00 a 99.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01-09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Operações tributáveis (alíquota básica, diferenciada, por unidade, monofásica, etc.)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Outras operações de saída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50-56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Operações com direito a crédito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60-67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Crédito presumido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70-75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Operações de aquisição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Outras operações de entrada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Outras operações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4.3.3. Tipo de Retenção PIS/COFINS e CSLL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Caminho: NFSe/infNFSe/DPS/infDPS/valores/trib/tribFed/piscofins/tpRetPisCofins. Domínio ampliado para incluir CSLL: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PIS/COFINS/CSLL Não Retidos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PIS/COFINS Retido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Será suprimido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PIS/COFINS Não Retido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Será suprimido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PIS/COFINS/CSLL Retidos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PIS/COFINS Retidos, CSLL Não Retido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 Retido, COFINS/CSLL Não Retido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COFINS Retido, PIS/CSLL Não Retido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 Não Retido, COFINS/CSLL Retidos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PIS/COFINS Não Retidos, CSLL Retido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COFINS Não Retido, PIS/CSLL Retidos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</w:t>
            </w:r>
          </w:p>
        </w:tc>
      </w:tr>
    </w:tbl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Os códigos 1 e 2 foram mantidos para transição gradual. Serão suprimidos do schema quando os grupos IBSCBS se tornarem obrigatórios.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4.3.4. Valor Relativo às Retenções de Contribuições Sociais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Se houver valores de retenção de PIS, COFINS e/ou CSLL, eles devem ser somados e informados no campo vRetCSLL conforme o que foi indicado em tpRetPisCofins.</w:t>
      </w:r>
    </w:p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Os campos vPis e vCofins referem-se exclusivamente a valores de débito de apuração própria. NÃO devem ser utilizados para informar valores retidos.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Novos Fatos Geradores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Códigos de Serviço (cTribNac)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99.01.01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Outros serviços sem incidência de ISSQN e ICMS (uso residual)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99.02.01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Operações com Bens Imateriais Não Classificados em Itens Anteriores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99.03.01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Locação de Bens Imóveis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99.03.02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Cessão Onerosa de Bens Imóveis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99.03.03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Arrendamento de Bens Imóveis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99.03.04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Servidão, Cessão de Uso ou de Espaço de Bens Imóveis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99.03.05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Permissão de Uso ou Direito de Passagem de Bens Imóveis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99.04.01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Locação de Bens Móveis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Regras dos Novos Fatos Geradores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destaque de ISSQN:</w:t>
      </w:r>
      <w:r>
        <w:rPr>
          <w:rFonts w:ascii="Arial" w:cs="Arial" w:eastAsia="Arial" w:hAnsi="Arial"/>
          <w:sz w:val="20"/>
          <w:szCs w:val="20"/>
        </w:rPr>
        <w:t xml:space="preserve"> os itens de serviço 99 não destacam ISSQN no documento fiscal.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Autorização exclusiva na plataforma nacional:</w:t>
      </w:r>
      <w:r>
        <w:rPr>
          <w:rFonts w:ascii="Arial" w:cs="Arial" w:eastAsia="Arial" w:hAnsi="Arial"/>
          <w:sz w:val="20"/>
          <w:szCs w:val="20"/>
        </w:rPr>
        <w:t xml:space="preserve"> documentos autorizados em sistemas próprios dos municípios serão rejeitados.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Emissão universal:</w:t>
      </w:r>
      <w:r>
        <w:rPr>
          <w:rFonts w:ascii="Arial" w:cs="Arial" w:eastAsia="Arial" w:hAnsi="Arial"/>
          <w:sz w:val="20"/>
          <w:szCs w:val="20"/>
        </w:rPr>
        <w:t xml:space="preserve"> todas as pessoas, físicas ou jurídicas, estarão autorizadas a emitir na plataforma nacional.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Código 99.01.01:</w:t>
      </w:r>
      <w:r>
        <w:rPr>
          <w:rFonts w:ascii="Arial" w:cs="Arial" w:eastAsia="Arial" w:hAnsi="Arial"/>
          <w:sz w:val="20"/>
          <w:szCs w:val="20"/>
        </w:rPr>
        <w:t xml:space="preserve"> uso residual, somente quando não se enquadrar nos demais códigos 99.</w:t>
      </w:r>
    </w:p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As evoluções da plataforma NFS-e para formalização dos documentos fiscais dessas operações ainda estão em desenvolvimento.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Requisitos de APIs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API Sefin Nacional — Contribuintes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6.1.1. API Parâmetros Municipais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Permite consultar configurações municipais necessárias para preenchimento da DPS.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/parametros_municipais/{codMun}/convenio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do convênio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/parametros_municipais/{codMun}/{codServico}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Alíquotas, regimes especiais, deduções por subitem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/parametros_municipais/{codMun}/{CPF/CNPJ}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Retenções do contribuinte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/parametros_municipais/{codMun}/{CPF/CNPJ}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Benefícios municipais do contribuinte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6.1.2. API NFS-e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síncrona de NFS-e. Recepciona DPS, valida, calcula tributos. Suporta substituição.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/nfse/{chaveAcesso}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NFS-e pela chave de acesso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6.1.3. API DPS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/dps/{id}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Recupera chave de acesso da NFS-e a partir do identificador da DPS. Requer certificado de ator da NFS-e.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/dps/{id}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 se a NFS-e foi gerada, sem retornar a chave. Aceita qualquer certificado.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6.1.4. API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/nfse/{chave}/eventos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genérico de eventos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/nfse/{chave}/eventos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todos os eventos vinculados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/nfse/{chave}/eventos/{tipo}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 eventos por tipo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/nfse/{chave}/eventos/{tipo}/{seq}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 específico por tipo e sequencial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API Decisão Administrativa/Judicial (Bypass)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Fluxo especial para atender determinações judiciais ou administrativas que exigem desvio das regras padrão de validação. O contribuinte deve solicitar ao Município que cadastre a decisão no sistema.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6.2.1. Diferenças do Fluxo Regular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 Regular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 Bypass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enviado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(dados básicos)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NFS-e completa (DPS + campos calculados)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de tributos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calcula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Contribuinte informa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de incidência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determina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Contribuinte informa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Alíquota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Parametrizada pelo município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Contribuinte informa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Regras completas de negócio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Validações mínimas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Compartilhada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Inteiramente do contribuinte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Endpoint:</w:t>
      </w:r>
      <w:r>
        <w:rPr>
          <w:rFonts w:ascii="Arial" w:cs="Arial" w:eastAsia="Arial" w:hAnsi="Arial"/>
          <w:sz w:val="20"/>
          <w:szCs w:val="20"/>
        </w:rPr>
        <w:t xml:space="preserve"> POST /decisao-judicial/nfse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APIs do ADN — Contribuintes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/DFe/{NSU}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DF-e correspondente ao NSU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/NFSe/{ChaveAcesso}/Eventos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eventos vinculados à NFS-e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 APIs do ADN — Municípios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6.4.1. Compartilhamento de DF-e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/DFe/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Recepção de lotes de DF-e dos sistemas municipais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Regras do lote: ordem cronológica obrigatória, máximo 50 DF-e por lote, tamanho máximo 1 MB, rejeição por falha de schema é documento a documento.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6.4.2. Distribuição e Consulta de DF-e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/DFe/{UltimoNSU}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Obtém até 50 DF-e a partir do último NSU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/DFe/{NSU}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pontual de NSU específico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/nfse/{chaveAcesso}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NFS-e por chave de acesso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6.4.3. Controle por NSU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NSU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NSU Geral do ADN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DF-e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interno do ADN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NSU de Recepção/Backup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município emissor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Retornado na chamada síncrona de compartilhamento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NSU de Distribuição Municipal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município interessado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recuperar DF-e onde o município é interessado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NSU de Distribuição por CPF/CNPJ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ator da NFS-e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distribuir DF-e aos atores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6.4.4. API DANFSe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/danfse/{chaveAcesso}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PDF da NFS-e (DANFSe) a partir da chave de acesso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 APIs Municipais (Gerenciamento)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/parametros_municipais/{codMun}/convenio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convênio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/.../aliquotas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alíquotas, regimes, deduções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/.../regimes_especiais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regimes especiais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/.../retencoes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retenções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/.../beneficiomunicipal/{idManut}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Manutenção de benefício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/.../retencoes/{idManut}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Manutenção de retenção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/.../regimes_especiais/{idManut}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Manutenção de regime especial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Sistema de Eventos da NFS-e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Tipos de Eventos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Emissor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de NFS-e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Contribuinte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 a NFS-e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por Substituição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(automático)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 original, gera substituta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Solicitação de Análise Fiscal p/ Cancelamento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Contribuinte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 análise ao município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Deferido por Análise Fiscal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 a NFS-e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Indeferido por Análise Fiscal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Indefere o cancelamento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Manifestação — Confirmação (Prestador)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 prestação do serviço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Manifestação — Confirmação (Tomador)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Tomador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 recebimento do serviço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Manifestação — Confirmação (Intermediário)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Intermediário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 intermediação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Manifestação — Confirmação Tácita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Confirmação automática por decurso de prazo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Manifestação — Rejeição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Atores da NFS-e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Rejeita a NFS-e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Anulação da Rejeição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 emissor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Anula efeitos da rejeição prévia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por Ofício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 emissor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 sem solicitação do contribuinte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Bloqueio por Ofício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 emissor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Impede eventos específicos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Desbloqueio por Ofício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 emissor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Libera eventos bloqueados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Regras de Bloqueio/Desbloqueio por Ofício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Eventos que podem ser bloqueados: Cancelamento, Cancelamento por Substituição, Cancelamento Deferido/Indeferido por Análise Fiscal e Cancelamento por Ofício.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tipo pode ser bloqueado independentemente (até 5 bloqueios simultâneos)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se aceita bloqueio duplicado para o mesmo tipo sem desbloqueio intermediário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Desbloqueio deve referenciar o identificador específico do evento de bloqueio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desbloquear N tipos, são necessários N eventos de desbloqueio individuais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Estrutura do Evento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modelo contém: identificação do autor, identificação do evento (tipo e sequencial), identificação da NFS-e vinculada (chave de acesso), informações específicas do evento (parte variável em XML) e assinatura digital. A comunicação utiliza JSON, enquanto o leiaute do DF-e utiliza XML assinado.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Esclarecimentos Operacionais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 Numeração da NFS-e (nNFSe)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Nos emissores públicos nacionais, o número da NFS-e é atribuído exclusivamente pela Sefin Nacional ao recepcionar e processar a DPS. O mecanismo centralizado pode gerar intervalos na sequência numérica, causados por timeouts, falhas temporárias, erros internos ou alta concorrência de processamento.</w:t>
      </w:r>
    </w:p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Esses intervalos decorrem exclusivamente do funcionamento técnico e não representam irregularidade fiscal, falha do contribuinte ou inconsistência cadastral.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 NFS-e Via e Apuração do ISSQN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No âmbito da NFS-e Via (concessionárias de rodovias): a metodologia de apuração do ISSQN deve permanecer inalterada até a implantação do MAN. As NFS-e Via são distribuídas para todos os municípios envolvidos nos trechos de concessão. Municípios podem, opcionalmente, utilizar esses documentos para apuração local.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 Ambientes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Restrita — Sefin Nacional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https://sefin.producaorestrita.nfse.gov.br/...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Restrita — ADN Contribuintes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https://adn.producaorestrita.nfse.gov.br/contribuintes/...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Restrita — ADN Municípios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https://adn.producaorestrita.nfse.gov.br/municipios/...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NFS-e — Documentação Técnica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https://www.gov.br/nfse/pt-br/biblioteca/documentacao-tecnica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Cronograma e Transição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Jan/2026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IBS/CBS da NT 004 disponíveis em Produção e Produção Restrita. Grupo IBSCBS opcional.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09/02/2026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Atualizações PIS/COFINS da NT 007: CST ampliado, tpRetPisCofins com CSLL, arredondamento bancário.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e CBS com alíquotas de teste. vTotNF = vLiq. PIS e COFINS deduzidos da BC.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2027+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e CBS “por fora”: vTotNF = vLiq + vCBS + vIBSTot.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2032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Transição gradual. Extinção do ISSQN. Códigos 1 e 2 de tpRetPisCofins suprimidos.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Futuro (TBD)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IBSCBS obrigatório. Evoluções para novos fatos geradores. Implantação do MAN.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Referência de Anexos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I — SEFIN_ADN-DPS_NFSe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 completo DPS e NFS-e, regras de negócio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II — SEFIN_ADN-PedRegEvt_Evt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Layouts e regras de negócio de Eventos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III — CNC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Nacional de Contribuintes NFS-e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IV — ADN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Regras de recepção, compartilhamento e distribuição do ADN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V — Painel Adm. Municipal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Parametrizações do Painel Administrativo Municipal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VI — LeiautesRN_RTC_IBSCBS (NT007)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 NFS-e com grupos IBS/CBS e regras de negócio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VII — IndOp_IBSCBS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códigos indicadores de operação (cIndOp)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A — Município_IBGE/Paises_ISO2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municípios IBGE e códigos de países ISO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B — NBS2-Lista_Servico_Nacional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serviços nacional com códigos NBS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C — IndOp_IBSCBS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Indicadores de operação IBS/CBS (complementar)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Requisitos Não-Funcionais e de Integração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11.1. Autenticação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as APIs exigem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certificado digital ICP-Brasil</w:t>
      </w:r>
      <w:r>
        <w:rPr>
          <w:rFonts w:ascii="Arial" w:cs="Arial" w:eastAsia="Arial" w:hAnsi="Arial"/>
          <w:sz w:val="20"/>
          <w:szCs w:val="20"/>
        </w:rPr>
        <w:t xml:space="preserve"> (e-CNPJ ou e-CPF).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 API do ADN, aceita-se certificado com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CNPJ Raiz</w:t>
      </w:r>
      <w:r>
        <w:rPr>
          <w:rFonts w:ascii="Arial" w:cs="Arial" w:eastAsia="Arial" w:hAnsi="Arial"/>
          <w:sz w:val="20"/>
          <w:szCs w:val="20"/>
        </w:rPr>
        <w:t xml:space="preserve"> igual ao do contribuinte consultado.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Sigilo fiscal:</w:t>
      </w:r>
      <w:r>
        <w:rPr>
          <w:rFonts w:ascii="Arial" w:cs="Arial" w:eastAsia="Arial" w:hAnsi="Arial"/>
          <w:sz w:val="20"/>
          <w:szCs w:val="20"/>
        </w:rPr>
        <w:t xml:space="preserve"> chave de acesso só retornada se o certificado corresponder a um ator da NFS-e.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Assinatura digital segue o padrão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XMLDSig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11.2. Formato de Comunicação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APIs:</w:t>
      </w:r>
      <w:r>
        <w:rPr>
          <w:rFonts w:ascii="Arial" w:cs="Arial" w:eastAsia="Arial" w:hAnsi="Arial"/>
          <w:sz w:val="20"/>
          <w:szCs w:val="20"/>
        </w:rPr>
        <w:t xml:space="preserve"> padrão JSON para comunicação de mensagens (request/response)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Documentos fiscais:</w:t>
      </w:r>
      <w:r>
        <w:rPr>
          <w:rFonts w:ascii="Arial" w:cs="Arial" w:eastAsia="Arial" w:hAnsi="Arial"/>
          <w:sz w:val="20"/>
          <w:szCs w:val="20"/>
        </w:rPr>
        <w:t xml:space="preserve"> formato XML assinado digitalmente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DANFSe:</w:t>
      </w:r>
      <w:r>
        <w:rPr>
          <w:rFonts w:ascii="Arial" w:cs="Arial" w:eastAsia="Arial" w:hAnsi="Arial"/>
          <w:sz w:val="20"/>
          <w:szCs w:val="20"/>
        </w:rPr>
        <w:t xml:space="preserve"> gerado em PDF a partir do XML da NFS-e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11.3. Processamento Síncrono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Todas as APIs de emissão e registro de eventos operam em modo síncrono: o solicitante envia a requisição e recebe resposta imediata (autorização ou rejeição com motivo).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11.4. Limites e Restrições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DF-e por lote (compartilhamento ADN)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documentos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Tamanho máximo do lote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MB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DF-e por consulta (distribuição)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documentos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Intervalo mínimo entre consultas (sem novos docs)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schema XML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a documento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Ordem de compartilhamento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Cronológica obrigatória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11.5. Consistência do ADN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 ADN exige ordem cronológica de compartilhamento para documentos correlacionados: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Uma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NFS-e substituta</w:t>
      </w:r>
      <w:r>
        <w:rPr>
          <w:rFonts w:ascii="Arial" w:cs="Arial" w:eastAsia="Arial" w:hAnsi="Arial"/>
          <w:sz w:val="20"/>
          <w:szCs w:val="20"/>
        </w:rPr>
        <w:t xml:space="preserve"> só é aceita se a NFS-e original e seu Evento de Cancelamento por Substituição já tiverem sido compartilhados.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evento de cancelamento</w:t>
      </w:r>
      <w:r>
        <w:rPr>
          <w:rFonts w:ascii="Arial" w:cs="Arial" w:eastAsia="Arial" w:hAnsi="Arial"/>
          <w:sz w:val="20"/>
          <w:szCs w:val="20"/>
        </w:rPr>
        <w:t xml:space="preserve"> só é aceito se a NFS-e referenciada já existir no ADN.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responsabilidade pela consistência é compartilhada entre todos os participantes do Sistema Nacional NFS-e.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11.6. Regras de Distribuição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Um DF-e é distribuído para municípios interessados (incidência do ISSQN, local da prestação, endereço dos estabelecimentos) e para os atores da NFS-e (Prestador, Tomador, Intermediário) por CPF/CNPJ.</w:t>
      </w:r>
    </w:p>
    <w:p>
      <w:pPr>
        <w:pBdr>
          <w:left w:val="single" w:color="2E75B6" w:sz="12" w:space="8"/>
        </w:pBdr>
        <w:spacing w:before="80" w:after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Documentos compartilhados pelo próprio município não são redistribuídos para ele. Eventos seguem as mesmas regras de distribuição da NFS-e vinculada.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Funcionalidades do Ecossistema Web Antigravity (v3.0)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 partir da versão 3.0, o sistema evoluiu de um client Web estático para uma plataforma integrada (Ecossistema NFS-e Padrão Nacional), englobando módulos dedicados ao Contribuinte e ao Município, suportados por um Backend próprio.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12.1. Arquitetura do Sistema e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Gateway e API Própria:</w:t>
      </w:r>
      <w:r>
        <w:rPr>
          <w:rFonts w:ascii="Arial" w:cs="Arial" w:eastAsia="Arial" w:hAnsi="Arial"/>
          <w:sz w:val="20"/>
          <w:szCs w:val="20"/>
        </w:rPr>
        <w:t xml:space="preserve"> Servidor intermediário (Node.js) que atua como proxy, resolvendo CORS, isolando chaves e controlando acessos ao Sefin e ADN.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Worker de Sincronização ADN:</w:t>
      </w:r>
      <w:r>
        <w:rPr>
          <w:rFonts w:ascii="Arial" w:cs="Arial" w:eastAsia="Arial" w:hAnsi="Arial"/>
          <w:sz w:val="20"/>
          <w:szCs w:val="20"/>
        </w:rPr>
        <w:t xml:space="preserve"> Módulo estruturado para varrimento passivo na API do ADN, baixando e persistindo NFS-e relevantes no banco de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Motor de Apuração Municipal:</w:t>
      </w:r>
      <w:r>
        <w:rPr>
          <w:rFonts w:ascii="Arial" w:cs="Arial" w:eastAsia="Arial" w:hAnsi="Arial"/>
          <w:sz w:val="20"/>
          <w:szCs w:val="20"/>
        </w:rPr>
        <w:t xml:space="preserve"> Algoritmo que consolida notas ativas, avalia ISS Retido na Fonte versus ISS Próprio, calcula retenções e gera bases para o DAM.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12.2. Autenticação, Segurança e Auditoria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Criptografia Real:</w:t>
      </w:r>
      <w:r>
        <w:rPr>
          <w:rFonts w:ascii="Arial" w:cs="Arial" w:eastAsia="Arial" w:hAnsi="Arial"/>
          <w:sz w:val="20"/>
          <w:szCs w:val="20"/>
        </w:rPr>
        <w:t xml:space="preserve"> Checagem de hashes seguros com bcryptjs.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Sessões Seguras via JWT:</w:t>
      </w:r>
      <w:r>
        <w:rPr>
          <w:rFonts w:ascii="Arial" w:cs="Arial" w:eastAsia="Arial" w:hAnsi="Arial"/>
          <w:sz w:val="20"/>
          <w:szCs w:val="20"/>
        </w:rPr>
        <w:t xml:space="preserve"> Tokens assinados pelo backend com CPF, CNPJ e Role, com expiração programada.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Controle de Acessos (RBAC):</w:t>
      </w:r>
      <w:r>
        <w:rPr>
          <w:rFonts w:ascii="Arial" w:cs="Arial" w:eastAsia="Arial" w:hAnsi="Arial"/>
          <w:sz w:val="20"/>
          <w:szCs w:val="20"/>
        </w:rPr>
        <w:t xml:space="preserve"> Restrições baseadas em perfis (MASTER, CONTADOR, FATURISTA).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Assinatura Digital Otimizada:</w:t>
      </w:r>
      <w:r>
        <w:rPr>
          <w:rFonts w:ascii="Arial" w:cs="Arial" w:eastAsia="Arial" w:hAnsi="Arial"/>
          <w:sz w:val="20"/>
          <w:szCs w:val="20"/>
        </w:rPr>
        <w:t xml:space="preserve"> Integração node-forge + Web Crypto API para XMLDSig C14N Exclusivo.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12.3. Interface e Módulo do Contribuinte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Minhas Notas (Banco Local):</w:t>
      </w:r>
      <w:r>
        <w:rPr>
          <w:rFonts w:ascii="Arial" w:cs="Arial" w:eastAsia="Arial" w:hAnsi="Arial"/>
          <w:sz w:val="20"/>
          <w:szCs w:val="20"/>
        </w:rPr>
        <w:t xml:space="preserve"> Consulta histórica de NFS-e emitidas, mitigando dependência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Guias de Recolhimento e Pagamento:</w:t>
      </w:r>
      <w:r>
        <w:rPr>
          <w:rFonts w:ascii="Arial" w:cs="Arial" w:eastAsia="Arial" w:hAnsi="Arial"/>
          <w:sz w:val="20"/>
          <w:szCs w:val="20"/>
        </w:rPr>
        <w:t xml:space="preserve"> Visão consolidada via integração PIX.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Gestão Avançada de Certificado:</w:t>
      </w:r>
      <w:r>
        <w:rPr>
          <w:rFonts w:ascii="Arial" w:cs="Arial" w:eastAsia="Arial" w:hAnsi="Arial"/>
          <w:sz w:val="20"/>
          <w:szCs w:val="20"/>
        </w:rPr>
        <w:t xml:space="preserve"> Identificação do ciclo de vida do e-CNPJ, com bloqueio em caso de vencimento.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Correções de UI/UX:</w:t>
      </w:r>
      <w:r>
        <w:rPr>
          <w:rFonts w:ascii="Arial" w:cs="Arial" w:eastAsia="Arial" w:hAnsi="Arial"/>
          <w:sz w:val="20"/>
          <w:szCs w:val="20"/>
        </w:rPr>
        <w:t xml:space="preserve"> Ajustes responsivos, acessibilidade em formulários e saneamento de inatividade.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12.4. Módulo Municipal (Dashboard das Prefeituras)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Dashboard Municipal:</w:t>
      </w:r>
      <w:r>
        <w:rPr>
          <w:rFonts w:ascii="Arial" w:cs="Arial" w:eastAsia="Arial" w:hAnsi="Arial"/>
          <w:sz w:val="20"/>
          <w:szCs w:val="20"/>
        </w:rPr>
        <w:t xml:space="preserve"> Montante transacionado, arrecadação prevista, notas ativas vs canceladas.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Consulta de Notas Sincronizadas ADN:</w:t>
      </w:r>
      <w:r>
        <w:rPr>
          <w:rFonts w:ascii="Arial" w:cs="Arial" w:eastAsia="Arial" w:hAnsi="Arial"/>
          <w:sz w:val="20"/>
          <w:szCs w:val="20"/>
        </w:rPr>
        <w:t xml:space="preserve"> Visor avançado para auditar DF-es processadas.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Gestão de Acessos:</w:t>
      </w:r>
      <w:r>
        <w:rPr>
          <w:rFonts w:ascii="Arial" w:cs="Arial" w:eastAsia="Arial" w:hAnsi="Arial"/>
          <w:sz w:val="20"/>
          <w:szCs w:val="20"/>
        </w:rPr>
        <w:t xml:space="preserve"> Gerenciamento de usuários municipais e níveis de acesso.</w:t>
      </w:r>
    </w:p>
    <w:p>
      <w:pPr>
        <w:pBdr>
          <w:top w:val="single" w:color="CCCCCC" w:sz="4" w:space="8"/>
        </w:pBd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Documento gerado em março de 2026. Atualizado com implementações do Ecossistema Web v3.0, Manuais de APIs para Contribuintes e Municípios, e Anexos I a VII do Sistema Nacional NFS-e.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Documento de Requisitos — Sistema Nacional NFS-e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2026-03-11T17:18:00.093Z</dcterms:created>
  <dcterms:modified xsi:type="dcterms:W3CDTF">2026-03-11T17:18:00.100Z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