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51F9" w14:textId="77777777" w:rsidR="00FB0A96" w:rsidRDefault="007C048C" w:rsidP="007C048C">
      <w:pPr>
        <w:jc w:val="center"/>
        <w:rPr>
          <w:rFonts w:ascii="Arial" w:hAnsi="Arial" w:cs="Arial"/>
          <w:sz w:val="20"/>
        </w:rPr>
      </w:pPr>
      <w:r>
        <w:rPr>
          <w:rFonts w:ascii="Arial" w:hAnsi="Arial" w:cs="Arial"/>
          <w:sz w:val="20"/>
        </w:rPr>
        <w:t>Midterm</w:t>
      </w:r>
      <w:r w:rsidR="00A448E7">
        <w:rPr>
          <w:rFonts w:ascii="Arial" w:hAnsi="Arial" w:cs="Arial"/>
          <w:sz w:val="20"/>
        </w:rPr>
        <w:t xml:space="preserve"> </w:t>
      </w:r>
      <w:r w:rsidR="009F421D">
        <w:rPr>
          <w:rFonts w:ascii="Arial" w:hAnsi="Arial" w:cs="Arial"/>
          <w:sz w:val="20"/>
        </w:rPr>
        <w:t>T</w:t>
      </w:r>
      <w:r w:rsidR="00FB0A96">
        <w:rPr>
          <w:rFonts w:ascii="Arial" w:hAnsi="Arial" w:cs="Arial"/>
          <w:sz w:val="20"/>
        </w:rPr>
        <w:t xml:space="preserve">opics: </w:t>
      </w:r>
      <w:r w:rsidR="00886AA2">
        <w:rPr>
          <w:rFonts w:ascii="Arial" w:hAnsi="Arial" w:cs="Arial"/>
          <w:sz w:val="20"/>
        </w:rPr>
        <w:t>C</w:t>
      </w:r>
      <w:r w:rsidR="006F3439">
        <w:rPr>
          <w:rFonts w:ascii="Arial" w:hAnsi="Arial" w:cs="Arial"/>
          <w:sz w:val="20"/>
        </w:rPr>
        <w:t>SCI 493.75</w:t>
      </w:r>
    </w:p>
    <w:p w14:paraId="291E8CF5" w14:textId="77777777" w:rsidR="00FB0A96" w:rsidRDefault="00FB0A96" w:rsidP="00FB0A96">
      <w:pPr>
        <w:jc w:val="center"/>
        <w:rPr>
          <w:rFonts w:ascii="Arial" w:hAnsi="Arial" w:cs="Arial"/>
          <w:sz w:val="20"/>
        </w:rPr>
      </w:pPr>
    </w:p>
    <w:p w14:paraId="14126222" w14:textId="4E2E917C" w:rsidR="00792ED0" w:rsidRPr="00D51C83" w:rsidRDefault="00792ED0">
      <w:pPr>
        <w:rPr>
          <w:rFonts w:ascii="Arial" w:hAnsi="Arial" w:cs="Arial"/>
          <w:sz w:val="20"/>
          <w:szCs w:val="20"/>
        </w:rPr>
      </w:pPr>
      <w:r w:rsidRPr="00D51C83">
        <w:rPr>
          <w:rFonts w:ascii="Arial" w:hAnsi="Arial" w:cs="Arial"/>
          <w:sz w:val="20"/>
          <w:szCs w:val="20"/>
        </w:rPr>
        <w:t>This information is provided to guide your study for the exam.  It is only guidance; other topics may appear and some of the topics on the list below may not appear.  After I have created the exam, I will post any further revisions to the information below.</w:t>
      </w:r>
    </w:p>
    <w:p w14:paraId="204B5EA3" w14:textId="77777777" w:rsidR="00792ED0" w:rsidRPr="00D51C83" w:rsidRDefault="00792ED0">
      <w:pPr>
        <w:rPr>
          <w:rFonts w:ascii="Arial" w:hAnsi="Arial" w:cs="Arial"/>
          <w:sz w:val="20"/>
          <w:szCs w:val="20"/>
        </w:rPr>
      </w:pPr>
    </w:p>
    <w:p w14:paraId="067A541B" w14:textId="65CA5D7D" w:rsidR="00FE79EB" w:rsidRDefault="00792ED0">
      <w:pPr>
        <w:rPr>
          <w:rFonts w:ascii="Arial" w:hAnsi="Arial" w:cs="Arial"/>
          <w:sz w:val="20"/>
          <w:szCs w:val="20"/>
        </w:rPr>
      </w:pPr>
      <w:r w:rsidRPr="00D51C83">
        <w:rPr>
          <w:rFonts w:ascii="Arial" w:hAnsi="Arial" w:cs="Arial"/>
          <w:sz w:val="20"/>
          <w:szCs w:val="20"/>
        </w:rPr>
        <w:t>T</w:t>
      </w:r>
      <w:r w:rsidR="009C317F" w:rsidRPr="00D51C83">
        <w:rPr>
          <w:rFonts w:ascii="Arial" w:hAnsi="Arial" w:cs="Arial"/>
          <w:sz w:val="20"/>
          <w:szCs w:val="20"/>
        </w:rPr>
        <w:t xml:space="preserve">he </w:t>
      </w:r>
      <w:r w:rsidR="00833FE1">
        <w:rPr>
          <w:rFonts w:ascii="Arial" w:hAnsi="Arial" w:cs="Arial"/>
          <w:sz w:val="20"/>
          <w:szCs w:val="20"/>
        </w:rPr>
        <w:t>exam</w:t>
      </w:r>
      <w:r w:rsidR="009C317F" w:rsidRPr="00D51C83">
        <w:rPr>
          <w:rFonts w:ascii="Arial" w:hAnsi="Arial" w:cs="Arial"/>
          <w:sz w:val="20"/>
          <w:szCs w:val="20"/>
        </w:rPr>
        <w:t xml:space="preserve"> </w:t>
      </w:r>
      <w:r w:rsidR="007A1B79">
        <w:rPr>
          <w:rFonts w:ascii="Arial" w:hAnsi="Arial" w:cs="Arial"/>
          <w:sz w:val="20"/>
          <w:szCs w:val="20"/>
        </w:rPr>
        <w:t>may</w:t>
      </w:r>
      <w:r w:rsidR="009C317F" w:rsidRPr="00D51C83">
        <w:rPr>
          <w:rFonts w:ascii="Arial" w:hAnsi="Arial" w:cs="Arial"/>
          <w:sz w:val="20"/>
          <w:szCs w:val="20"/>
        </w:rPr>
        <w:t xml:space="preserve"> include multiple choice questions, </w:t>
      </w:r>
      <w:r w:rsidR="00D51C83">
        <w:rPr>
          <w:rFonts w:ascii="Arial" w:hAnsi="Arial" w:cs="Arial"/>
          <w:sz w:val="20"/>
          <w:szCs w:val="20"/>
        </w:rPr>
        <w:t xml:space="preserve">true/false questions, </w:t>
      </w:r>
      <w:r w:rsidR="009C317F" w:rsidRPr="00D51C83">
        <w:rPr>
          <w:rFonts w:ascii="Arial" w:hAnsi="Arial" w:cs="Arial"/>
          <w:sz w:val="20"/>
          <w:szCs w:val="20"/>
        </w:rPr>
        <w:t>fill-in-the-blank questions</w:t>
      </w:r>
      <w:r w:rsidR="00C843FD">
        <w:rPr>
          <w:rFonts w:ascii="Arial" w:hAnsi="Arial" w:cs="Arial"/>
          <w:sz w:val="20"/>
          <w:szCs w:val="20"/>
        </w:rPr>
        <w:t xml:space="preserve"> and</w:t>
      </w:r>
      <w:r w:rsidR="009C317F" w:rsidRPr="00D51C83">
        <w:rPr>
          <w:rFonts w:ascii="Arial" w:hAnsi="Arial" w:cs="Arial"/>
          <w:sz w:val="20"/>
          <w:szCs w:val="20"/>
        </w:rPr>
        <w:t xml:space="preserve"> matching questions (especially for definitions).</w:t>
      </w:r>
    </w:p>
    <w:p w14:paraId="1F717062" w14:textId="5DF12FA0" w:rsidR="009D2893" w:rsidRDefault="009D2893">
      <w:pPr>
        <w:rPr>
          <w:rFonts w:ascii="Arial" w:hAnsi="Arial" w:cs="Arial"/>
          <w:sz w:val="20"/>
          <w:szCs w:val="20"/>
        </w:rPr>
      </w:pPr>
    </w:p>
    <w:p w14:paraId="51E9E3EB" w14:textId="77777777" w:rsidR="009D2893" w:rsidRDefault="009D2893" w:rsidP="009D2893">
      <w:pPr>
        <w:rPr>
          <w:rFonts w:ascii="Arial" w:hAnsi="Arial" w:cs="Arial"/>
          <w:sz w:val="20"/>
          <w:szCs w:val="20"/>
        </w:rPr>
      </w:pPr>
      <w:r>
        <w:rPr>
          <w:rFonts w:ascii="Arial" w:hAnsi="Arial" w:cs="Arial"/>
          <w:sz w:val="20"/>
          <w:szCs w:val="20"/>
        </w:rPr>
        <w:t xml:space="preserve">There will be a large number of questions, most of which will have low point value. </w:t>
      </w:r>
    </w:p>
    <w:p w14:paraId="1DF94ED3" w14:textId="77777777" w:rsidR="004E50A6" w:rsidRDefault="004E50A6" w:rsidP="004E50A6">
      <w:pPr>
        <w:rPr>
          <w:rFonts w:ascii="Arial" w:hAnsi="Arial" w:cs="Arial"/>
          <w:sz w:val="20"/>
          <w:szCs w:val="20"/>
        </w:rPr>
      </w:pPr>
    </w:p>
    <w:p w14:paraId="0051C548" w14:textId="4B04EE42" w:rsidR="004E50A6" w:rsidRPr="00032134" w:rsidRDefault="00782CBE" w:rsidP="004E50A6">
      <w:pPr>
        <w:rPr>
          <w:rFonts w:ascii="Arial" w:hAnsi="Arial" w:cs="Arial"/>
          <w:b/>
          <w:sz w:val="20"/>
          <w:szCs w:val="20"/>
        </w:rPr>
      </w:pPr>
      <w:r w:rsidRPr="00B15B16">
        <w:rPr>
          <w:rFonts w:ascii="Arial" w:hAnsi="Arial" w:cs="Arial"/>
          <w:sz w:val="20"/>
          <w:szCs w:val="20"/>
        </w:rPr>
        <w:t xml:space="preserve">You are responsible for </w:t>
      </w:r>
      <w:r w:rsidRPr="00B15B16">
        <w:rPr>
          <w:rFonts w:ascii="Arial" w:hAnsi="Arial" w:cs="Arial"/>
          <w:b/>
          <w:sz w:val="20"/>
          <w:szCs w:val="20"/>
        </w:rPr>
        <w:t xml:space="preserve">all material in </w:t>
      </w:r>
      <w:r w:rsidR="007C048C">
        <w:rPr>
          <w:rFonts w:ascii="Arial" w:hAnsi="Arial" w:cs="Arial"/>
          <w:b/>
          <w:sz w:val="20"/>
          <w:szCs w:val="20"/>
        </w:rPr>
        <w:t>Chapters Six through Nine</w:t>
      </w:r>
      <w:r w:rsidR="00A448E7">
        <w:rPr>
          <w:rFonts w:ascii="Arial" w:hAnsi="Arial" w:cs="Arial"/>
          <w:b/>
          <w:sz w:val="20"/>
          <w:szCs w:val="20"/>
        </w:rPr>
        <w:t>,</w:t>
      </w:r>
      <w:r w:rsidR="00A70E6B">
        <w:rPr>
          <w:rFonts w:ascii="Arial" w:hAnsi="Arial" w:cs="Arial"/>
          <w:b/>
          <w:sz w:val="20"/>
          <w:szCs w:val="20"/>
        </w:rPr>
        <w:t xml:space="preserve"> </w:t>
      </w:r>
      <w:r w:rsidRPr="00B15B16">
        <w:rPr>
          <w:rFonts w:ascii="Arial" w:hAnsi="Arial" w:cs="Arial"/>
          <w:sz w:val="20"/>
          <w:szCs w:val="20"/>
        </w:rPr>
        <w:t xml:space="preserve">as well as material covered in </w:t>
      </w:r>
      <w:r>
        <w:rPr>
          <w:rFonts w:ascii="Arial" w:hAnsi="Arial" w:cs="Arial"/>
          <w:sz w:val="20"/>
          <w:szCs w:val="20"/>
        </w:rPr>
        <w:t>the lectures.</w:t>
      </w:r>
      <w:r w:rsidR="008039E7">
        <w:rPr>
          <w:rFonts w:ascii="Arial" w:hAnsi="Arial" w:cs="Arial"/>
          <w:sz w:val="20"/>
          <w:szCs w:val="20"/>
        </w:rPr>
        <w:t xml:space="preserve">  </w:t>
      </w:r>
      <w:bookmarkStart w:id="0" w:name="_Hlk131244000"/>
      <w:r w:rsidR="008039E7">
        <w:rPr>
          <w:rFonts w:ascii="Arial" w:hAnsi="Arial" w:cs="Arial"/>
          <w:sz w:val="20"/>
          <w:szCs w:val="20"/>
        </w:rPr>
        <w:t>Familiarize yourself with</w:t>
      </w:r>
      <w:r w:rsidR="005223E9">
        <w:rPr>
          <w:rFonts w:ascii="Arial" w:hAnsi="Arial" w:cs="Arial"/>
          <w:sz w:val="20"/>
          <w:szCs w:val="20"/>
        </w:rPr>
        <w:t xml:space="preserve"> all terms used in class and in the text, particularly the</w:t>
      </w:r>
      <w:r w:rsidR="008039E7">
        <w:rPr>
          <w:rFonts w:ascii="Arial" w:hAnsi="Arial" w:cs="Arial"/>
          <w:sz w:val="20"/>
          <w:szCs w:val="20"/>
        </w:rPr>
        <w:t xml:space="preserve"> </w:t>
      </w:r>
      <w:r w:rsidR="008039E7" w:rsidRPr="00FA3BDF">
        <w:rPr>
          <w:rFonts w:ascii="Arial" w:hAnsi="Arial" w:cs="Arial"/>
          <w:b/>
          <w:sz w:val="20"/>
          <w:szCs w:val="20"/>
        </w:rPr>
        <w:t>bolded terms</w:t>
      </w:r>
      <w:r w:rsidR="008039E7">
        <w:rPr>
          <w:rFonts w:ascii="Arial" w:hAnsi="Arial" w:cs="Arial"/>
          <w:sz w:val="20"/>
          <w:szCs w:val="20"/>
        </w:rPr>
        <w:t xml:space="preserve"> in the text.</w:t>
      </w:r>
      <w:bookmarkEnd w:id="0"/>
      <w:r w:rsidR="004E50A6" w:rsidRPr="00032134">
        <w:rPr>
          <w:rFonts w:ascii="Arial" w:hAnsi="Arial" w:cs="Arial"/>
          <w:b/>
          <w:sz w:val="20"/>
          <w:szCs w:val="20"/>
        </w:rPr>
        <w:t xml:space="preserve"> </w:t>
      </w:r>
    </w:p>
    <w:p w14:paraId="5C09F95A" w14:textId="77777777" w:rsidR="00025C97" w:rsidRDefault="00025C97" w:rsidP="00025C97">
      <w:pPr>
        <w:rPr>
          <w:rFonts w:ascii="Arial" w:hAnsi="Arial" w:cs="Arial"/>
          <w:sz w:val="20"/>
          <w:szCs w:val="20"/>
        </w:rPr>
      </w:pPr>
    </w:p>
    <w:p w14:paraId="05AFD342" w14:textId="5584F6D9" w:rsidR="00D57206" w:rsidRDefault="00CA1E15" w:rsidP="00927186">
      <w:pPr>
        <w:rPr>
          <w:rFonts w:ascii="Arial" w:hAnsi="Arial" w:cs="Arial"/>
          <w:sz w:val="20"/>
          <w:szCs w:val="20"/>
        </w:rPr>
      </w:pPr>
      <w:r>
        <w:rPr>
          <w:rFonts w:ascii="Arial" w:hAnsi="Arial" w:cs="Arial"/>
          <w:sz w:val="20"/>
          <w:szCs w:val="20"/>
        </w:rPr>
        <w:t>You should be familiar with the key terms which we discussed in each chapter (these are listed at the end of the chapter) as well as terms introduced in the lectures.  You should also be able to answer the review questions at the end of each chapter.</w:t>
      </w:r>
    </w:p>
    <w:p w14:paraId="45483982" w14:textId="77777777" w:rsidR="00D57206" w:rsidRDefault="00D57206" w:rsidP="00927186">
      <w:pPr>
        <w:rPr>
          <w:rFonts w:ascii="Arial" w:hAnsi="Arial" w:cs="Arial"/>
          <w:sz w:val="20"/>
          <w:szCs w:val="20"/>
        </w:rPr>
      </w:pPr>
    </w:p>
    <w:p w14:paraId="3150668F" w14:textId="1010FFA8" w:rsidR="007C048C" w:rsidRPr="005B4C26" w:rsidRDefault="007C048C" w:rsidP="007C048C">
      <w:pPr>
        <w:rPr>
          <w:rFonts w:ascii="Arial" w:hAnsi="Arial" w:cs="Arial"/>
          <w:color w:val="000000" w:themeColor="text1"/>
          <w:sz w:val="20"/>
          <w:szCs w:val="20"/>
        </w:rPr>
      </w:pPr>
      <w:r w:rsidRPr="008753E9">
        <w:rPr>
          <w:rFonts w:ascii="Arial" w:hAnsi="Arial" w:cs="Arial"/>
          <w:b/>
          <w:sz w:val="20"/>
          <w:szCs w:val="20"/>
        </w:rPr>
        <w:t>Chapter 6:</w:t>
      </w:r>
      <w:r>
        <w:rPr>
          <w:rFonts w:ascii="Arial" w:hAnsi="Arial" w:cs="Arial"/>
          <w:sz w:val="20"/>
          <w:szCs w:val="20"/>
        </w:rPr>
        <w:t xml:space="preserve">  </w:t>
      </w:r>
      <w:r w:rsidR="0057098E">
        <w:rPr>
          <w:rFonts w:ascii="Arial" w:hAnsi="Arial" w:cs="Arial"/>
          <w:sz w:val="20"/>
          <w:szCs w:val="20"/>
        </w:rPr>
        <w:t xml:space="preserve">Malware terminology (Table 6.1). </w:t>
      </w:r>
      <w:r>
        <w:rPr>
          <w:rFonts w:ascii="Arial" w:hAnsi="Arial" w:cs="Arial"/>
          <w:sz w:val="20"/>
          <w:szCs w:val="20"/>
        </w:rPr>
        <w:t xml:space="preserve">Viruses, </w:t>
      </w:r>
      <w:r w:rsidRPr="00780644">
        <w:rPr>
          <w:rFonts w:ascii="Arial" w:hAnsi="Arial" w:cs="Arial"/>
          <w:color w:val="000000" w:themeColor="text1"/>
          <w:sz w:val="20"/>
          <w:szCs w:val="20"/>
        </w:rPr>
        <w:t>logi</w:t>
      </w:r>
      <w:r>
        <w:rPr>
          <w:rFonts w:ascii="Arial" w:hAnsi="Arial" w:cs="Arial"/>
          <w:sz w:val="20"/>
          <w:szCs w:val="20"/>
        </w:rPr>
        <w:t xml:space="preserve">c bombs, backdoors, worms, Trojan horse, </w:t>
      </w:r>
      <w:r w:rsidR="0058709F">
        <w:rPr>
          <w:rFonts w:ascii="Arial" w:hAnsi="Arial" w:cs="Arial"/>
          <w:sz w:val="20"/>
          <w:szCs w:val="20"/>
        </w:rPr>
        <w:t xml:space="preserve">supply chain attack, </w:t>
      </w:r>
      <w:r>
        <w:rPr>
          <w:rFonts w:ascii="Arial" w:hAnsi="Arial" w:cs="Arial"/>
          <w:sz w:val="20"/>
          <w:szCs w:val="20"/>
        </w:rPr>
        <w:t xml:space="preserve">downloader; keylogger; rootkit, spyware, adware, scareware.  SCADA. </w:t>
      </w:r>
      <w:r w:rsidR="005B4C26">
        <w:rPr>
          <w:rFonts w:ascii="Arial" w:hAnsi="Arial" w:cs="Arial"/>
          <w:sz w:val="20"/>
          <w:szCs w:val="20"/>
        </w:rPr>
        <w:t xml:space="preserve"> </w:t>
      </w:r>
      <w:r>
        <w:rPr>
          <w:rFonts w:ascii="Arial" w:hAnsi="Arial" w:cs="Arial"/>
          <w:sz w:val="20"/>
          <w:szCs w:val="20"/>
        </w:rPr>
        <w:t xml:space="preserve">Blended attack. Virus classifications by target and concealment strategy; macro and email viruses; anti-virus generations; virus countermeasures.  </w:t>
      </w:r>
      <w:r w:rsidR="00AF286C">
        <w:rPr>
          <w:rFonts w:ascii="Arial" w:hAnsi="Arial" w:cs="Arial"/>
          <w:sz w:val="20"/>
          <w:szCs w:val="20"/>
        </w:rPr>
        <w:t xml:space="preserve">Firmware-based malware.  </w:t>
      </w:r>
      <w:r w:rsidRPr="0057098E">
        <w:rPr>
          <w:rFonts w:ascii="Arial" w:hAnsi="Arial" w:cs="Arial"/>
          <w:color w:val="000000" w:themeColor="text1"/>
          <w:sz w:val="20"/>
          <w:szCs w:val="20"/>
        </w:rPr>
        <w:t xml:space="preserve">Stuxnet (slide </w:t>
      </w:r>
      <w:r w:rsidR="00E62796">
        <w:rPr>
          <w:rFonts w:ascii="Arial" w:hAnsi="Arial" w:cs="Arial"/>
          <w:color w:val="000000" w:themeColor="text1"/>
          <w:sz w:val="20"/>
          <w:szCs w:val="20"/>
        </w:rPr>
        <w:t>54</w:t>
      </w:r>
      <w:r w:rsidRPr="00780644">
        <w:rPr>
          <w:rFonts w:ascii="Arial" w:hAnsi="Arial" w:cs="Arial"/>
          <w:color w:val="000000" w:themeColor="text1"/>
          <w:sz w:val="20"/>
          <w:szCs w:val="20"/>
        </w:rPr>
        <w:t xml:space="preserve">).  Mobile </w:t>
      </w:r>
      <w:r w:rsidRPr="0057098E">
        <w:rPr>
          <w:rFonts w:ascii="Arial" w:hAnsi="Arial" w:cs="Arial"/>
          <w:color w:val="000000" w:themeColor="text1"/>
          <w:sz w:val="20"/>
          <w:szCs w:val="20"/>
        </w:rPr>
        <w:t>code.  Drive-by-downloads</w:t>
      </w:r>
      <w:r w:rsidR="0057098E" w:rsidRPr="0057098E">
        <w:rPr>
          <w:rFonts w:ascii="Arial" w:hAnsi="Arial" w:cs="Arial"/>
          <w:color w:val="000000" w:themeColor="text1"/>
          <w:sz w:val="20"/>
          <w:szCs w:val="20"/>
        </w:rPr>
        <w:t xml:space="preserve"> and watering hole attacks</w:t>
      </w:r>
      <w:r w:rsidRPr="0057098E">
        <w:rPr>
          <w:rFonts w:ascii="Arial" w:hAnsi="Arial" w:cs="Arial"/>
          <w:color w:val="000000" w:themeColor="text1"/>
          <w:sz w:val="20"/>
          <w:szCs w:val="20"/>
        </w:rPr>
        <w:t xml:space="preserve">.  </w:t>
      </w:r>
      <w:r w:rsidR="00AF286C">
        <w:rPr>
          <w:rFonts w:ascii="Arial" w:hAnsi="Arial" w:cs="Arial"/>
          <w:color w:val="000000" w:themeColor="text1"/>
          <w:sz w:val="20"/>
          <w:szCs w:val="20"/>
        </w:rPr>
        <w:t xml:space="preserve">Clickjacking.  Ransomware.  </w:t>
      </w:r>
      <w:r w:rsidRPr="0057098E">
        <w:rPr>
          <w:rFonts w:ascii="Arial" w:hAnsi="Arial" w:cs="Arial"/>
          <w:color w:val="000000" w:themeColor="text1"/>
          <w:sz w:val="20"/>
          <w:szCs w:val="20"/>
        </w:rPr>
        <w:t>Payload types.  Phishing</w:t>
      </w:r>
      <w:r w:rsidR="00EE3A09">
        <w:rPr>
          <w:rFonts w:ascii="Arial" w:hAnsi="Arial" w:cs="Arial"/>
          <w:color w:val="000000" w:themeColor="text1"/>
          <w:sz w:val="20"/>
          <w:szCs w:val="20"/>
        </w:rPr>
        <w:t xml:space="preserve"> and social engineering</w:t>
      </w:r>
      <w:r w:rsidRPr="0057098E">
        <w:rPr>
          <w:rFonts w:ascii="Arial" w:hAnsi="Arial" w:cs="Arial"/>
          <w:color w:val="000000" w:themeColor="text1"/>
          <w:sz w:val="20"/>
          <w:szCs w:val="20"/>
        </w:rPr>
        <w:t xml:space="preserve">.  Advanced Persistent Threat </w:t>
      </w:r>
      <w:r w:rsidR="00E62796">
        <w:rPr>
          <w:rFonts w:ascii="Arial" w:hAnsi="Arial" w:cs="Arial"/>
          <w:color w:val="000000" w:themeColor="text1"/>
          <w:sz w:val="20"/>
          <w:szCs w:val="20"/>
        </w:rPr>
        <w:t xml:space="preserve">(APT) </w:t>
      </w:r>
      <w:r w:rsidRPr="0057098E">
        <w:rPr>
          <w:rFonts w:ascii="Arial" w:hAnsi="Arial" w:cs="Arial"/>
          <w:color w:val="000000" w:themeColor="text1"/>
          <w:sz w:val="20"/>
          <w:szCs w:val="20"/>
        </w:rPr>
        <w:t>and steps of the Advanced Persistent Threat lifecycle (slides 1</w:t>
      </w:r>
      <w:r w:rsidR="00E62796">
        <w:rPr>
          <w:rFonts w:ascii="Arial" w:hAnsi="Arial" w:cs="Arial"/>
          <w:color w:val="000000" w:themeColor="text1"/>
          <w:sz w:val="20"/>
          <w:szCs w:val="20"/>
        </w:rPr>
        <w:t>4</w:t>
      </w:r>
      <w:r w:rsidRPr="0057098E">
        <w:rPr>
          <w:rFonts w:ascii="Arial" w:hAnsi="Arial" w:cs="Arial"/>
          <w:color w:val="000000" w:themeColor="text1"/>
          <w:sz w:val="20"/>
          <w:szCs w:val="20"/>
        </w:rPr>
        <w:t xml:space="preserve"> – </w:t>
      </w:r>
      <w:r w:rsidR="00EE3A09">
        <w:rPr>
          <w:rFonts w:ascii="Arial" w:hAnsi="Arial" w:cs="Arial"/>
          <w:color w:val="000000" w:themeColor="text1"/>
          <w:sz w:val="20"/>
          <w:szCs w:val="20"/>
        </w:rPr>
        <w:t>1</w:t>
      </w:r>
      <w:r w:rsidR="00E62796">
        <w:rPr>
          <w:rFonts w:ascii="Arial" w:hAnsi="Arial" w:cs="Arial"/>
          <w:color w:val="000000" w:themeColor="text1"/>
          <w:sz w:val="20"/>
          <w:szCs w:val="20"/>
        </w:rPr>
        <w:t>6</w:t>
      </w:r>
      <w:r w:rsidRPr="0057098E">
        <w:rPr>
          <w:rFonts w:ascii="Arial" w:hAnsi="Arial" w:cs="Arial"/>
          <w:color w:val="000000" w:themeColor="text1"/>
          <w:sz w:val="20"/>
          <w:szCs w:val="20"/>
        </w:rPr>
        <w:t xml:space="preserve"> and </w:t>
      </w:r>
      <w:r w:rsidR="00EE3A09">
        <w:rPr>
          <w:rFonts w:ascii="Arial" w:hAnsi="Arial" w:cs="Arial"/>
          <w:color w:val="000000" w:themeColor="text1"/>
          <w:sz w:val="20"/>
          <w:szCs w:val="20"/>
        </w:rPr>
        <w:t>1</w:t>
      </w:r>
      <w:r w:rsidR="00E62796">
        <w:rPr>
          <w:rFonts w:ascii="Arial" w:hAnsi="Arial" w:cs="Arial"/>
          <w:color w:val="000000" w:themeColor="text1"/>
          <w:sz w:val="20"/>
          <w:szCs w:val="20"/>
        </w:rPr>
        <w:t>8</w:t>
      </w:r>
      <w:r w:rsidRPr="0057098E">
        <w:rPr>
          <w:rFonts w:ascii="Arial" w:hAnsi="Arial" w:cs="Arial"/>
          <w:color w:val="000000" w:themeColor="text1"/>
          <w:sz w:val="20"/>
          <w:szCs w:val="20"/>
        </w:rPr>
        <w:t>). CVE (slide 1</w:t>
      </w:r>
      <w:r w:rsidR="00E62796">
        <w:rPr>
          <w:rFonts w:ascii="Arial" w:hAnsi="Arial" w:cs="Arial"/>
          <w:color w:val="000000" w:themeColor="text1"/>
          <w:sz w:val="20"/>
          <w:szCs w:val="20"/>
        </w:rPr>
        <w:t>7</w:t>
      </w:r>
      <w:r w:rsidRPr="0057098E">
        <w:rPr>
          <w:rFonts w:ascii="Arial" w:hAnsi="Arial" w:cs="Arial"/>
          <w:color w:val="000000" w:themeColor="text1"/>
          <w:sz w:val="20"/>
          <w:szCs w:val="20"/>
        </w:rPr>
        <w:t xml:space="preserve">). </w:t>
      </w:r>
      <w:r w:rsidR="006D6379" w:rsidRPr="00780644">
        <w:rPr>
          <w:rFonts w:ascii="Arial" w:hAnsi="Arial" w:cs="Arial"/>
          <w:color w:val="000000" w:themeColor="text1"/>
          <w:sz w:val="20"/>
          <w:szCs w:val="20"/>
        </w:rPr>
        <w:t xml:space="preserve">Zero-click malware. </w:t>
      </w:r>
      <w:r w:rsidRPr="00780644">
        <w:rPr>
          <w:rFonts w:ascii="Arial" w:hAnsi="Arial" w:cs="Arial"/>
          <w:color w:val="000000" w:themeColor="text1"/>
          <w:sz w:val="20"/>
          <w:szCs w:val="20"/>
        </w:rPr>
        <w:t xml:space="preserve"> </w:t>
      </w:r>
      <w:r w:rsidRPr="0057098E">
        <w:rPr>
          <w:rFonts w:ascii="Arial" w:hAnsi="Arial" w:cs="Arial"/>
          <w:color w:val="000000" w:themeColor="text1"/>
          <w:sz w:val="20"/>
          <w:szCs w:val="20"/>
        </w:rPr>
        <w:t>Rootkits.  Digital immune system.  Worms</w:t>
      </w:r>
      <w:r>
        <w:rPr>
          <w:rFonts w:ascii="Arial" w:hAnsi="Arial" w:cs="Arial"/>
          <w:sz w:val="20"/>
          <w:szCs w:val="20"/>
        </w:rPr>
        <w:t>.  State of worm technology; countermeasures.   Worm containment; worm defense.  Ingress and egress monitors. Bots; botnets, uses of bots.  Remote control facility.  Application whitelisting.</w:t>
      </w:r>
    </w:p>
    <w:p w14:paraId="747B50EB" w14:textId="77777777" w:rsidR="007C048C" w:rsidRDefault="007C048C" w:rsidP="007C048C">
      <w:pPr>
        <w:rPr>
          <w:rFonts w:ascii="Arial" w:hAnsi="Arial" w:cs="Arial"/>
          <w:sz w:val="20"/>
          <w:szCs w:val="20"/>
        </w:rPr>
      </w:pPr>
    </w:p>
    <w:p w14:paraId="39DC2E19" w14:textId="37A35458" w:rsidR="007C048C" w:rsidRDefault="007C048C" w:rsidP="007C048C">
      <w:pPr>
        <w:rPr>
          <w:rFonts w:ascii="Arial" w:hAnsi="Arial" w:cs="Arial"/>
          <w:sz w:val="20"/>
          <w:szCs w:val="20"/>
        </w:rPr>
      </w:pPr>
      <w:r w:rsidRPr="008753E9">
        <w:rPr>
          <w:rFonts w:ascii="Arial" w:hAnsi="Arial" w:cs="Arial"/>
          <w:b/>
          <w:sz w:val="20"/>
          <w:szCs w:val="20"/>
        </w:rPr>
        <w:t>Chapter 7:</w:t>
      </w:r>
      <w:r>
        <w:rPr>
          <w:rFonts w:ascii="Arial" w:hAnsi="Arial" w:cs="Arial"/>
          <w:sz w:val="20"/>
          <w:szCs w:val="20"/>
        </w:rPr>
        <w:t xml:space="preserve"> Denial of service (DOS).  Resources that can be attacked: network bandwidth, system resources, application resources. Attacks: Flooding ping; Smurf; TCP fragment; poison packet. Source address spoofing.  TCP three-way handshake; SYN spoofing attack.  Connection reset.  Flooding attacks.  Difference between SYN spoofing attack and SYN flooding attack.  Application denial of service: </w:t>
      </w:r>
      <w:proofErr w:type="spellStart"/>
      <w:r w:rsidR="00C843FD">
        <w:rPr>
          <w:rFonts w:ascii="Arial" w:hAnsi="Arial" w:cs="Arial"/>
          <w:sz w:val="20"/>
          <w:szCs w:val="20"/>
        </w:rPr>
        <w:t>S</w:t>
      </w:r>
      <w:r>
        <w:rPr>
          <w:rFonts w:ascii="Arial" w:hAnsi="Arial" w:cs="Arial"/>
          <w:sz w:val="20"/>
          <w:szCs w:val="20"/>
        </w:rPr>
        <w:t>lowloris</w:t>
      </w:r>
      <w:proofErr w:type="spellEnd"/>
      <w:r>
        <w:rPr>
          <w:rFonts w:ascii="Arial" w:hAnsi="Arial" w:cs="Arial"/>
          <w:sz w:val="20"/>
          <w:szCs w:val="20"/>
        </w:rPr>
        <w:t>; attacks against multi-threaded applications such as webservers and database servers.  Distributed denial of service (</w:t>
      </w:r>
      <w:r w:rsidRPr="005B4C26">
        <w:rPr>
          <w:rFonts w:ascii="Arial" w:hAnsi="Arial" w:cs="Arial"/>
          <w:color w:val="000000" w:themeColor="text1"/>
          <w:sz w:val="20"/>
          <w:szCs w:val="20"/>
        </w:rPr>
        <w:t xml:space="preserve">DDoS) attacks. Reflection attacks; amplification attacks.  Attack on </w:t>
      </w:r>
      <w:proofErr w:type="spellStart"/>
      <w:r w:rsidRPr="005B4C26">
        <w:rPr>
          <w:rFonts w:ascii="Arial" w:hAnsi="Arial" w:cs="Arial"/>
          <w:color w:val="000000" w:themeColor="text1"/>
          <w:sz w:val="20"/>
          <w:szCs w:val="20"/>
        </w:rPr>
        <w:t>Spamhaus</w:t>
      </w:r>
      <w:proofErr w:type="spellEnd"/>
      <w:r w:rsidRPr="005B4C26">
        <w:rPr>
          <w:rFonts w:ascii="Arial" w:hAnsi="Arial" w:cs="Arial"/>
          <w:color w:val="000000" w:themeColor="text1"/>
          <w:sz w:val="20"/>
          <w:szCs w:val="20"/>
        </w:rPr>
        <w:t xml:space="preserve"> (slides </w:t>
      </w:r>
      <w:r w:rsidR="00E62796">
        <w:rPr>
          <w:rFonts w:ascii="Arial" w:hAnsi="Arial" w:cs="Arial"/>
          <w:color w:val="000000" w:themeColor="text1"/>
          <w:sz w:val="20"/>
          <w:szCs w:val="20"/>
        </w:rPr>
        <w:t>39</w:t>
      </w:r>
      <w:r w:rsidRPr="00EE3A09">
        <w:rPr>
          <w:rFonts w:ascii="Arial" w:hAnsi="Arial" w:cs="Arial"/>
          <w:color w:val="000000" w:themeColor="text1"/>
          <w:sz w:val="20"/>
          <w:szCs w:val="20"/>
        </w:rPr>
        <w:t xml:space="preserve"> – </w:t>
      </w:r>
      <w:r w:rsidR="00EE3A09" w:rsidRPr="00EE3A09">
        <w:rPr>
          <w:rFonts w:ascii="Arial" w:hAnsi="Arial" w:cs="Arial"/>
          <w:color w:val="000000" w:themeColor="text1"/>
          <w:sz w:val="20"/>
          <w:szCs w:val="20"/>
        </w:rPr>
        <w:t>4</w:t>
      </w:r>
      <w:r w:rsidR="00E62796">
        <w:rPr>
          <w:rFonts w:ascii="Arial" w:hAnsi="Arial" w:cs="Arial"/>
          <w:color w:val="000000" w:themeColor="text1"/>
          <w:sz w:val="20"/>
          <w:szCs w:val="20"/>
        </w:rPr>
        <w:t>4</w:t>
      </w:r>
      <w:r w:rsidRPr="00576463">
        <w:rPr>
          <w:rFonts w:ascii="Arial" w:hAnsi="Arial" w:cs="Arial"/>
          <w:color w:val="000000" w:themeColor="text1"/>
          <w:sz w:val="20"/>
          <w:szCs w:val="20"/>
        </w:rPr>
        <w:t xml:space="preserve">); </w:t>
      </w:r>
      <w:r w:rsidR="00C843FD" w:rsidRPr="00576463">
        <w:rPr>
          <w:rFonts w:ascii="Arial" w:hAnsi="Arial" w:cs="Arial"/>
          <w:color w:val="000000" w:themeColor="text1"/>
          <w:sz w:val="20"/>
          <w:szCs w:val="20"/>
        </w:rPr>
        <w:t xml:space="preserve">roles of </w:t>
      </w:r>
      <w:proofErr w:type="spellStart"/>
      <w:r w:rsidR="00C843FD" w:rsidRPr="00576463">
        <w:rPr>
          <w:rFonts w:ascii="Arial" w:hAnsi="Arial" w:cs="Arial"/>
          <w:color w:val="000000" w:themeColor="text1"/>
          <w:sz w:val="20"/>
          <w:szCs w:val="20"/>
        </w:rPr>
        <w:t>CloudFlare</w:t>
      </w:r>
      <w:proofErr w:type="spellEnd"/>
      <w:r w:rsidR="00576463" w:rsidRPr="00576463">
        <w:rPr>
          <w:rFonts w:ascii="Arial" w:hAnsi="Arial" w:cs="Arial"/>
          <w:color w:val="000000" w:themeColor="text1"/>
          <w:sz w:val="20"/>
          <w:szCs w:val="20"/>
        </w:rPr>
        <w:t xml:space="preserve">, </w:t>
      </w:r>
      <w:r w:rsidR="00C843FD" w:rsidRPr="00E63D70">
        <w:rPr>
          <w:rFonts w:ascii="Arial" w:hAnsi="Arial" w:cs="Arial"/>
          <w:color w:val="000000" w:themeColor="text1"/>
          <w:sz w:val="20"/>
          <w:szCs w:val="20"/>
        </w:rPr>
        <w:t xml:space="preserve">anycast </w:t>
      </w:r>
      <w:r w:rsidR="00C843FD">
        <w:rPr>
          <w:rFonts w:ascii="Arial" w:hAnsi="Arial" w:cs="Arial"/>
          <w:color w:val="000000" w:themeColor="text1"/>
          <w:sz w:val="20"/>
          <w:szCs w:val="20"/>
        </w:rPr>
        <w:t>and DNS</w:t>
      </w:r>
      <w:r>
        <w:rPr>
          <w:rFonts w:ascii="Arial" w:hAnsi="Arial" w:cs="Arial"/>
          <w:sz w:val="20"/>
          <w:szCs w:val="20"/>
        </w:rPr>
        <w:t>.  DDoS attack defenses: prevention</w:t>
      </w:r>
      <w:r w:rsidR="00BF45D9">
        <w:rPr>
          <w:rFonts w:ascii="Arial" w:hAnsi="Arial" w:cs="Arial"/>
          <w:sz w:val="20"/>
          <w:szCs w:val="20"/>
        </w:rPr>
        <w:t xml:space="preserve"> (block spoofed source addresses; reverse path filtering; TCP cookies)</w:t>
      </w:r>
      <w:r>
        <w:rPr>
          <w:rFonts w:ascii="Arial" w:hAnsi="Arial" w:cs="Arial"/>
          <w:sz w:val="20"/>
          <w:szCs w:val="20"/>
        </w:rPr>
        <w:t>; detection; traceback.  Attack response; mitigation. Fig. 7.2 – 7.4; 7.6 – 7.7</w:t>
      </w:r>
      <w:r w:rsidR="004E0938">
        <w:rPr>
          <w:rFonts w:ascii="Arial" w:hAnsi="Arial" w:cs="Arial"/>
          <w:sz w:val="20"/>
          <w:szCs w:val="20"/>
        </w:rPr>
        <w:t xml:space="preserve">; </w:t>
      </w:r>
      <w:r w:rsidR="004E0938" w:rsidRPr="00F56B2E">
        <w:rPr>
          <w:rFonts w:ascii="Arial" w:hAnsi="Arial" w:cs="Arial"/>
          <w:color w:val="000000" w:themeColor="text1"/>
          <w:sz w:val="20"/>
          <w:szCs w:val="20"/>
        </w:rPr>
        <w:t>slide 53</w:t>
      </w:r>
      <w:r w:rsidRPr="00F56B2E">
        <w:rPr>
          <w:rFonts w:ascii="Arial" w:hAnsi="Arial" w:cs="Arial"/>
          <w:color w:val="000000" w:themeColor="text1"/>
          <w:sz w:val="20"/>
          <w:szCs w:val="20"/>
        </w:rPr>
        <w:t xml:space="preserve">. </w:t>
      </w:r>
    </w:p>
    <w:p w14:paraId="4EE1501F" w14:textId="77777777" w:rsidR="007C048C" w:rsidRDefault="007C048C" w:rsidP="007C048C">
      <w:pPr>
        <w:rPr>
          <w:rFonts w:ascii="Arial" w:hAnsi="Arial" w:cs="Arial"/>
          <w:b/>
          <w:sz w:val="20"/>
          <w:szCs w:val="20"/>
        </w:rPr>
      </w:pPr>
    </w:p>
    <w:p w14:paraId="34CB8357" w14:textId="77777777" w:rsidR="007C048C" w:rsidRDefault="007C048C" w:rsidP="007C048C">
      <w:pPr>
        <w:rPr>
          <w:rFonts w:ascii="Arial" w:hAnsi="Arial" w:cs="Arial"/>
          <w:sz w:val="20"/>
          <w:szCs w:val="20"/>
        </w:rPr>
      </w:pPr>
      <w:r w:rsidRPr="007C048C">
        <w:rPr>
          <w:rFonts w:ascii="Arial" w:hAnsi="Arial" w:cs="Arial"/>
          <w:b/>
          <w:sz w:val="20"/>
          <w:szCs w:val="20"/>
        </w:rPr>
        <w:t>Chapter 8:</w:t>
      </w:r>
      <w:r>
        <w:rPr>
          <w:rFonts w:ascii="Arial" w:hAnsi="Arial" w:cs="Arial"/>
          <w:sz w:val="20"/>
          <w:szCs w:val="20"/>
        </w:rPr>
        <w:t xml:space="preserve">  Classes of intruders; examples of intrusion; intruder behavior. Intrusion detection systems (IDS): host-based; network-based; logical components: sensors, analyzers, user interface. Audit records.  Analysis approaches: anomaly detection; signature detection; heuristic detection.  Distributed host-based intrusion detection systems.  Network-based intrusion detection systems.  Inline and passive sensors (Fig. 8.4); sensor deployment (Fig. 8.5); honeypots.  SNORT (section 8.9).  Tripwire.  Vulnerability scanners; Common Weakness Enumeration.   </w:t>
      </w:r>
    </w:p>
    <w:p w14:paraId="7E7A5E6B" w14:textId="77777777" w:rsidR="007C048C" w:rsidRDefault="007C048C" w:rsidP="007C048C">
      <w:pPr>
        <w:rPr>
          <w:rFonts w:ascii="Arial" w:hAnsi="Arial" w:cs="Arial"/>
          <w:sz w:val="20"/>
          <w:szCs w:val="20"/>
        </w:rPr>
      </w:pPr>
    </w:p>
    <w:p w14:paraId="37852974" w14:textId="7FF7A6B1" w:rsidR="00A90243" w:rsidRDefault="007C048C" w:rsidP="00927186">
      <w:pPr>
        <w:rPr>
          <w:rFonts w:ascii="Arial" w:hAnsi="Arial" w:cs="Arial"/>
          <w:sz w:val="20"/>
          <w:szCs w:val="20"/>
        </w:rPr>
      </w:pPr>
      <w:r w:rsidRPr="007C048C">
        <w:rPr>
          <w:rFonts w:ascii="Arial" w:hAnsi="Arial" w:cs="Arial"/>
          <w:b/>
          <w:sz w:val="20"/>
          <w:szCs w:val="20"/>
        </w:rPr>
        <w:t>Chapter 9:</w:t>
      </w:r>
      <w:r>
        <w:rPr>
          <w:rFonts w:ascii="Arial" w:hAnsi="Arial" w:cs="Arial"/>
          <w:sz w:val="20"/>
          <w:szCs w:val="20"/>
        </w:rPr>
        <w:t xml:space="preserve"> Firewall capabilities and limitations. </w:t>
      </w:r>
      <w:r w:rsidRPr="007950FF">
        <w:rPr>
          <w:rFonts w:ascii="Arial" w:hAnsi="Arial" w:cs="Arial"/>
          <w:color w:val="000000" w:themeColor="text1"/>
          <w:sz w:val="20"/>
          <w:szCs w:val="20"/>
        </w:rPr>
        <w:t>“Defense in depth”</w:t>
      </w:r>
      <w:r>
        <w:rPr>
          <w:rFonts w:ascii="Arial" w:hAnsi="Arial" w:cs="Arial"/>
          <w:sz w:val="20"/>
          <w:szCs w:val="20"/>
        </w:rPr>
        <w:t>.  Types of firewalls (Fig. 9.1): packet filtering</w:t>
      </w:r>
      <w:r w:rsidR="00B327C0">
        <w:rPr>
          <w:rFonts w:ascii="Arial" w:hAnsi="Arial" w:cs="Arial"/>
          <w:sz w:val="20"/>
          <w:szCs w:val="20"/>
        </w:rPr>
        <w:t>,</w:t>
      </w:r>
      <w:r>
        <w:rPr>
          <w:rFonts w:ascii="Arial" w:hAnsi="Arial" w:cs="Arial"/>
          <w:sz w:val="20"/>
          <w:szCs w:val="20"/>
        </w:rPr>
        <w:t xml:space="preserve"> stateful inspection</w:t>
      </w:r>
      <w:r w:rsidR="00B327C0">
        <w:rPr>
          <w:rFonts w:ascii="Arial" w:hAnsi="Arial" w:cs="Arial"/>
          <w:sz w:val="20"/>
          <w:szCs w:val="20"/>
        </w:rPr>
        <w:t>,</w:t>
      </w:r>
      <w:r>
        <w:rPr>
          <w:rFonts w:ascii="Arial" w:hAnsi="Arial" w:cs="Arial"/>
          <w:sz w:val="20"/>
          <w:szCs w:val="20"/>
        </w:rPr>
        <w:t xml:space="preserve"> application-level proxy</w:t>
      </w:r>
      <w:r w:rsidR="00B327C0">
        <w:rPr>
          <w:rFonts w:ascii="Arial" w:hAnsi="Arial" w:cs="Arial"/>
          <w:sz w:val="20"/>
          <w:szCs w:val="20"/>
        </w:rPr>
        <w:t>,</w:t>
      </w:r>
      <w:r>
        <w:rPr>
          <w:rFonts w:ascii="Arial" w:hAnsi="Arial" w:cs="Arial"/>
          <w:sz w:val="20"/>
          <w:szCs w:val="20"/>
        </w:rPr>
        <w:t xml:space="preserve"> circuit-level</w:t>
      </w:r>
      <w:r w:rsidR="00B327C0">
        <w:rPr>
          <w:rFonts w:ascii="Arial" w:hAnsi="Arial" w:cs="Arial"/>
          <w:sz w:val="20"/>
          <w:szCs w:val="20"/>
        </w:rPr>
        <w:t xml:space="preserve"> and next-generation</w:t>
      </w:r>
      <w:r>
        <w:rPr>
          <w:rFonts w:ascii="Arial" w:hAnsi="Arial" w:cs="Arial"/>
          <w:sz w:val="20"/>
          <w:szCs w:val="20"/>
        </w:rPr>
        <w:t xml:space="preserve">.  Packet filtering weaknesses and attacks on packet filtering firewalls.  </w:t>
      </w:r>
      <w:r w:rsidR="00C843FD" w:rsidRPr="00B327C0">
        <w:rPr>
          <w:rFonts w:ascii="Arial" w:hAnsi="Arial" w:cs="Arial"/>
          <w:color w:val="000000" w:themeColor="text1"/>
          <w:sz w:val="20"/>
          <w:szCs w:val="20"/>
        </w:rPr>
        <w:t>TCP fragment attacks</w:t>
      </w:r>
      <w:r w:rsidR="00B327C0">
        <w:rPr>
          <w:rFonts w:ascii="Arial" w:hAnsi="Arial" w:cs="Arial"/>
          <w:color w:val="000000" w:themeColor="text1"/>
          <w:sz w:val="20"/>
          <w:szCs w:val="20"/>
        </w:rPr>
        <w:t>.</w:t>
      </w:r>
      <w:r w:rsidR="00C843FD">
        <w:rPr>
          <w:rFonts w:ascii="Arial" w:hAnsi="Arial" w:cs="Arial"/>
          <w:color w:val="FF0000"/>
          <w:sz w:val="20"/>
          <w:szCs w:val="20"/>
        </w:rPr>
        <w:t xml:space="preserve"> </w:t>
      </w:r>
      <w:r>
        <w:rPr>
          <w:rFonts w:ascii="Arial" w:hAnsi="Arial" w:cs="Arial"/>
          <w:sz w:val="20"/>
          <w:szCs w:val="20"/>
        </w:rPr>
        <w:t xml:space="preserve">Firewall basing: bastion, host-based, personal.  Firewall locations.  DMZ networks. NIDS sensor locations.  VPNs. Distributed firewalls.  </w:t>
      </w:r>
      <w:r w:rsidR="00392E10" w:rsidRPr="00F56B2E">
        <w:rPr>
          <w:rFonts w:ascii="Arial" w:hAnsi="Arial" w:cs="Arial"/>
          <w:color w:val="000000" w:themeColor="text1"/>
          <w:sz w:val="20"/>
          <w:szCs w:val="20"/>
        </w:rPr>
        <w:t xml:space="preserve">Not responsible for these terms: single bastion T, double bastion inline, double bastion T.  </w:t>
      </w:r>
      <w:r>
        <w:rPr>
          <w:rFonts w:ascii="Arial" w:hAnsi="Arial" w:cs="Arial"/>
          <w:sz w:val="20"/>
          <w:szCs w:val="20"/>
        </w:rPr>
        <w:t>Intrusion prevention systems (IPS): host-based and network-based. Unified threat management</w:t>
      </w:r>
      <w:r w:rsidR="003529F9">
        <w:rPr>
          <w:rFonts w:ascii="Arial" w:hAnsi="Arial" w:cs="Arial"/>
          <w:sz w:val="20"/>
          <w:szCs w:val="20"/>
        </w:rPr>
        <w:t xml:space="preserve"> (Fig. 9.6)</w:t>
      </w:r>
      <w:r>
        <w:rPr>
          <w:rFonts w:ascii="Arial" w:hAnsi="Arial" w:cs="Arial"/>
          <w:sz w:val="20"/>
          <w:szCs w:val="20"/>
        </w:rPr>
        <w:t>.</w:t>
      </w:r>
    </w:p>
    <w:p w14:paraId="698B8EC4" w14:textId="29F0D5DD" w:rsidR="008E6891" w:rsidRDefault="008E6891" w:rsidP="00927186">
      <w:pPr>
        <w:rPr>
          <w:rFonts w:ascii="Arial" w:hAnsi="Arial" w:cs="Arial"/>
          <w:sz w:val="20"/>
          <w:szCs w:val="20"/>
        </w:rPr>
      </w:pPr>
    </w:p>
    <w:p w14:paraId="31DB7FC4" w14:textId="519A2775" w:rsidR="00D604F8" w:rsidRDefault="00D604F8" w:rsidP="00927186">
      <w:pPr>
        <w:rPr>
          <w:rFonts w:ascii="Arial" w:hAnsi="Arial" w:cs="Arial"/>
          <w:sz w:val="20"/>
          <w:szCs w:val="20"/>
        </w:rPr>
      </w:pPr>
      <w:r w:rsidRPr="005B4C26">
        <w:rPr>
          <w:rFonts w:ascii="Arial" w:hAnsi="Arial" w:cs="Arial"/>
          <w:color w:val="000000" w:themeColor="text1"/>
          <w:sz w:val="20"/>
          <w:szCs w:val="20"/>
        </w:rPr>
        <w:lastRenderedPageBreak/>
        <w:t>Some terms: blended attack; zero-day exploit; wire</w:t>
      </w:r>
      <w:r w:rsidR="001C1A03">
        <w:rPr>
          <w:rFonts w:ascii="Arial" w:hAnsi="Arial" w:cs="Arial"/>
          <w:color w:val="000000" w:themeColor="text1"/>
          <w:sz w:val="20"/>
          <w:szCs w:val="20"/>
        </w:rPr>
        <w:t>-</w:t>
      </w:r>
      <w:r w:rsidRPr="005B4C26">
        <w:rPr>
          <w:rFonts w:ascii="Arial" w:hAnsi="Arial" w:cs="Arial"/>
          <w:color w:val="000000" w:themeColor="text1"/>
          <w:sz w:val="20"/>
          <w:szCs w:val="20"/>
        </w:rPr>
        <w:t xml:space="preserve">speed, heuristic, </w:t>
      </w:r>
      <w:r w:rsidR="00B9151D">
        <w:rPr>
          <w:rFonts w:ascii="Arial" w:hAnsi="Arial" w:cs="Arial"/>
          <w:color w:val="000000" w:themeColor="text1"/>
          <w:sz w:val="20"/>
          <w:szCs w:val="20"/>
        </w:rPr>
        <w:t xml:space="preserve">raw socket, </w:t>
      </w:r>
      <w:r w:rsidRPr="005B4C26">
        <w:rPr>
          <w:rFonts w:ascii="Arial" w:hAnsi="Arial" w:cs="Arial"/>
          <w:color w:val="000000" w:themeColor="text1"/>
          <w:sz w:val="20"/>
          <w:szCs w:val="20"/>
        </w:rPr>
        <w:t>CVE, promiscuous mode</w:t>
      </w:r>
      <w:r w:rsidR="00782726" w:rsidRPr="005B4C26">
        <w:rPr>
          <w:rFonts w:ascii="Arial" w:hAnsi="Arial" w:cs="Arial"/>
          <w:color w:val="000000" w:themeColor="text1"/>
          <w:sz w:val="20"/>
          <w:szCs w:val="20"/>
        </w:rPr>
        <w:t xml:space="preserve">, </w:t>
      </w:r>
      <w:r w:rsidR="00B9151D">
        <w:rPr>
          <w:rFonts w:ascii="Arial" w:hAnsi="Arial" w:cs="Arial"/>
          <w:color w:val="000000" w:themeColor="text1"/>
          <w:sz w:val="20"/>
          <w:szCs w:val="20"/>
        </w:rPr>
        <w:t xml:space="preserve">ephemeral, </w:t>
      </w:r>
      <w:r w:rsidR="00782726" w:rsidRPr="006F3439">
        <w:rPr>
          <w:rFonts w:ascii="Arial" w:hAnsi="Arial" w:cs="Arial"/>
          <w:color w:val="000000" w:themeColor="text1"/>
          <w:sz w:val="20"/>
          <w:szCs w:val="20"/>
        </w:rPr>
        <w:t>out-of-band attack</w:t>
      </w:r>
      <w:r w:rsidR="002556EC">
        <w:rPr>
          <w:rFonts w:ascii="Arial" w:hAnsi="Arial" w:cs="Arial"/>
          <w:color w:val="000000" w:themeColor="text1"/>
          <w:sz w:val="20"/>
          <w:szCs w:val="20"/>
        </w:rPr>
        <w:t>, air-gapped</w:t>
      </w:r>
      <w:r w:rsidR="0077513B">
        <w:rPr>
          <w:rFonts w:ascii="Arial" w:hAnsi="Arial" w:cs="Arial"/>
          <w:color w:val="000000" w:themeColor="text1"/>
          <w:sz w:val="20"/>
          <w:szCs w:val="20"/>
        </w:rPr>
        <w:t>, entropy</w:t>
      </w:r>
      <w:r w:rsidR="005223E9">
        <w:rPr>
          <w:rFonts w:ascii="Arial" w:hAnsi="Arial" w:cs="Arial"/>
          <w:color w:val="000000" w:themeColor="text1"/>
          <w:sz w:val="20"/>
          <w:szCs w:val="20"/>
        </w:rPr>
        <w:t>, anycast</w:t>
      </w:r>
      <w:r w:rsidRPr="006F3439">
        <w:rPr>
          <w:rFonts w:ascii="Arial" w:hAnsi="Arial" w:cs="Arial"/>
          <w:color w:val="000000" w:themeColor="text1"/>
          <w:sz w:val="20"/>
          <w:szCs w:val="20"/>
        </w:rPr>
        <w:t>.</w:t>
      </w:r>
    </w:p>
    <w:sectPr w:rsidR="00D604F8">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E82B" w14:textId="77777777" w:rsidR="00C85544" w:rsidRDefault="00C85544">
      <w:r>
        <w:separator/>
      </w:r>
    </w:p>
  </w:endnote>
  <w:endnote w:type="continuationSeparator" w:id="0">
    <w:p w14:paraId="0A74D2D5" w14:textId="77777777" w:rsidR="00C85544" w:rsidRDefault="00C8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D1D14" w14:textId="648E4A52" w:rsidR="00ED4EF7" w:rsidRPr="002C57AF" w:rsidRDefault="00ED4EF7" w:rsidP="00782CBE">
    <w:pPr>
      <w:pStyle w:val="Footer"/>
      <w:rPr>
        <w:rFonts w:ascii="Arial" w:hAnsi="Arial" w:cs="Arial"/>
        <w:sz w:val="20"/>
        <w:szCs w:val="20"/>
      </w:rPr>
    </w:pPr>
    <w:r>
      <w:rPr>
        <w:rFonts w:ascii="Arial" w:hAnsi="Arial" w:cs="Arial"/>
        <w:sz w:val="20"/>
        <w:szCs w:val="20"/>
      </w:rPr>
      <w:t>C</w:t>
    </w:r>
    <w:r w:rsidR="006F3439">
      <w:rPr>
        <w:rFonts w:ascii="Arial" w:hAnsi="Arial" w:cs="Arial"/>
        <w:sz w:val="20"/>
        <w:szCs w:val="20"/>
      </w:rPr>
      <w:t>SCI</w:t>
    </w:r>
    <w:r>
      <w:rPr>
        <w:rFonts w:ascii="Arial" w:hAnsi="Arial" w:cs="Arial"/>
        <w:sz w:val="20"/>
        <w:szCs w:val="20"/>
      </w:rPr>
      <w:t xml:space="preserve"> </w:t>
    </w:r>
    <w:r w:rsidR="006F3439">
      <w:rPr>
        <w:rFonts w:ascii="Arial" w:hAnsi="Arial" w:cs="Arial"/>
        <w:sz w:val="20"/>
        <w:szCs w:val="20"/>
      </w:rPr>
      <w:t>49</w:t>
    </w:r>
    <w:r w:rsidR="001C5E85">
      <w:rPr>
        <w:rFonts w:ascii="Arial" w:hAnsi="Arial" w:cs="Arial"/>
        <w:sz w:val="20"/>
        <w:szCs w:val="20"/>
      </w:rPr>
      <w:t>3</w:t>
    </w:r>
    <w:r w:rsidR="006F3439">
      <w:rPr>
        <w:rFonts w:ascii="Arial" w:hAnsi="Arial" w:cs="Arial"/>
        <w:sz w:val="20"/>
        <w:szCs w:val="20"/>
      </w:rPr>
      <w:t>.75</w:t>
    </w:r>
    <w:r w:rsidRPr="002C57AF">
      <w:rPr>
        <w:rFonts w:ascii="Arial" w:hAnsi="Arial" w:cs="Arial"/>
        <w:sz w:val="20"/>
        <w:szCs w:val="20"/>
      </w:rPr>
      <w:t xml:space="preserve"> </w:t>
    </w:r>
    <w:r w:rsidR="00632245">
      <w:rPr>
        <w:rFonts w:ascii="Arial" w:hAnsi="Arial" w:cs="Arial"/>
        <w:sz w:val="20"/>
        <w:szCs w:val="20"/>
      </w:rPr>
      <w:t>Midterm</w:t>
    </w:r>
    <w:r w:rsidRPr="002C57AF">
      <w:rPr>
        <w:rFonts w:ascii="Arial" w:hAnsi="Arial" w:cs="Arial"/>
        <w:sz w:val="20"/>
        <w:szCs w:val="20"/>
      </w:rPr>
      <w:t xml:space="preserve"> Topics </w:t>
    </w:r>
    <w:r w:rsidR="00AE0BB0">
      <w:rPr>
        <w:rFonts w:ascii="Arial" w:hAnsi="Arial" w:cs="Arial"/>
        <w:sz w:val="20"/>
        <w:szCs w:val="20"/>
      </w:rPr>
      <w:t>Spring</w:t>
    </w:r>
    <w:r w:rsidRPr="002C57AF">
      <w:rPr>
        <w:rFonts w:ascii="Arial" w:hAnsi="Arial" w:cs="Arial"/>
        <w:sz w:val="20"/>
        <w:szCs w:val="20"/>
      </w:rPr>
      <w:t xml:space="preserve"> </w:t>
    </w:r>
    <w:proofErr w:type="gramStart"/>
    <w:r w:rsidRPr="002C57AF">
      <w:rPr>
        <w:rFonts w:ascii="Arial" w:hAnsi="Arial" w:cs="Arial"/>
        <w:sz w:val="20"/>
        <w:szCs w:val="20"/>
      </w:rPr>
      <w:t>20</w:t>
    </w:r>
    <w:r w:rsidR="00AE0BB0">
      <w:rPr>
        <w:rFonts w:ascii="Arial" w:hAnsi="Arial" w:cs="Arial"/>
        <w:sz w:val="20"/>
        <w:szCs w:val="20"/>
      </w:rPr>
      <w:t>2</w:t>
    </w:r>
    <w:r w:rsidR="00F56B2E">
      <w:rPr>
        <w:rFonts w:ascii="Arial" w:hAnsi="Arial" w:cs="Arial"/>
        <w:sz w:val="20"/>
        <w:szCs w:val="20"/>
      </w:rPr>
      <w:t>6</w:t>
    </w:r>
    <w:r>
      <w:rPr>
        <w:rFonts w:ascii="Arial" w:hAnsi="Arial" w:cs="Arial"/>
        <w:sz w:val="20"/>
        <w:szCs w:val="20"/>
      </w:rPr>
      <w:t xml:space="preserve">  Version</w:t>
    </w:r>
    <w:proofErr w:type="gramEnd"/>
    <w:r>
      <w:rPr>
        <w:rFonts w:ascii="Arial" w:hAnsi="Arial" w:cs="Arial"/>
        <w:sz w:val="20"/>
        <w:szCs w:val="20"/>
      </w:rPr>
      <w:t xml:space="preserve"> </w:t>
    </w:r>
    <w:proofErr w:type="gramStart"/>
    <w:r w:rsidR="00851B98">
      <w:rPr>
        <w:rFonts w:ascii="Arial" w:hAnsi="Arial" w:cs="Arial"/>
        <w:sz w:val="20"/>
        <w:szCs w:val="20"/>
      </w:rPr>
      <w:t>1</w:t>
    </w:r>
    <w:r>
      <w:rPr>
        <w:rFonts w:ascii="Arial" w:hAnsi="Arial" w:cs="Arial"/>
        <w:sz w:val="20"/>
        <w:szCs w:val="20"/>
      </w:rPr>
      <w:t xml:space="preserve">  </w:t>
    </w:r>
    <w:r w:rsidR="00F56B2E">
      <w:rPr>
        <w:rFonts w:ascii="Arial" w:hAnsi="Arial" w:cs="Arial"/>
        <w:sz w:val="20"/>
        <w:szCs w:val="20"/>
      </w:rPr>
      <w:t>April</w:t>
    </w:r>
    <w:proofErr w:type="gramEnd"/>
    <w:r w:rsidR="00F56B2E">
      <w:rPr>
        <w:rFonts w:ascii="Arial" w:hAnsi="Arial" w:cs="Arial"/>
        <w:sz w:val="20"/>
        <w:szCs w:val="20"/>
      </w:rPr>
      <w:t xml:space="preserve"> 2</w:t>
    </w:r>
    <w:r>
      <w:rPr>
        <w:rFonts w:ascii="Arial" w:hAnsi="Arial" w:cs="Arial"/>
        <w:sz w:val="20"/>
        <w:szCs w:val="20"/>
      </w:rPr>
      <w:t xml:space="preserve">, </w:t>
    </w:r>
    <w:proofErr w:type="gramStart"/>
    <w:r>
      <w:rPr>
        <w:rFonts w:ascii="Arial" w:hAnsi="Arial" w:cs="Arial"/>
        <w:sz w:val="20"/>
        <w:szCs w:val="20"/>
      </w:rPr>
      <w:t>20</w:t>
    </w:r>
    <w:r w:rsidR="00AE0BB0">
      <w:rPr>
        <w:rFonts w:ascii="Arial" w:hAnsi="Arial" w:cs="Arial"/>
        <w:sz w:val="20"/>
        <w:szCs w:val="20"/>
      </w:rPr>
      <w:t>2</w:t>
    </w:r>
    <w:r w:rsidR="00F56B2E">
      <w:rPr>
        <w:rFonts w:ascii="Arial" w:hAnsi="Arial" w:cs="Arial"/>
        <w:sz w:val="20"/>
        <w:szCs w:val="20"/>
      </w:rPr>
      <w:t>6</w:t>
    </w:r>
    <w:proofErr w:type="gramEnd"/>
    <w:r>
      <w:rPr>
        <w:rFonts w:ascii="Arial" w:hAnsi="Arial" w:cs="Arial"/>
        <w:sz w:val="20"/>
        <w:szCs w:val="20"/>
      </w:rPr>
      <w:t xml:space="preserve">                          </w:t>
    </w:r>
    <w:r w:rsidRPr="00B56FF6">
      <w:rPr>
        <w:rFonts w:ascii="Arial" w:hAnsi="Arial" w:cs="Arial"/>
        <w:sz w:val="20"/>
        <w:szCs w:val="20"/>
      </w:rPr>
      <w:t xml:space="preserve">page </w:t>
    </w:r>
    <w:r w:rsidRPr="00B56FF6">
      <w:rPr>
        <w:rStyle w:val="PageNumber"/>
        <w:rFonts w:ascii="Arial" w:hAnsi="Arial" w:cs="Arial"/>
        <w:sz w:val="20"/>
        <w:szCs w:val="20"/>
      </w:rPr>
      <w:fldChar w:fldCharType="begin"/>
    </w:r>
    <w:r w:rsidRPr="00B56FF6">
      <w:rPr>
        <w:rStyle w:val="PageNumber"/>
        <w:rFonts w:ascii="Arial" w:hAnsi="Arial" w:cs="Arial"/>
        <w:sz w:val="20"/>
        <w:szCs w:val="20"/>
      </w:rPr>
      <w:instrText xml:space="preserve"> PAGE </w:instrText>
    </w:r>
    <w:r w:rsidRPr="00B56FF6">
      <w:rPr>
        <w:rStyle w:val="PageNumber"/>
        <w:rFonts w:ascii="Arial" w:hAnsi="Arial" w:cs="Arial"/>
        <w:sz w:val="20"/>
        <w:szCs w:val="20"/>
      </w:rPr>
      <w:fldChar w:fldCharType="separate"/>
    </w:r>
    <w:r w:rsidR="00B7237D">
      <w:rPr>
        <w:rStyle w:val="PageNumber"/>
        <w:rFonts w:ascii="Arial" w:hAnsi="Arial" w:cs="Arial"/>
        <w:noProof/>
        <w:sz w:val="20"/>
        <w:szCs w:val="20"/>
      </w:rPr>
      <w:t>1</w:t>
    </w:r>
    <w:r w:rsidRPr="00B56FF6">
      <w:rPr>
        <w:rStyle w:val="PageNumber"/>
        <w:rFonts w:ascii="Arial" w:hAnsi="Arial" w:cs="Arial"/>
        <w:sz w:val="20"/>
        <w:szCs w:val="20"/>
      </w:rPr>
      <w:fldChar w:fldCharType="end"/>
    </w:r>
    <w:r>
      <w:rPr>
        <w:rFonts w:ascii="Arial" w:hAnsi="Arial" w:cs="Arial"/>
        <w:sz w:val="20"/>
        <w:szCs w:val="20"/>
      </w:rPr>
      <w:tab/>
    </w:r>
  </w:p>
  <w:p w14:paraId="71B1512B" w14:textId="77777777" w:rsidR="00ED4EF7" w:rsidRDefault="00ED4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59FF" w14:textId="77777777" w:rsidR="00C85544" w:rsidRDefault="00C85544">
      <w:r>
        <w:separator/>
      </w:r>
    </w:p>
  </w:footnote>
  <w:footnote w:type="continuationSeparator" w:id="0">
    <w:p w14:paraId="25BDDEA7" w14:textId="77777777" w:rsidR="00C85544" w:rsidRDefault="00C855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0B"/>
    <w:rsid w:val="0000030A"/>
    <w:rsid w:val="000023B7"/>
    <w:rsid w:val="0002382C"/>
    <w:rsid w:val="00025C97"/>
    <w:rsid w:val="00032134"/>
    <w:rsid w:val="0003599C"/>
    <w:rsid w:val="000542DA"/>
    <w:rsid w:val="00057703"/>
    <w:rsid w:val="00081148"/>
    <w:rsid w:val="00087121"/>
    <w:rsid w:val="00087B6F"/>
    <w:rsid w:val="000A54B5"/>
    <w:rsid w:val="000B145E"/>
    <w:rsid w:val="000D2957"/>
    <w:rsid w:val="000E65BE"/>
    <w:rsid w:val="000F4B2B"/>
    <w:rsid w:val="001001C7"/>
    <w:rsid w:val="001124E4"/>
    <w:rsid w:val="00131364"/>
    <w:rsid w:val="00133406"/>
    <w:rsid w:val="0017568A"/>
    <w:rsid w:val="00180A71"/>
    <w:rsid w:val="001A0E61"/>
    <w:rsid w:val="001A26E3"/>
    <w:rsid w:val="001C1A03"/>
    <w:rsid w:val="001C20E5"/>
    <w:rsid w:val="001C5E85"/>
    <w:rsid w:val="001D6DE1"/>
    <w:rsid w:val="001F40AF"/>
    <w:rsid w:val="001F59B7"/>
    <w:rsid w:val="001F7D55"/>
    <w:rsid w:val="00226A3F"/>
    <w:rsid w:val="00245C9A"/>
    <w:rsid w:val="002556EC"/>
    <w:rsid w:val="0027084F"/>
    <w:rsid w:val="00273864"/>
    <w:rsid w:val="00274A96"/>
    <w:rsid w:val="002819F8"/>
    <w:rsid w:val="00282241"/>
    <w:rsid w:val="00284B4D"/>
    <w:rsid w:val="002B619D"/>
    <w:rsid w:val="002D2AAD"/>
    <w:rsid w:val="002D3EEE"/>
    <w:rsid w:val="002E6BCC"/>
    <w:rsid w:val="00302A82"/>
    <w:rsid w:val="00307A5A"/>
    <w:rsid w:val="00335B63"/>
    <w:rsid w:val="003363B6"/>
    <w:rsid w:val="003529F9"/>
    <w:rsid w:val="00383201"/>
    <w:rsid w:val="00392E10"/>
    <w:rsid w:val="003A0E7B"/>
    <w:rsid w:val="003A7C72"/>
    <w:rsid w:val="003C3F83"/>
    <w:rsid w:val="003F73FA"/>
    <w:rsid w:val="003F7DAD"/>
    <w:rsid w:val="0042092E"/>
    <w:rsid w:val="00422B62"/>
    <w:rsid w:val="00426D32"/>
    <w:rsid w:val="00441AB0"/>
    <w:rsid w:val="00451A49"/>
    <w:rsid w:val="00473E3E"/>
    <w:rsid w:val="00476F47"/>
    <w:rsid w:val="0048639F"/>
    <w:rsid w:val="004874D3"/>
    <w:rsid w:val="00492DFD"/>
    <w:rsid w:val="004945BA"/>
    <w:rsid w:val="004B05CE"/>
    <w:rsid w:val="004E0938"/>
    <w:rsid w:val="004E3D26"/>
    <w:rsid w:val="004E50A6"/>
    <w:rsid w:val="004F36DB"/>
    <w:rsid w:val="005007E0"/>
    <w:rsid w:val="0050350A"/>
    <w:rsid w:val="005223E9"/>
    <w:rsid w:val="00531625"/>
    <w:rsid w:val="00534386"/>
    <w:rsid w:val="00543FDE"/>
    <w:rsid w:val="00545698"/>
    <w:rsid w:val="00547C28"/>
    <w:rsid w:val="00551B87"/>
    <w:rsid w:val="00551EDC"/>
    <w:rsid w:val="00552335"/>
    <w:rsid w:val="00552B2D"/>
    <w:rsid w:val="005545D6"/>
    <w:rsid w:val="0057098E"/>
    <w:rsid w:val="00576463"/>
    <w:rsid w:val="00577088"/>
    <w:rsid w:val="0058709F"/>
    <w:rsid w:val="005A0007"/>
    <w:rsid w:val="005A73C4"/>
    <w:rsid w:val="005B4C26"/>
    <w:rsid w:val="005B7EA9"/>
    <w:rsid w:val="005D3846"/>
    <w:rsid w:val="005E4752"/>
    <w:rsid w:val="00604BDF"/>
    <w:rsid w:val="00614338"/>
    <w:rsid w:val="0062474B"/>
    <w:rsid w:val="00631CF0"/>
    <w:rsid w:val="00632245"/>
    <w:rsid w:val="0063455C"/>
    <w:rsid w:val="00657F7F"/>
    <w:rsid w:val="00685992"/>
    <w:rsid w:val="006B1C4A"/>
    <w:rsid w:val="006D30AC"/>
    <w:rsid w:val="006D6379"/>
    <w:rsid w:val="006E7D28"/>
    <w:rsid w:val="006F3439"/>
    <w:rsid w:val="006F4209"/>
    <w:rsid w:val="006F5F6E"/>
    <w:rsid w:val="00704151"/>
    <w:rsid w:val="007076D3"/>
    <w:rsid w:val="00712FA6"/>
    <w:rsid w:val="00716E0F"/>
    <w:rsid w:val="00717454"/>
    <w:rsid w:val="00725ACA"/>
    <w:rsid w:val="00727216"/>
    <w:rsid w:val="00727720"/>
    <w:rsid w:val="0077513B"/>
    <w:rsid w:val="00780644"/>
    <w:rsid w:val="00782726"/>
    <w:rsid w:val="00782CBE"/>
    <w:rsid w:val="00783372"/>
    <w:rsid w:val="00784F91"/>
    <w:rsid w:val="00792ED0"/>
    <w:rsid w:val="007A1B79"/>
    <w:rsid w:val="007A28AF"/>
    <w:rsid w:val="007A307A"/>
    <w:rsid w:val="007B1AD3"/>
    <w:rsid w:val="007C048C"/>
    <w:rsid w:val="007C0B8E"/>
    <w:rsid w:val="007C42F4"/>
    <w:rsid w:val="007F00E0"/>
    <w:rsid w:val="008039E7"/>
    <w:rsid w:val="00811E6D"/>
    <w:rsid w:val="00825519"/>
    <w:rsid w:val="008265FE"/>
    <w:rsid w:val="00833FE1"/>
    <w:rsid w:val="00834D27"/>
    <w:rsid w:val="00851B98"/>
    <w:rsid w:val="00872627"/>
    <w:rsid w:val="00877C3A"/>
    <w:rsid w:val="00886AA2"/>
    <w:rsid w:val="00891537"/>
    <w:rsid w:val="008A02B2"/>
    <w:rsid w:val="008B6B27"/>
    <w:rsid w:val="008D252F"/>
    <w:rsid w:val="008E0C9A"/>
    <w:rsid w:val="008E6891"/>
    <w:rsid w:val="008E6DF5"/>
    <w:rsid w:val="009240B8"/>
    <w:rsid w:val="00926B51"/>
    <w:rsid w:val="00927186"/>
    <w:rsid w:val="00945011"/>
    <w:rsid w:val="00953E71"/>
    <w:rsid w:val="009645B8"/>
    <w:rsid w:val="00964673"/>
    <w:rsid w:val="009663D3"/>
    <w:rsid w:val="00970E84"/>
    <w:rsid w:val="009A172F"/>
    <w:rsid w:val="009A22CD"/>
    <w:rsid w:val="009C024A"/>
    <w:rsid w:val="009C317F"/>
    <w:rsid w:val="009C4E0B"/>
    <w:rsid w:val="009D2893"/>
    <w:rsid w:val="009E0A93"/>
    <w:rsid w:val="009E2439"/>
    <w:rsid w:val="009E266C"/>
    <w:rsid w:val="009F421D"/>
    <w:rsid w:val="00A04651"/>
    <w:rsid w:val="00A11620"/>
    <w:rsid w:val="00A168E8"/>
    <w:rsid w:val="00A22B85"/>
    <w:rsid w:val="00A448E7"/>
    <w:rsid w:val="00A45861"/>
    <w:rsid w:val="00A513EA"/>
    <w:rsid w:val="00A66A6A"/>
    <w:rsid w:val="00A70E6B"/>
    <w:rsid w:val="00A74F22"/>
    <w:rsid w:val="00A751E9"/>
    <w:rsid w:val="00A80753"/>
    <w:rsid w:val="00A90243"/>
    <w:rsid w:val="00AA1D08"/>
    <w:rsid w:val="00AB2D2B"/>
    <w:rsid w:val="00AC284E"/>
    <w:rsid w:val="00AE0BB0"/>
    <w:rsid w:val="00AF286C"/>
    <w:rsid w:val="00B0025B"/>
    <w:rsid w:val="00B11840"/>
    <w:rsid w:val="00B241B0"/>
    <w:rsid w:val="00B327C0"/>
    <w:rsid w:val="00B327D8"/>
    <w:rsid w:val="00B57988"/>
    <w:rsid w:val="00B60E88"/>
    <w:rsid w:val="00B65D45"/>
    <w:rsid w:val="00B6684F"/>
    <w:rsid w:val="00B7237D"/>
    <w:rsid w:val="00B9151D"/>
    <w:rsid w:val="00BA092D"/>
    <w:rsid w:val="00BA4A85"/>
    <w:rsid w:val="00BA5F4D"/>
    <w:rsid w:val="00BB0D2D"/>
    <w:rsid w:val="00BC420B"/>
    <w:rsid w:val="00BD061A"/>
    <w:rsid w:val="00BD5313"/>
    <w:rsid w:val="00BE470B"/>
    <w:rsid w:val="00BF44C7"/>
    <w:rsid w:val="00BF45D9"/>
    <w:rsid w:val="00C054F5"/>
    <w:rsid w:val="00C325BA"/>
    <w:rsid w:val="00C35C77"/>
    <w:rsid w:val="00C41CE4"/>
    <w:rsid w:val="00C44543"/>
    <w:rsid w:val="00C67686"/>
    <w:rsid w:val="00C80095"/>
    <w:rsid w:val="00C843FD"/>
    <w:rsid w:val="00C84DA2"/>
    <w:rsid w:val="00C85544"/>
    <w:rsid w:val="00C8682A"/>
    <w:rsid w:val="00C95D9C"/>
    <w:rsid w:val="00CA1E15"/>
    <w:rsid w:val="00CA6077"/>
    <w:rsid w:val="00CB19F2"/>
    <w:rsid w:val="00CC1619"/>
    <w:rsid w:val="00CC1E97"/>
    <w:rsid w:val="00CF3EB3"/>
    <w:rsid w:val="00D073FF"/>
    <w:rsid w:val="00D11B65"/>
    <w:rsid w:val="00D135AD"/>
    <w:rsid w:val="00D41775"/>
    <w:rsid w:val="00D422C2"/>
    <w:rsid w:val="00D47F01"/>
    <w:rsid w:val="00D51C83"/>
    <w:rsid w:val="00D54E5F"/>
    <w:rsid w:val="00D57206"/>
    <w:rsid w:val="00D604F8"/>
    <w:rsid w:val="00D60C17"/>
    <w:rsid w:val="00D76558"/>
    <w:rsid w:val="00DC08C1"/>
    <w:rsid w:val="00DD62EE"/>
    <w:rsid w:val="00DD7635"/>
    <w:rsid w:val="00DE0DBC"/>
    <w:rsid w:val="00DE2B6E"/>
    <w:rsid w:val="00DF523A"/>
    <w:rsid w:val="00DF5DC0"/>
    <w:rsid w:val="00E2002C"/>
    <w:rsid w:val="00E56BA8"/>
    <w:rsid w:val="00E57DB4"/>
    <w:rsid w:val="00E62796"/>
    <w:rsid w:val="00E77CD0"/>
    <w:rsid w:val="00E828BD"/>
    <w:rsid w:val="00E8617C"/>
    <w:rsid w:val="00E92FF0"/>
    <w:rsid w:val="00EA0BC4"/>
    <w:rsid w:val="00EB565A"/>
    <w:rsid w:val="00EC43E0"/>
    <w:rsid w:val="00ED4EF7"/>
    <w:rsid w:val="00ED54AD"/>
    <w:rsid w:val="00EE159F"/>
    <w:rsid w:val="00EE23BE"/>
    <w:rsid w:val="00EE3A09"/>
    <w:rsid w:val="00EF5FAF"/>
    <w:rsid w:val="00F1492F"/>
    <w:rsid w:val="00F2366D"/>
    <w:rsid w:val="00F41548"/>
    <w:rsid w:val="00F52876"/>
    <w:rsid w:val="00F56B2E"/>
    <w:rsid w:val="00F61300"/>
    <w:rsid w:val="00F66A0C"/>
    <w:rsid w:val="00F677D3"/>
    <w:rsid w:val="00F84105"/>
    <w:rsid w:val="00FA3193"/>
    <w:rsid w:val="00FB0A96"/>
    <w:rsid w:val="00FB2F41"/>
    <w:rsid w:val="00FB36AE"/>
    <w:rsid w:val="00FD3FB8"/>
    <w:rsid w:val="00FE1069"/>
    <w:rsid w:val="00FE79EB"/>
    <w:rsid w:val="00FF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0227F"/>
  <w15:docId w15:val="{7A1A43C3-AAFA-41C9-A0F0-E2AD7FF0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25519"/>
    <w:rPr>
      <w:rFonts w:ascii="Tahoma" w:hAnsi="Tahoma" w:cs="Tahoma"/>
      <w:sz w:val="16"/>
      <w:szCs w:val="16"/>
    </w:rPr>
  </w:style>
  <w:style w:type="paragraph" w:styleId="Header">
    <w:name w:val="header"/>
    <w:basedOn w:val="Normal"/>
    <w:rsid w:val="00E828BD"/>
    <w:pPr>
      <w:tabs>
        <w:tab w:val="center" w:pos="4320"/>
        <w:tab w:val="right" w:pos="8640"/>
      </w:tabs>
    </w:pPr>
  </w:style>
  <w:style w:type="paragraph" w:styleId="Footer">
    <w:name w:val="footer"/>
    <w:basedOn w:val="Normal"/>
    <w:rsid w:val="00E828BD"/>
    <w:pPr>
      <w:tabs>
        <w:tab w:val="center" w:pos="4320"/>
        <w:tab w:val="right" w:pos="8640"/>
      </w:tabs>
    </w:pPr>
  </w:style>
  <w:style w:type="character" w:styleId="PageNumber">
    <w:name w:val="page number"/>
    <w:basedOn w:val="DefaultParagraphFont"/>
    <w:rsid w:val="00782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2F401-9126-48E2-BFBD-7E1832486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The midterm will include multiple choice questions, fill-in-the-blank questions, matching questions (especially for definitions), short answers and not-so-short answers</vt:lpstr>
    </vt:vector>
  </TitlesOfParts>
  <Company>Baruch College</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midterm will include multiple choice questions, fill-in-the-blank questions, matching questions (especially for definitions), short answers and not-so-short answers</dc:title>
  <dc:creator>Stanley Wine</dc:creator>
  <cp:lastModifiedBy>Stanley Wine</cp:lastModifiedBy>
  <cp:revision>3</cp:revision>
  <cp:lastPrinted>2009-08-06T00:17:00Z</cp:lastPrinted>
  <dcterms:created xsi:type="dcterms:W3CDTF">2026-04-02T23:24:00Z</dcterms:created>
  <dcterms:modified xsi:type="dcterms:W3CDTF">2026-04-02T23:27:00Z</dcterms:modified>
</cp:coreProperties>
</file>