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CHANGELOG — 3M_SYSTEM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sz w:val="22"/>
          <w:szCs w:val="22"/>
        </w:rPr>
        <w:t xml:space="preserve">2026-03-10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 Módulo: </w:t>
      </w:r>
      <w:r>
        <w:rPr>
          <w:rFonts w:ascii="Arial" w:cs="Arial" w:eastAsia="Arial" w:hAnsi="Arial"/>
          <w:sz w:val="22"/>
          <w:szCs w:val="22"/>
        </w:rPr>
        <w:t xml:space="preserve">parser_invoice.py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 Versión: </w:t>
      </w:r>
      <w:r>
        <w:rPr>
          <w:rFonts w:ascii="Arial" w:cs="Arial" w:eastAsia="Arial" w:hAnsi="Arial"/>
          <w:sz w:val="22"/>
          <w:szCs w:val="22"/>
        </w:rPr>
        <w:t xml:space="preserve">patch</w:t>
      </w:r>
    </w:p>
    <w:p>
      <w:pPr>
        <w:pBdr>
          <w:bottom w:val="single" w:color="1F3864" w:sz="6" w:space="1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Resumen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500"/>
        <w:gridCol w:w="41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INV-006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parser_invoice.py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Regex de cabecera no capturaba po_number cuando Delivery Nbr y Carrier están ausentes en el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— po_number quedaba NULL en T_3M_INVOICE_HEADER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Detalle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detallada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INV-006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
parser_invoice.py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Problema: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pdfplumber extrae la fila de datos de cabecera omitiendo las columnas vacías. En invoices donde el PDF no incluye Delivery Nbr ni Carrier, la línea real extraída es: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'8106981630  08/18/2025  115'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regex anterior exigía (\d{10}) como campo obligatorio para Delivery Nbr, por lo que el match fallaba completo y po_number quedaba None.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Solución: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reemplazó el bloque de dos patrones (primario + fallback) por un único regex unificado que hace Delivery Nbr y Carrier opcionales mediante grupos no-capturantes con ?: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(?:(\d{10})\s+)?  →  Delivery Nbr opcional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  (?:(.+?)\s+)?      →  Carrier opcional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Invoices afectadas confirmadas: 9435419852 (PO 115) y 9433741942 (PO 109).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Invoices con Carrier presente siguen usando el mismo patrón sin cambios.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Generado el 2026-03-10  |  3M_SYSTEM  |  parser_invoice.py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2026-03-10T14:50:58.830Z</dcterms:created>
  <dcterms:modified xsi:type="dcterms:W3CDTF">2026-03-10T14:50:58.831Z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