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Arquitetura de Dados</w:t>
      </w:r>
    </w:p>
    <w:p>
      <w:pPr>
        <w:pStyle w:val="Subtitle"/>
      </w:pPr>
      <w:r>
        <w:t xml:space="preserve">SUS Analytics · Pipeline de Big Data (SIH/SUS, SP 2020-2023)</w:t>
      </w:r>
    </w:p>
    <w:p>
      <w:pPr>
        <w:pStyle w:val="Author"/>
      </w:pPr>
      <w:r>
        <w:t xml:space="preserve">Bruno Ribeiro · Cláudio Alves · Vinícius Ventura</w:t>
      </w:r>
    </w:p>
    <w:p>
      <w:pPr>
        <w:pStyle w:val="Date"/>
      </w:pPr>
      <w:r>
        <w:t xml:space="preserve">Fundamentos de Big Data · AV2 · junho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O projeto segue a arquitetura medalhão, com camadas bronze, silver e gold. Cada camada tem um papel claro: a bronze guarda o dado bruto como veio da fonte, a silver entrega o dado limpo e tipado, e a gold reúne as tabelas já agregadas que respondem à pergunta de pesquisa. O destino final do pipeline são as visualizações: um dashboard interativo e os notebooks de análise.</w:t>
      </w:r>
    </w:p>
    <w:p>
      <w:pPr>
        <w:pStyle w:val="BodyText"/>
      </w:pPr>
      <w:r>
        <w:rPr>
          <w:b/>
          <w:bCs/>
        </w:rPr>
        <w:t xml:space="preserve">Recorte:</w:t>
      </w:r>
      <w:r>
        <w:t xml:space="preserve"> </w:t>
      </w:r>
      <w:r>
        <w:t xml:space="preserve">estado de São Paulo, de janeiro de 2020 a dezembro de 2023.</w:t>
      </w:r>
      <w:r>
        <w:t xml:space="preserve"> </w:t>
      </w:r>
      <w:r>
        <w:rPr>
          <w:b/>
          <w:bCs/>
        </w:rPr>
        <w:t xml:space="preserve">Fonte única:</w:t>
      </w:r>
      <w:r>
        <w:t xml:space="preserve"> </w:t>
      </w:r>
      <w:r>
        <w:t xml:space="preserve">SIH/SUS, AIH Reduzida, publicada pelo DATASUS.</w:t>
      </w:r>
    </w:p>
    <w:p>
      <w:pPr>
        <w:pStyle w:val="SourceCode"/>
      </w:pPr>
      <w:r>
        <w:rPr>
          <w:rStyle w:val="VerbatimChar"/>
        </w:rPr>
        <w:t xml:space="preserve">[DATASUS, FTP público]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[Bronze]                                      &lt;- implementado</w:t>
      </w:r>
      <w:r>
        <w:br/>
      </w:r>
      <w:r>
        <w:rPr>
          <w:rStyle w:val="VerbatimChar"/>
        </w:rPr>
        <w:t xml:space="preserve">  data/bronze/sihsus/SP/*.dbc   (48 arquivos)</w:t>
      </w:r>
      <w:r>
        <w:br/>
      </w:r>
      <w:r>
        <w:rPr>
          <w:rStyle w:val="VerbatimChar"/>
        </w:rPr>
        <w:t xml:space="preserve">  data/bronze/sihsus_sp_raw.parquet (consolidado, todos os campos)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src/ingest_bronze.py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[Silver]                                      &lt;- implementado</w:t>
      </w:r>
      <w:r>
        <w:br/>
      </w:r>
      <w:r>
        <w:rPr>
          <w:rStyle w:val="VerbatimChar"/>
        </w:rPr>
        <w:t xml:space="preserve">  data/silver/sihsus_sp.parquet</w:t>
      </w:r>
      <w:r>
        <w:br/>
      </w:r>
      <w:r>
        <w:rPr>
          <w:rStyle w:val="VerbatimChar"/>
        </w:rPr>
        <w:t xml:space="preserve">  Dados limpos, tipados, 17 campos selecionados</w:t>
      </w:r>
      <w:r>
        <w:br/>
      </w:r>
      <w:r>
        <w:rPr>
          <w:rStyle w:val="VerbatimChar"/>
        </w:rPr>
        <w:t xml:space="preserve">  + enriquecimento linha a linha:</w:t>
      </w:r>
      <w:r>
        <w:br/>
      </w:r>
      <w:r>
        <w:rPr>
          <w:rStyle w:val="VerbatimChar"/>
        </w:rPr>
        <w:t xml:space="preserve">    is_covid, ano, mes, ano_mes, faixa_etaria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src/transform_silver.py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[Visualizações exploratórias]                 &lt;- implementado (AV1)</w:t>
      </w:r>
      <w:r>
        <w:br/>
      </w:r>
      <w:r>
        <w:rPr>
          <w:rStyle w:val="VerbatimChar"/>
        </w:rPr>
        <w:t xml:space="preserve">  notebooks/02_silver_visualizacoes.ipynb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src/build_gold.py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[Gold]                                        &lt;- implementado (AV2)</w:t>
      </w:r>
      <w:r>
        <w:br/>
      </w:r>
      <w:r>
        <w:rPr>
          <w:rStyle w:val="VerbatimChar"/>
        </w:rPr>
        <w:t xml:space="preserve">  data/gold/*.parquet e *.csv</w:t>
      </w:r>
      <w:r>
        <w:br/>
      </w:r>
      <w:r>
        <w:rPr>
          <w:rStyle w:val="VerbatimChar"/>
        </w:rPr>
        <w:t xml:space="preserve">  5 tabelas agregadas: serie_mensal, ondas,</w:t>
      </w:r>
      <w:r>
        <w:br/>
      </w:r>
      <w:r>
        <w:rPr>
          <w:rStyle w:val="VerbatimChar"/>
        </w:rPr>
        <w:t xml:space="preserve">  perfil_covid_vs_outros, demografia_covid, municipios_covid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src/build_dashboard.py / notebooks/03_gold_analise.ipynb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[Destino: consumo]                            &lt;- implementado (AV2)</w:t>
      </w:r>
      <w:r>
        <w:br/>
      </w:r>
      <w:r>
        <w:rPr>
          <w:rStyle w:val="VerbatimChar"/>
        </w:rPr>
        <w:t xml:space="preserve">  output/dashboard.html (interativo) + output/figuras/*.png</w:t>
      </w:r>
    </w:p>
    <w:bookmarkEnd w:id="9"/>
    <w:bookmarkStart w:id="12" w:name="camada-bronze-implementada"/>
    <w:p>
      <w:pPr>
        <w:pStyle w:val="Heading2"/>
      </w:pPr>
      <w:r>
        <w:t xml:space="preserve">Camada Bronze (implementada)</w:t>
      </w:r>
    </w:p>
    <w:p>
      <w:pPr>
        <w:pStyle w:val="FirstParagraph"/>
      </w:pPr>
      <w:r>
        <w:t xml:space="preserve">A bronze guarda o dado cru. Nenhum schema é forçado, nenhuma coluna é descartada, nenhum tipo é convertido. A única transformação é reunir os 48 arquivos mensais em um único Parquet, o que facilita a leitura nas etapas seguintes.</w:t>
      </w:r>
    </w:p>
    <w:p>
      <w:pPr>
        <w:pStyle w:val="SourceCode"/>
      </w:pPr>
      <w:r>
        <w:rPr>
          <w:rStyle w:val="VerbatimChar"/>
        </w:rPr>
        <w:t xml:space="preserve">data/bronze/</w:t>
      </w:r>
      <w:r>
        <w:br/>
      </w:r>
      <w:r>
        <w:rPr>
          <w:rStyle w:val="VerbatimChar"/>
        </w:rPr>
        <w:t xml:space="preserve">  sihsus/</w:t>
      </w:r>
      <w:r>
        <w:br/>
      </w:r>
      <w:r>
        <w:rPr>
          <w:rStyle w:val="VerbatimChar"/>
        </w:rPr>
        <w:t xml:space="preserve">    SP/</w:t>
      </w:r>
      <w:r>
        <w:br/>
      </w:r>
      <w:r>
        <w:rPr>
          <w:rStyle w:val="VerbatimChar"/>
        </w:rPr>
        <w:t xml:space="preserve">      RDSP2001.dbc  ...  RDSP2312.dbc   # 48 arquivos (Jan/2020 a Dez/2023)</w:t>
      </w:r>
      <w:r>
        <w:br/>
      </w:r>
      <w:r>
        <w:rPr>
          <w:rStyle w:val="VerbatimChar"/>
        </w:rPr>
        <w:t xml:space="preserve">    docs/</w:t>
      </w:r>
      <w:r>
        <w:br/>
      </w:r>
      <w:r>
        <w:rPr>
          <w:rStyle w:val="VerbatimChar"/>
        </w:rPr>
        <w:t xml:space="preserve">      IT_SIHSUS_1603.pdf                # Layout oficial DATASUS</w:t>
      </w:r>
      <w:r>
        <w:br/>
      </w:r>
      <w:r>
        <w:rPr>
          <w:rStyle w:val="VerbatimChar"/>
        </w:rPr>
        <w:t xml:space="preserve">  sihsus_sp_raw.parquet                 # Consolidado pelo src/ingest_bronze.py</w:t>
      </w:r>
    </w:p>
    <w:bookmarkStart w:id="10" w:name="volume"/>
    <w:p>
      <w:pPr>
        <w:pStyle w:val="Heading3"/>
      </w:pPr>
      <w:r>
        <w:t xml:space="preserve">Volume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Arquivos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SIH/SUS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.dbc (DBF comprimido)</w:t>
            </w:r>
          </w:p>
        </w:tc>
      </w:tr>
    </w:tbl>
    <w:bookmarkEnd w:id="10"/>
    <w:bookmarkStart w:id="11" w:name="script-responsável-srcingest_bronze.py"/>
    <w:p>
      <w:pPr>
        <w:pStyle w:val="Heading3"/>
      </w:pPr>
      <w:r>
        <w:t xml:space="preserve">Script responsável:</w:t>
      </w:r>
      <w:r>
        <w:t xml:space="preserve"> </w:t>
      </w:r>
      <w:r>
        <w:rPr>
          <w:rStyle w:val="VerbatimChar"/>
        </w:rPr>
        <w:t xml:space="preserve">src/ingest_bronze.py</w:t>
      </w:r>
    </w:p>
    <w:p>
      <w:pPr>
        <w:pStyle w:val="FirstParagraph"/>
      </w:pPr>
      <w:r>
        <w:t xml:space="preserve">Tem uma responsabilidade só: ler os</w:t>
      </w:r>
      <w:r>
        <w:t xml:space="preserve"> </w:t>
      </w:r>
      <w:r>
        <w:rPr>
          <w:rStyle w:val="VerbatimChar"/>
        </w:rPr>
        <w:t xml:space="preserve">.dbc</w:t>
      </w:r>
      <w:r>
        <w:t xml:space="preserve">, descomprimir e juntar tudo em um Parquet bruto com os 113 campos originais. Sem seleção, sem tipagem, sem filtro.</w:t>
      </w:r>
    </w:p>
    <w:bookmarkEnd w:id="11"/>
    <w:bookmarkEnd w:id="12"/>
    <w:bookmarkStart w:id="16" w:name="camada-silver-implementada"/>
    <w:p>
      <w:pPr>
        <w:pStyle w:val="Heading2"/>
      </w:pPr>
      <w:r>
        <w:t xml:space="preserve">Camada Silver (implementada)</w:t>
      </w:r>
    </w:p>
    <w:p>
      <w:pPr>
        <w:pStyle w:val="FirstParagraph"/>
      </w:pPr>
      <w:r>
        <w:t xml:space="preserve">A silver já está pronta para consumo analítico, mas continua granular: uma linha segue representando uma AIH. As agregações ficam para a gold, na AV2.</w:t>
      </w:r>
    </w:p>
    <w:bookmarkStart w:id="13" w:name="Xd13e0e015932b696517c774ac7afe5bef9b2875"/>
    <w:p>
      <w:pPr>
        <w:pStyle w:val="Heading3"/>
      </w:pPr>
      <w:r>
        <w:t xml:space="preserve">Script responsável:</w:t>
      </w:r>
      <w:r>
        <w:t xml:space="preserve"> </w:t>
      </w:r>
      <w:r>
        <w:rPr>
          <w:rStyle w:val="VerbatimChar"/>
        </w:rPr>
        <w:t xml:space="preserve">src/transform_silver.py</w:t>
      </w:r>
    </w:p>
    <w:p>
      <w:pPr>
        <w:pStyle w:val="FirstParagraph"/>
      </w:pPr>
      <w:r>
        <w:t xml:space="preserve">As transformações são aplicadas nesta ordem: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Seleção de campos.</w:t>
      </w:r>
      <w:r>
        <w:t xml:space="preserve"> </w:t>
      </w:r>
      <w:r>
        <w:t xml:space="preserve">Ficam 17 dos 113 campos originais. A tabela abaixo mostra quais.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Tipagem (</w:t>
      </w:r>
      <w:r>
        <w:rPr>
          <w:rStyle w:val="VerbatimChar"/>
          <w:b/>
          <w:bCs/>
        </w:rPr>
        <w:t xml:space="preserve">clean_dtypes</w:t>
      </w:r>
      <w:r>
        <w:rPr>
          <w:b/>
          <w:bCs/>
        </w:rPr>
        <w:t xml:space="preserve">).</w:t>
      </w:r>
      <w:r>
        <w:t xml:space="preserve"> </w:t>
      </w:r>
      <w:r>
        <w:t xml:space="preserve">Datas (</w:t>
      </w:r>
      <w:r>
        <w:rPr>
          <w:rStyle w:val="VerbatimChar"/>
        </w:rPr>
        <w:t xml:space="preserve">DT_INTER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DT_SAIDA</w:t>
      </w:r>
      <w:r>
        <w:t xml:space="preserve">) viram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; os numéricos viram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; as strings passam por</w:t>
      </w:r>
      <w:r>
        <w:t xml:space="preserve"> </w:t>
      </w:r>
      <w:r>
        <w:rPr>
          <w:rStyle w:val="VerbatimChar"/>
        </w:rPr>
        <w:t xml:space="preserve">strip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upper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Descarte de nulos.</w:t>
      </w:r>
      <w:r>
        <w:t xml:space="preserve"> </w:t>
      </w:r>
      <w:r>
        <w:t xml:space="preserve">Qualquer linha com nulo em alguma das 17 colunas é removida. Assim a silver fica garantida sem nulos.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Descarte de duplicatas.</w:t>
      </w:r>
      <w:r>
        <w:t xml:space="preserve"> </w:t>
      </w:r>
      <w:r>
        <w:t xml:space="preserve">Linhas idênticas em todas as colunas são removidas.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Filtro de período.</w:t>
      </w:r>
      <w:r>
        <w:t xml:space="preserve"> </w:t>
      </w:r>
      <w:r>
        <w:t xml:space="preserve">Só permanecem registros entre 2020 e 2023.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Enriquecimento linha a linha.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is_covid</w:t>
      </w:r>
      <w:r>
        <w:t xml:space="preserve">: booleano,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DIAG_PRINC == 'B342'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ano</w:t>
      </w:r>
      <w:r>
        <w:t xml:space="preserve">,</w:t>
      </w:r>
      <w:r>
        <w:t xml:space="preserve"> </w:t>
      </w:r>
      <w:r>
        <w:rPr>
          <w:rStyle w:val="VerbatimChar"/>
        </w:rPr>
        <w:t xml:space="preserve">mes</w:t>
      </w:r>
      <w:r>
        <w:t xml:space="preserve">,</w:t>
      </w:r>
      <w:r>
        <w:t xml:space="preserve"> </w:t>
      </w:r>
      <w:r>
        <w:rPr>
          <w:rStyle w:val="VerbatimChar"/>
        </w:rPr>
        <w:t xml:space="preserve">ano_mes</w:t>
      </w:r>
      <w:r>
        <w:t xml:space="preserve">: derivados de</w:t>
      </w:r>
      <w:r>
        <w:t xml:space="preserve"> </w:t>
      </w:r>
      <w:r>
        <w:rPr>
          <w:rStyle w:val="VerbatimChar"/>
        </w:rPr>
        <w:t xml:space="preserve">DT_INTER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faixa_etaria</w:t>
      </w:r>
      <w:r>
        <w:t xml:space="preserve">: bucketização etária nas faixas 0-4, 5-14, 15-29, 30-44, 45-59, 60-74 e 75+.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Normalização Min-Max.</w:t>
      </w:r>
      <w:r>
        <w:t xml:space="preserve"> </w:t>
      </w:r>
      <w:r>
        <w:t xml:space="preserve">Para cada coluna numérica (</w:t>
      </w:r>
      <w:r>
        <w:rPr>
          <w:rStyle w:val="VerbatimChar"/>
        </w:rPr>
        <w:t xml:space="preserve">DIAS_PERM</w:t>
      </w:r>
      <w:r>
        <w:t xml:space="preserve">,</w:t>
      </w:r>
      <w:r>
        <w:t xml:space="preserve"> </w:t>
      </w:r>
      <w:r>
        <w:rPr>
          <w:rStyle w:val="VerbatimChar"/>
        </w:rPr>
        <w:t xml:space="preserve">UTI_MES_TO</w:t>
      </w:r>
      <w:r>
        <w:t xml:space="preserve">,</w:t>
      </w:r>
      <w:r>
        <w:t xml:space="preserve"> </w:t>
      </w:r>
      <w:r>
        <w:rPr>
          <w:rStyle w:val="VerbatimChar"/>
        </w:rPr>
        <w:t xml:space="preserve">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VAL_TOT</w:t>
      </w:r>
      <w:r>
        <w:t xml:space="preserve">) é criada uma coluna</w:t>
      </w:r>
      <w:r>
        <w:t xml:space="preserve"> </w:t>
      </w:r>
      <w:r>
        <w:rPr>
          <w:rStyle w:val="VerbatimChar"/>
        </w:rPr>
        <w:t xml:space="preserve">*_norm</w:t>
      </w:r>
      <w:r>
        <w:t xml:space="preserve"> </w:t>
      </w:r>
      <w:r>
        <w:t xml:space="preserve">no intervalo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. As originais ficam preservadas.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Auditoria (</w:t>
      </w:r>
      <w:r>
        <w:rPr>
          <w:rStyle w:val="VerbatimChar"/>
          <w:b/>
          <w:bCs/>
        </w:rPr>
        <w:t xml:space="preserve">audit_quality</w:t>
      </w:r>
      <w:r>
        <w:rPr>
          <w:b/>
          <w:bCs/>
        </w:rPr>
        <w:t xml:space="preserve">).</w:t>
      </w:r>
      <w:r>
        <w:t xml:space="preserve"> </w:t>
      </w:r>
      <w:r>
        <w:t xml:space="preserve">No fim do pipeline rodam as asserções de invariante: sem nulos, sem duplicatas, período válido e</w:t>
      </w:r>
      <w:r>
        <w:t xml:space="preserve"> </w:t>
      </w:r>
      <w:r>
        <w:rPr>
          <w:rStyle w:val="VerbatimChar"/>
        </w:rPr>
        <w:t xml:space="preserve">*_norm ∈ [0, 1]</w:t>
      </w:r>
      <w:r>
        <w:t xml:space="preserve">. Se alguma falha, o pipeline para e nada é gravado.</w:t>
      </w:r>
    </w:p>
    <w:bookmarkEnd w:id="13"/>
    <w:bookmarkStart w:id="14" w:name="campos-selecionados-silver"/>
    <w:p>
      <w:pPr>
        <w:pStyle w:val="Heading3"/>
      </w:pPr>
      <w:r>
        <w:t xml:space="preserve">Campos selecionados (silver)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ANO_CMPT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Ano de processamento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MES_CMPT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Mês de processamento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DT_INTER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Data de internação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DT_SAIDA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Data de saída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MUNIC_RES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Município de residência do paciente (cód. IBGE)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MUNIC_MOV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Município do estabelecimento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DIAG_PRINC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Diagnóstico principal (CID-10)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MORTE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Óbito (0 = Não, 1 = Sim)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DIAS_PERM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Dias de permanência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UTI_MES_TO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Dias de UTI no 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CAR_INT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Caráter da internação (eletiva/urgência)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Nível de complexidade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Sexo do paciente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IDADE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Idade do paciente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COD_IDADE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Unidade de medida da idade (4 = anos)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VAL_TOT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Valor total da AIH (R$)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CNES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Código CNES do estabelecimento</w:t>
            </w:r>
          </w:p>
        </w:tc>
      </w:tr>
    </w:tbl>
    <w:bookmarkEnd w:id="14"/>
    <w:bookmarkStart w:id="15" w:name="colunas-derivadas-adicionadas-na-silver"/>
    <w:p>
      <w:pPr>
        <w:pStyle w:val="Heading3"/>
      </w:pPr>
      <w:r>
        <w:t xml:space="preserve">Colunas derivadas adicionadas na silver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9"/>
        <w:gridCol w:w="2247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is_covid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DIAG_PRINC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quando CID ==</w:t>
            </w:r>
            <w:r>
              <w:t xml:space="preserve"> </w:t>
            </w:r>
            <w:r>
              <w:rPr>
                <w:rStyle w:val="VerbatimChar"/>
              </w:rPr>
              <w:t xml:space="preserve">B342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DT_INTER</w:t>
            </w:r>
          </w:p>
        </w:tc>
        <w:tc>
          <w:tcPr/>
          <w:p>
            <w:pPr>
              <w:pStyle w:val="Compact"/>
            </w:pPr>
            <w:r>
              <w:t xml:space="preserve">Ano da internação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DT_INTER</w:t>
            </w:r>
          </w:p>
        </w:tc>
        <w:tc>
          <w:tcPr/>
          <w:p>
            <w:pPr>
              <w:pStyle w:val="Compact"/>
            </w:pPr>
            <w:r>
              <w:t xml:space="preserve">Mês da internação (1 a 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ano_mes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DT_INTER</w:t>
            </w:r>
          </w:p>
        </w:tc>
        <w:tc>
          <w:tcPr/>
          <w:p>
            <w:pPr>
              <w:pStyle w:val="Compact"/>
            </w:pPr>
            <w:r>
              <w:t xml:space="preserve">Primeiro dia do mês (série temporal)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faixa_etaria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IDADE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COD_IDADE</w:t>
            </w:r>
          </w:p>
        </w:tc>
        <w:tc>
          <w:tcPr/>
          <w:p>
            <w:pPr>
              <w:pStyle w:val="Compact"/>
            </w:pPr>
            <w:r>
              <w:t xml:space="preserve">Bucketização etária (anos completos)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DIAS_PERM_norm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DIAS_PERM</w:t>
            </w:r>
          </w:p>
        </w:tc>
        <w:tc>
          <w:tcPr/>
          <w:p>
            <w:pPr>
              <w:pStyle w:val="Compact"/>
            </w:pPr>
            <w:r>
              <w:t xml:space="preserve">Min-Max normalizado em</w:t>
            </w:r>
            <w:r>
              <w:t xml:space="preserve"> </w:t>
            </w:r>
            <w:r>
              <w:rPr>
                <w:rStyle w:val="VerbatimChar"/>
              </w:rPr>
              <w:t xml:space="preserve">[0, 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UTI_MES_TO_norm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UTI_MES_TO</w:t>
            </w:r>
          </w:p>
        </w:tc>
        <w:tc>
          <w:tcPr/>
          <w:p>
            <w:pPr>
              <w:pStyle w:val="Compact"/>
            </w:pPr>
            <w:r>
              <w:t xml:space="preserve">Min-Max normalizado em</w:t>
            </w:r>
            <w:r>
              <w:t xml:space="preserve"> </w:t>
            </w:r>
            <w:r>
              <w:rPr>
                <w:rStyle w:val="VerbatimChar"/>
              </w:rPr>
              <w:t xml:space="preserve">[0, 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IDADE_norm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IDADE</w:t>
            </w:r>
          </w:p>
        </w:tc>
        <w:tc>
          <w:tcPr/>
          <w:p>
            <w:pPr>
              <w:pStyle w:val="Compact"/>
            </w:pPr>
            <w:r>
              <w:t xml:space="preserve">Min-Max normalizado em</w:t>
            </w:r>
            <w:r>
              <w:t xml:space="preserve"> </w:t>
            </w:r>
            <w:r>
              <w:rPr>
                <w:rStyle w:val="VerbatimChar"/>
              </w:rPr>
              <w:t xml:space="preserve">[0, 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VAL_TOT_norm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VAL_TOT</w:t>
            </w:r>
          </w:p>
        </w:tc>
        <w:tc>
          <w:tcPr/>
          <w:p>
            <w:pPr>
              <w:pStyle w:val="Compact"/>
            </w:pPr>
            <w:r>
              <w:t xml:space="preserve">Min-Max normalizado em</w:t>
            </w:r>
            <w:r>
              <w:t xml:space="preserve"> </w:t>
            </w:r>
            <w:r>
              <w:rPr>
                <w:rStyle w:val="VerbatimChar"/>
              </w:rPr>
              <w:t xml:space="preserve">[0, 1]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sobre agregações:</w:t>
      </w:r>
      <w:r>
        <w:t xml:space="preserve"> </w:t>
      </w:r>
      <w:r>
        <w:t xml:space="preserve">a silver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contém tabelas agregadas. Todas as colunas derivadas são calculadas linha a linha. Séries mensais, mortalidade por onda e afins ficam na gold (ver seção da camada gold).</w:t>
      </w:r>
    </w:p>
    <w:bookmarkEnd w:id="15"/>
    <w:bookmarkEnd w:id="16"/>
    <w:bookmarkStart w:id="17" w:name="visualizações-exploratórias-av1"/>
    <w:p>
      <w:pPr>
        <w:pStyle w:val="Heading2"/>
      </w:pPr>
      <w:r>
        <w:t xml:space="preserve">Visualizações exploratórias (AV1)</w:t>
      </w:r>
    </w:p>
    <w:p>
      <w:pPr>
        <w:pStyle w:val="FirstParagraph"/>
      </w:pPr>
      <w:r>
        <w:t xml:space="preserve">As visualizações exploratórias das variáveis da silver estão em</w:t>
      </w:r>
      <w:r>
        <w:t xml:space="preserve"> </w:t>
      </w:r>
      <w:r>
        <w:rPr>
          <w:rStyle w:val="VerbatimChar"/>
        </w:rPr>
        <w:t xml:space="preserve">notebooks/02_silver_visualizacoes.ipynb</w:t>
      </w:r>
      <w:r>
        <w:t xml:space="preserve">. Elas são calculadas em memória sobre a silver granular. Nada é persistido em disco. As visualizações de resultado, consolidadas, estão na camada de destino descrita acima (dashboard e notebook 03).</w:t>
      </w:r>
    </w:p>
    <w:bookmarkEnd w:id="17"/>
    <w:bookmarkStart w:id="20" w:name="camada-gold-implementada"/>
    <w:p>
      <w:pPr>
        <w:pStyle w:val="Heading2"/>
      </w:pPr>
      <w:r>
        <w:t xml:space="preserve">Camada Gold (implementada)</w:t>
      </w:r>
    </w:p>
    <w:p>
      <w:pPr>
        <w:pStyle w:val="FirstParagraph"/>
      </w:pPr>
      <w:r>
        <w:t xml:space="preserve">A gold reúne as tabelas agregadas prontas para responder à pergunta de pesquisa. É gerada pelo</w:t>
      </w:r>
      <w:r>
        <w:t xml:space="preserve"> </w:t>
      </w:r>
      <w:r>
        <w:rPr>
          <w:rStyle w:val="VerbatimChar"/>
        </w:rPr>
        <w:t xml:space="preserve">src/build_gold.py</w:t>
      </w:r>
      <w:r>
        <w:t xml:space="preserve"> </w:t>
      </w:r>
      <w:r>
        <w:t xml:space="preserve">a partir da silver e salva em</w:t>
      </w:r>
      <w:r>
        <w:t xml:space="preserve"> </w:t>
      </w:r>
      <w:r>
        <w:rPr>
          <w:rStyle w:val="VerbatimChar"/>
        </w:rPr>
        <w:t xml:space="preserve">data/gold/</w:t>
      </w:r>
      <w:r>
        <w:t xml:space="preserve">, em Parquet (consumo analítico) e CSV (inspeção e versionamento). Por serem pequenas, as tabelas gold ficam versionadas no repositório.</w:t>
      </w:r>
    </w:p>
    <w:bookmarkStart w:id="18" w:name="script-responsável-srcbuild_gold.py"/>
    <w:p>
      <w:pPr>
        <w:pStyle w:val="Heading3"/>
      </w:pPr>
      <w:r>
        <w:t xml:space="preserve">Script responsável:</w:t>
      </w:r>
      <w:r>
        <w:t xml:space="preserve"> </w:t>
      </w:r>
      <w:r>
        <w:rPr>
          <w:rStyle w:val="VerbatimChar"/>
        </w:rPr>
        <w:t xml:space="preserve">src/build_gold.py</w:t>
      </w:r>
    </w:p>
    <w:p>
      <w:pPr>
        <w:pStyle w:val="FirstParagraph"/>
      </w:pPr>
      <w:r>
        <w:t xml:space="preserve">Primeiro rotula cada internação com a onda da pandemia (</w:t>
      </w:r>
      <w:r>
        <w:rPr>
          <w:rStyle w:val="VerbatimChar"/>
        </w:rPr>
        <w:t xml:space="preserve">add_onda</w:t>
      </w:r>
      <w:r>
        <w:t xml:space="preserve">) e então materializa cinco tabelas: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t xml:space="preserve">Responde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serie_mensal</w:t>
            </w:r>
          </w:p>
        </w:tc>
        <w:tc>
          <w:tcPr/>
          <w:p>
            <w:pPr>
              <w:pStyle w:val="Compact"/>
            </w:pPr>
            <w:r>
              <w:t xml:space="preserve">Internações e óbitos por mês (COVID vs outros) e taxas</w:t>
            </w:r>
          </w:p>
        </w:tc>
        <w:tc>
          <w:tcPr/>
          <w:p>
            <w:pPr>
              <w:pStyle w:val="Compact"/>
            </w:pPr>
            <w:r>
              <w:t xml:space="preserve">Evolução mensal e mortalidade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ondas</w:t>
            </w:r>
          </w:p>
        </w:tc>
        <w:tc>
          <w:tcPr/>
          <w:p>
            <w:pPr>
              <w:pStyle w:val="Compact"/>
            </w:pPr>
            <w:r>
              <w:t xml:space="preserve">Volume, letalidade, UTI, permanência e idade por onda</w:t>
            </w:r>
          </w:p>
        </w:tc>
        <w:tc>
          <w:tcPr/>
          <w:p>
            <w:pPr>
              <w:pStyle w:val="Compact"/>
            </w:pPr>
            <w:r>
              <w:t xml:space="preserve">Perfil por onda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perfil_covid_vs_outros</w:t>
            </w:r>
          </w:p>
        </w:tc>
        <w:tc>
          <w:tcPr/>
          <w:p>
            <w:pPr>
              <w:pStyle w:val="Compact"/>
            </w:pPr>
            <w:r>
              <w:t xml:space="preserve">Comparativo clínico COVID frente aos demais motivos</w:t>
            </w:r>
          </w:p>
        </w:tc>
        <w:tc>
          <w:tcPr/>
          <w:p>
            <w:pPr>
              <w:pStyle w:val="Compact"/>
            </w:pPr>
            <w:r>
              <w:t xml:space="preserve">Gravidade da COVID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demografia_covid</w:t>
            </w:r>
          </w:p>
        </w:tc>
        <w:tc>
          <w:tcPr/>
          <w:p>
            <w:pPr>
              <w:pStyle w:val="Compact"/>
            </w:pPr>
            <w:r>
              <w:t xml:space="preserve">Internações, óbitos e letalidade por sexo e faixa etária</w:t>
            </w:r>
          </w:p>
        </w:tc>
        <w:tc>
          <w:tcPr/>
          <w:p>
            <w:pPr>
              <w:pStyle w:val="Compact"/>
            </w:pPr>
            <w:r>
              <w:t xml:space="preserve">Grupos mais afetados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municipios_covid</w:t>
            </w:r>
          </w:p>
        </w:tc>
        <w:tc>
          <w:tcPr/>
          <w:p>
            <w:pPr>
              <w:pStyle w:val="Compact"/>
            </w:pPr>
            <w:r>
              <w:t xml:space="preserve">Top 20 municípios por internação COVID</w:t>
            </w:r>
          </w:p>
        </w:tc>
        <w:tc>
          <w:tcPr/>
          <w:p>
            <w:pPr>
              <w:pStyle w:val="Compact"/>
            </w:pPr>
            <w:r>
              <w:t xml:space="preserve">Concentração geográfica</w:t>
            </w:r>
          </w:p>
        </w:tc>
      </w:tr>
    </w:tbl>
    <w:bookmarkEnd w:id="18"/>
    <w:bookmarkStart w:id="19" w:name="definição-das-ondas"/>
    <w:p>
      <w:pPr>
        <w:pStyle w:val="Heading3"/>
      </w:pPr>
      <w:r>
        <w:t xml:space="preserve">Definição das ondas</w:t>
      </w:r>
    </w:p>
    <w:p>
      <w:pPr>
        <w:pStyle w:val="FirstParagraph"/>
      </w:pPr>
      <w:r>
        <w:t xml:space="preserve">As janelas das ondas foram definidas a partir dos picos observados na própria série mensal de internações por COVID (CID B342), e não por datas arbitrárias: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Onda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Onda 1 (vírus original)</w:t>
            </w:r>
          </w:p>
        </w:tc>
        <w:tc>
          <w:tcPr/>
          <w:p>
            <w:pPr>
              <w:pStyle w:val="Compact"/>
            </w:pPr>
            <w:r>
              <w:t xml:space="preserve">Jan/2020 a Out/2020</w:t>
            </w:r>
          </w:p>
        </w:tc>
        <w:tc>
          <w:tcPr/>
          <w:p>
            <w:pPr>
              <w:pStyle w:val="Compact"/>
            </w:pPr>
            <w:r>
              <w:t xml:space="preserve">Jul/2020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Onda 2 (variante Gama)</w:t>
            </w:r>
          </w:p>
        </w:tc>
        <w:tc>
          <w:tcPr/>
          <w:p>
            <w:pPr>
              <w:pStyle w:val="Compact"/>
            </w:pPr>
            <w:r>
              <w:t xml:space="preserve">Nov/2020 a Out/2021</w:t>
            </w:r>
          </w:p>
        </w:tc>
        <w:tc>
          <w:tcPr/>
          <w:p>
            <w:pPr>
              <w:pStyle w:val="Compact"/>
            </w:pPr>
            <w:r>
              <w:t xml:space="preserve">Mar/2021 (45.180)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Onda 3 (variante Ômicron)</w:t>
            </w:r>
          </w:p>
        </w:tc>
        <w:tc>
          <w:tcPr/>
          <w:p>
            <w:pPr>
              <w:pStyle w:val="Compact"/>
            </w:pPr>
            <w:r>
              <w:t xml:space="preserve">Nov/2021 a Abr/2022</w:t>
            </w:r>
          </w:p>
        </w:tc>
        <w:tc>
          <w:tcPr/>
          <w:p>
            <w:pPr>
              <w:pStyle w:val="Compact"/>
            </w:pPr>
            <w:r>
              <w:t xml:space="preserve">Jan/2022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 endêmico</w:t>
            </w:r>
          </w:p>
        </w:tc>
        <w:tc>
          <w:tcPr/>
          <w:p>
            <w:pPr>
              <w:pStyle w:val="Compact"/>
            </w:pPr>
            <w:r>
              <w:t xml:space="preserve">Mai/2022 a Dez/2023</w:t>
            </w:r>
          </w:p>
        </w:tc>
        <w:tc>
          <w:tcPr/>
          <w:p>
            <w:pPr>
              <w:pStyle w:val="Compact"/>
            </w:pPr>
            <w:r>
              <w:t xml:space="preserve">sem pico relevante</w:t>
            </w:r>
          </w:p>
        </w:tc>
      </w:tr>
    </w:tbl>
    <w:bookmarkEnd w:id="19"/>
    <w:bookmarkEnd w:id="20"/>
    <w:bookmarkStart w:id="21" w:name="X15f4c695c1f17b6413d6148976654a2fe9790bb"/>
    <w:p>
      <w:pPr>
        <w:pStyle w:val="Heading2"/>
      </w:pPr>
      <w:r>
        <w:t xml:space="preserve">Camada de destino: visualizações (implementada)</w:t>
      </w:r>
    </w:p>
    <w:p>
      <w:pPr>
        <w:pStyle w:val="FirstParagraph"/>
      </w:pPr>
      <w:r>
        <w:t xml:space="preserve">O destino final do pipeline são as visualizações de resultado.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src/build_dashboard.py</w:t>
      </w:r>
      <w:r>
        <w:t xml:space="preserve"> </w:t>
      </w:r>
      <w:r>
        <w:t xml:space="preserve">lê a gold e monta</w:t>
      </w:r>
      <w:r>
        <w:t xml:space="preserve"> </w:t>
      </w:r>
      <w:r>
        <w:rPr>
          <w:rStyle w:val="VerbatimChar"/>
        </w:rPr>
        <w:t xml:space="preserve">output/dashboard.html</w:t>
      </w:r>
      <w:r>
        <w:t xml:space="preserve">, um dashboard único, interativo e auto-contido (Plotly embutido, funciona offline). O mesmo script exporta as figuras estáticas em</w:t>
      </w:r>
      <w:r>
        <w:t xml:space="preserve"> </w:t>
      </w:r>
      <w:r>
        <w:rPr>
          <w:rStyle w:val="VerbatimChar"/>
        </w:rPr>
        <w:t xml:space="preserve">output/figuras/*.png</w:t>
      </w:r>
      <w:r>
        <w:t xml:space="preserve">, usadas no README. As funções de figura ficam nesse módulo e são reaproveitadas pelo notebook, garantindo uma única fonte de verdade visual.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notebooks/03_gold_analise.ipynb</w:t>
      </w:r>
      <w:r>
        <w:t xml:space="preserve"> </w:t>
      </w:r>
      <w:r>
        <w:t xml:space="preserve">consome a gold, responde às sub-perguntas com leitura crítica e dispara a geração do dashboard.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notebooks/00_pipeline_evidencias.ipynb</w:t>
      </w:r>
      <w:r>
        <w:t xml:space="preserve"> </w:t>
      </w:r>
      <w:r>
        <w:t xml:space="preserve">evidencia, com saídas visuais, as camadas bronze e silver (volume de chegada dos dados, funil de limpeza e tabelas geradas). As estatísticas vêm do</w:t>
      </w:r>
      <w:r>
        <w:t xml:space="preserve"> </w:t>
      </w:r>
      <w:r>
        <w:rPr>
          <w:rStyle w:val="VerbatimChar"/>
        </w:rPr>
        <w:t xml:space="preserve">src/pipeline_stats.py</w:t>
      </w:r>
      <w:r>
        <w:t xml:space="preserve">.</w:t>
      </w:r>
    </w:p>
    <w:bookmarkEnd w:id="21"/>
    <w:bookmarkStart w:id="23" w:name="tecnologias"/>
    <w:p>
      <w:pPr>
        <w:pStyle w:val="Heading2"/>
      </w:pPr>
      <w:r>
        <w:t xml:space="preserve">Tecnologias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2"/>
        <w:gridCol w:w="2368"/>
        <w:gridCol w:w="45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Por que foi escolhida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datasus-dbc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dbfread</w:t>
            </w:r>
          </w:p>
        </w:tc>
        <w:tc>
          <w:tcPr/>
          <w:p>
            <w:pPr>
              <w:pStyle w:val="Compact"/>
            </w:pPr>
            <w:r>
              <w:t xml:space="preserve">São as bibliotecas que leem</w:t>
            </w:r>
            <w:r>
              <w:t xml:space="preserve"> </w:t>
            </w:r>
            <w:r>
              <w:rPr>
                <w:rStyle w:val="VerbatimChar"/>
              </w:rPr>
              <w:t xml:space="preserve">.dbc</w:t>
            </w:r>
            <w:r>
              <w:t xml:space="preserve"> </w:t>
            </w:r>
            <w:r>
              <w:t xml:space="preserve">sem precisar converter fora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Processamento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Atende com folga o volume atual e o time já domina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Armazenamento</w:t>
            </w:r>
          </w:p>
        </w:tc>
        <w:tc>
          <w:tcPr/>
          <w:p>
            <w:pPr>
              <w:pStyle w:val="Compact"/>
            </w:pPr>
            <w:r>
              <w:t xml:space="preserve">Parquet via</w:t>
            </w:r>
            <w:r>
              <w:t xml:space="preserve"> </w:t>
            </w:r>
            <w:r>
              <w:rPr>
                <w:rStyle w:val="VerbatimChar"/>
              </w:rPr>
              <w:t xml:space="preserve">pyarrow</w:t>
            </w:r>
          </w:p>
        </w:tc>
        <w:tc>
          <w:tcPr/>
          <w:p>
            <w:pPr>
              <w:pStyle w:val="Compact"/>
            </w:pPr>
            <w:r>
              <w:t xml:space="preserve">Formato colunar e comprimido, bom para consultas analíticas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Análise</w:t>
            </w:r>
          </w:p>
        </w:tc>
        <w:tc>
          <w:tcPr/>
          <w:p>
            <w:pPr>
              <w:pStyle w:val="Compact"/>
            </w:pPr>
            <w:r>
              <w:t xml:space="preserve">Jupyter,</w:t>
            </w:r>
            <w:r>
              <w:t xml:space="preserve"> </w:t>
            </w:r>
            <w:r>
              <w:rPr>
                <w:rStyle w:val="VerbatimChar"/>
              </w:rPr>
              <w:t xml:space="preserve">matplotlib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seaborn</w:t>
            </w:r>
          </w:p>
        </w:tc>
        <w:tc>
          <w:tcPr/>
          <w:p>
            <w:pPr>
              <w:pStyle w:val="Compact"/>
            </w:pPr>
            <w:r>
              <w:t xml:space="preserve">Ferramentas usuais para exploração e gráficos estáticos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Visualização interativa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kaleido</w:t>
            </w:r>
          </w:p>
        </w:tc>
        <w:tc>
          <w:tcPr/>
          <w:p>
            <w:pPr>
              <w:pStyle w:val="Compact"/>
            </w:pPr>
            <w:r>
              <w:t xml:space="preserve">Dashboard interativo (HTML auto-contido) e export de PNG</w:t>
            </w:r>
          </w:p>
        </w:tc>
      </w:tr>
    </w:tbl>
    <w:bookmarkStart w:id="22" w:name="X8b1ff6e44ce338f1a268be52874d3e6042b5432"/>
    <w:p>
      <w:pPr>
        <w:pStyle w:val="Heading3"/>
      </w:pPr>
      <w:r>
        <w:t xml:space="preserve">Tecnologias pagas que poderiam entrar em uma versão profissional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2"/>
        <w:gridCol w:w="3767"/>
        <w:gridCol w:w="32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Papel no pipeline</w:t>
            </w:r>
          </w:p>
        </w:tc>
        <w:tc>
          <w:tcPr/>
          <w:p>
            <w:pPr>
              <w:pStyle w:val="Compact"/>
            </w:pPr>
            <w:r>
              <w:t xml:space="preserve">Motivo de não usar agora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Armazenar bronze, silver e gold de forma durável</w:t>
            </w:r>
          </w:p>
        </w:tc>
        <w:tc>
          <w:tcPr/>
          <w:p>
            <w:pPr>
              <w:pStyle w:val="Compact"/>
            </w:pPr>
            <w:r>
              <w:t xml:space="preserve">Custo, o projeto roda na máquina do 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Spark</w:t>
            </w:r>
          </w:p>
        </w:tc>
        <w:tc>
          <w:tcPr/>
          <w:p>
            <w:pPr>
              <w:pStyle w:val="Compact"/>
            </w:pPr>
            <w:r>
              <w:t xml:space="preserve">Processar a silver de forma distribuída</w:t>
            </w:r>
          </w:p>
        </w:tc>
        <w:tc>
          <w:tcPr/>
          <w:p>
            <w:pPr>
              <w:pStyle w:val="Compact"/>
            </w:pPr>
            <w:r>
              <w:t xml:space="preserve">O volume atual (48 arquivos) não justifica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</w:t>
            </w:r>
          </w:p>
        </w:tc>
        <w:tc>
          <w:tcPr/>
          <w:p>
            <w:pPr>
              <w:pStyle w:val="Compact"/>
            </w:pPr>
            <w:r>
              <w:t xml:space="preserve">Transformações gold versionadas e testadas</w:t>
            </w:r>
          </w:p>
        </w:tc>
        <w:tc>
          <w:tcPr/>
          <w:p>
            <w:pPr>
              <w:pStyle w:val="Compact"/>
            </w:pPr>
            <w:r>
              <w:t xml:space="preserve">Complexidade fora do escopo da AV1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</w:t>
            </w:r>
          </w:p>
        </w:tc>
        <w:tc>
          <w:tcPr/>
          <w:p>
            <w:pPr>
              <w:pStyle w:val="Compact"/>
            </w:pPr>
            <w:r>
              <w:t xml:space="preserve">Orquestrar o pipeline ponta a ponta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</w:t>
            </w:r>
          </w:p>
        </w:tc>
        <w:tc>
          <w:tcPr/>
          <w:p>
            <w:pPr>
              <w:pStyle w:val="Compact"/>
            </w:pPr>
            <w:r>
              <w:t xml:space="preserve">Lakehouse unificado para bronze, silver e gold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</w:tbl>
    <w:bookmarkEnd w:id="22"/>
    <w:bookmarkEnd w:id="23"/>
    <w:bookmarkStart w:id="24" w:name="qualidade-dos-dados"/>
    <w:p>
      <w:pPr>
        <w:pStyle w:val="Heading2"/>
      </w:pPr>
      <w:r>
        <w:t xml:space="preserve">Qualidade dos 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7"/>
        <w:gridCol w:w="3475"/>
        <w:gridCol w:w="36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Tratamento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Campos legados</w:t>
            </w:r>
          </w:p>
        </w:tc>
        <w:tc>
          <w:tcPr/>
          <w:p>
            <w:pPr>
              <w:pStyle w:val="Compact"/>
            </w:pPr>
            <w:r>
              <w:t xml:space="preserve">19 campos zerados desde 2015</w:t>
            </w:r>
          </w:p>
        </w:tc>
        <w:tc>
          <w:tcPr/>
          <w:p>
            <w:pPr>
              <w:pStyle w:val="Compact"/>
            </w:pPr>
            <w:r>
              <w:t xml:space="preserve">Descartados já na seleção da 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Nulos</w:t>
            </w:r>
          </w:p>
        </w:tc>
        <w:tc>
          <w:tcPr/>
          <w:p>
            <w:pPr>
              <w:pStyle w:val="Compact"/>
            </w:pPr>
            <w:r>
              <w:t xml:space="preserve">Qualquer coluna nula entre as 17 selecionadas</w:t>
            </w:r>
          </w:p>
        </w:tc>
        <w:tc>
          <w:tcPr/>
          <w:p>
            <w:pPr>
              <w:pStyle w:val="Compact"/>
            </w:pPr>
            <w:r>
              <w:t xml:space="preserve">Linha descartada, garantido por</w:t>
            </w:r>
            <w:r>
              <w:t xml:space="preserve"> </w:t>
            </w:r>
            <w:r>
              <w:rPr>
                <w:rStyle w:val="VerbatimChar"/>
              </w:rPr>
              <w:t xml:space="preserve">drop_nulls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audit_quality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Duplicatas</w:t>
            </w:r>
          </w:p>
        </w:tc>
        <w:tc>
          <w:tcPr/>
          <w:p>
            <w:pPr>
              <w:pStyle w:val="Compact"/>
            </w:pPr>
            <w:r>
              <w:t xml:space="preserve">Linhas idênticas em todas as colunas</w:t>
            </w:r>
          </w:p>
        </w:tc>
        <w:tc>
          <w:tcPr/>
          <w:p>
            <w:pPr>
              <w:pStyle w:val="Compact"/>
            </w:pPr>
            <w:r>
              <w:t xml:space="preserve">Removidas por</w:t>
            </w:r>
            <w:r>
              <w:t xml:space="preserve"> </w:t>
            </w:r>
            <w:r>
              <w:rPr>
                <w:rStyle w:val="VerbatimChar"/>
              </w:rPr>
              <w:t xml:space="preserve">drop_duplicates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Arquivos em latin-1</w:t>
            </w:r>
          </w:p>
        </w:tc>
        <w:tc>
          <w:tcPr/>
          <w:p>
            <w:pPr>
              <w:pStyle w:val="Compact"/>
            </w:pPr>
            <w:r>
              <w:t xml:space="preserve">Encoding declarado explicitamente na leitura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CID da COVID</w:t>
            </w:r>
          </w:p>
        </w:tc>
        <w:tc>
          <w:tcPr/>
          <w:p>
            <w:pPr>
              <w:pStyle w:val="Compact"/>
            </w:pPr>
            <w:r>
              <w:t xml:space="preserve">O DATASUS usa</w:t>
            </w:r>
            <w:r>
              <w:t xml:space="preserve"> </w:t>
            </w:r>
            <w:r>
              <w:rPr>
                <w:rStyle w:val="VerbatimChar"/>
              </w:rPr>
              <w:t xml:space="preserve">B342</w:t>
            </w:r>
            <w:r>
              <w:t xml:space="preserve">, e não</w:t>
            </w:r>
            <w:r>
              <w:t xml:space="preserve"> </w:t>
            </w:r>
            <w:r>
              <w:rPr>
                <w:rStyle w:val="VerbatimChar"/>
              </w:rPr>
              <w:t xml:space="preserve">U071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U072</w:t>
            </w:r>
          </w:p>
        </w:tc>
        <w:tc>
          <w:tcPr/>
          <w:p>
            <w:pPr>
              <w:pStyle w:val="Compact"/>
            </w:pPr>
            <w:r>
              <w:t xml:space="preserve">A flag</w:t>
            </w:r>
            <w:r>
              <w:t xml:space="preserve"> </w:t>
            </w:r>
            <w:r>
              <w:rPr>
                <w:rStyle w:val="VerbatimChar"/>
              </w:rPr>
              <w:t xml:space="preserve">is_covid</w:t>
            </w:r>
            <w:r>
              <w:t xml:space="preserve"> </w:t>
            </w: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B342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Escalas</w:t>
            </w:r>
          </w:p>
        </w:tc>
        <w:tc>
          <w:tcPr/>
          <w:p>
            <w:pPr>
              <w:pStyle w:val="Compact"/>
            </w:pPr>
            <w:r>
              <w:t xml:space="preserve">Variáveis numéricas em unidades diferentes</w:t>
            </w:r>
          </w:p>
        </w:tc>
        <w:tc>
          <w:tcPr/>
          <w:p>
            <w:pPr>
              <w:pStyle w:val="Compact"/>
            </w:pPr>
            <w:r>
              <w:t xml:space="preserve">Colunas</w:t>
            </w:r>
            <w:r>
              <w:t xml:space="preserve"> </w:t>
            </w:r>
            <w:r>
              <w:rPr>
                <w:rStyle w:val="VerbatimChar"/>
              </w:rPr>
              <w:t xml:space="preserve">*_norm</w:t>
            </w:r>
            <w:r>
              <w:t xml:space="preserve"> </w:t>
            </w:r>
            <w:r>
              <w:t xml:space="preserve">Min-Max em</w:t>
            </w:r>
            <w:r>
              <w:t xml:space="preserve"> </w:t>
            </w:r>
            <w:r>
              <w:rPr>
                <w:rStyle w:val="VerbatimChar"/>
              </w:rPr>
              <w:t xml:space="preserve">[0, 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Invariantes</w:t>
            </w:r>
          </w:p>
        </w:tc>
        <w:tc>
          <w:tcPr/>
          <w:p>
            <w:pPr>
              <w:pStyle w:val="Compact"/>
            </w:pPr>
            <w:r>
              <w:t xml:space="preserve">Nulos, duplicatas, período e intervalos de normalização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audit_quality</w:t>
            </w:r>
            <w:r>
              <w:t xml:space="preserve"> </w:t>
            </w:r>
            <w:r>
              <w:t xml:space="preserve">roda as asserções no fim do pipeline</w:t>
            </w:r>
          </w:p>
        </w:tc>
      </w:tr>
    </w:tbl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de Dados</dc:title>
  <dc:creator>Bruno Ribeiro · Cláudio Alves · Vinícius Ventura</dc:creator>
  <dc:language>pt-BR</dc:language>
  <cp:keywords/>
  <dcterms:created xsi:type="dcterms:W3CDTF">2026-06-09T02:13:56Z</dcterms:created>
  <dcterms:modified xsi:type="dcterms:W3CDTF">2026-06-09T02:13:56Z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Fundamentos de Big Data · AV2 · junho de 2026</vt:lpwstr>
  </property>
  <property fmtid="{D5CDD505-2E9C-101B-9397-08002B2CF9AE}" pid="3" name="subtitle">
    <vt:lpwstr>SUS Analytics · Pipeline de Big Data (SIH/SUS, SP 2020-2023)</vt:lpwstr>
  </property>
</Properties>
</file>