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A9A9" w14:textId="77777777" w:rsidR="009A7E0B" w:rsidRPr="008A3326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>Guía interna: 18 criterios de evaluación de libros para BKCI</w:t>
      </w:r>
    </w:p>
    <w:p w14:paraId="7F1188F0" w14:textId="77777777" w:rsidR="009A7E0B" w:rsidRPr="008A3326" w:rsidRDefault="00000000">
      <w:pPr>
        <w:jc w:val="center"/>
        <w:rPr>
          <w:rFonts w:ascii="Candara" w:hAnsi="Candara"/>
          <w:lang w:val="es-EC"/>
        </w:rPr>
      </w:pPr>
      <w:r w:rsidRPr="008A3326">
        <w:rPr>
          <w:rFonts w:ascii="Candara" w:hAnsi="Candara"/>
          <w:i/>
          <w:sz w:val="22"/>
          <w:lang w:val="es-EC"/>
        </w:rPr>
        <w:t xml:space="preserve">Adaptación operativa para Editorial Unión Científica · basada en la documentación oficial de </w:t>
      </w:r>
      <w:proofErr w:type="spellStart"/>
      <w:r w:rsidRPr="008A3326">
        <w:rPr>
          <w:rFonts w:ascii="Candara" w:hAnsi="Candara"/>
          <w:i/>
          <w:sz w:val="22"/>
          <w:lang w:val="es-EC"/>
        </w:rPr>
        <w:t>Clarivate</w:t>
      </w:r>
      <w:proofErr w:type="spellEnd"/>
      <w:r w:rsidRPr="008A3326">
        <w:rPr>
          <w:rFonts w:ascii="Candara" w:hAnsi="Candara"/>
          <w:i/>
          <w:sz w:val="22"/>
          <w:lang w:val="es-EC"/>
        </w:rPr>
        <w:t xml:space="preserve"> consultada el 24 de septiembre de 2026</w:t>
      </w:r>
    </w:p>
    <w:p w14:paraId="5EBF6981" w14:textId="77777777" w:rsidR="009A7E0B" w:rsidRPr="008A3326" w:rsidRDefault="009A7E0B">
      <w:pPr>
        <w:rPr>
          <w:rFonts w:ascii="Candara" w:hAnsi="Candara"/>
          <w:lang w:val="es-EC"/>
        </w:rPr>
      </w:pPr>
    </w:p>
    <w:p w14:paraId="703F5FB0" w14:textId="77777777" w:rsidR="009A7E0B" w:rsidRPr="008A3326" w:rsidRDefault="00000000" w:rsidP="00BC6671">
      <w:pPr>
        <w:spacing w:line="360" w:lineRule="auto"/>
        <w:jc w:val="both"/>
        <w:rPr>
          <w:rFonts w:ascii="Candara" w:hAnsi="Candara"/>
          <w:lang w:val="es-EC"/>
        </w:rPr>
      </w:pPr>
      <w:proofErr w:type="spellStart"/>
      <w:r w:rsidRPr="008A3326">
        <w:rPr>
          <w:rFonts w:ascii="Candara" w:hAnsi="Candara"/>
          <w:lang w:val="es-EC"/>
        </w:rPr>
        <w:t>Clarivate</w:t>
      </w:r>
      <w:proofErr w:type="spellEnd"/>
      <w:r w:rsidRPr="008A3326">
        <w:rPr>
          <w:rFonts w:ascii="Candara" w:hAnsi="Candara"/>
          <w:lang w:val="es-EC"/>
        </w:rPr>
        <w:t xml:space="preserve"> indica que utiliza un conjunto único de 18 criterios de calidad para evaluar libros y que los libros seleccionados para Book </w:t>
      </w:r>
      <w:proofErr w:type="spellStart"/>
      <w:r w:rsidRPr="008A3326">
        <w:rPr>
          <w:rFonts w:ascii="Candara" w:hAnsi="Candara"/>
          <w:lang w:val="es-EC"/>
        </w:rPr>
        <w:t>Citation</w:t>
      </w:r>
      <w:proofErr w:type="spellEnd"/>
      <w:r w:rsidRPr="008A3326">
        <w:rPr>
          <w:rFonts w:ascii="Candara" w:hAnsi="Candara"/>
          <w:lang w:val="es-EC"/>
        </w:rPr>
        <w:t xml:space="preserve"> </w:t>
      </w:r>
      <w:proofErr w:type="spellStart"/>
      <w:r w:rsidRPr="008A3326">
        <w:rPr>
          <w:rFonts w:ascii="Candara" w:hAnsi="Candara"/>
          <w:lang w:val="es-EC"/>
        </w:rPr>
        <w:t>Index</w:t>
      </w:r>
      <w:proofErr w:type="spellEnd"/>
      <w:r w:rsidRPr="008A3326">
        <w:rPr>
          <w:rFonts w:ascii="Candara" w:hAnsi="Candara"/>
          <w:lang w:val="es-EC"/>
        </w:rPr>
        <w:t xml:space="preserve"> (BKCI) deben superar todos los criterios aplicables. La evaluación se organiza en tres etapas: </w:t>
      </w:r>
      <w:proofErr w:type="spellStart"/>
      <w:r w:rsidRPr="008A3326">
        <w:rPr>
          <w:rFonts w:ascii="Candara" w:hAnsi="Candara"/>
          <w:lang w:val="es-EC"/>
        </w:rPr>
        <w:t>Initial</w:t>
      </w:r>
      <w:proofErr w:type="spellEnd"/>
      <w:r w:rsidRPr="008A3326">
        <w:rPr>
          <w:rFonts w:ascii="Candara" w:hAnsi="Candara"/>
          <w:lang w:val="es-EC"/>
        </w:rPr>
        <w:t xml:space="preserve"> </w:t>
      </w:r>
      <w:proofErr w:type="spellStart"/>
      <w:r w:rsidRPr="008A3326">
        <w:rPr>
          <w:rFonts w:ascii="Candara" w:hAnsi="Candara"/>
          <w:lang w:val="es-EC"/>
        </w:rPr>
        <w:t>triage</w:t>
      </w:r>
      <w:proofErr w:type="spellEnd"/>
      <w:r w:rsidRPr="008A3326">
        <w:rPr>
          <w:rFonts w:ascii="Candara" w:hAnsi="Candara"/>
          <w:lang w:val="es-EC"/>
        </w:rPr>
        <w:t xml:space="preserve">, Editorial </w:t>
      </w:r>
      <w:proofErr w:type="spellStart"/>
      <w:r w:rsidRPr="008A3326">
        <w:rPr>
          <w:rFonts w:ascii="Candara" w:hAnsi="Candara"/>
          <w:lang w:val="es-EC"/>
        </w:rPr>
        <w:t>triage</w:t>
      </w:r>
      <w:proofErr w:type="spellEnd"/>
      <w:r w:rsidRPr="008A3326">
        <w:rPr>
          <w:rFonts w:ascii="Candara" w:hAnsi="Candara"/>
          <w:lang w:val="es-EC"/>
        </w:rPr>
        <w:t xml:space="preserve"> y Editorial </w:t>
      </w:r>
      <w:proofErr w:type="spellStart"/>
      <w:r w:rsidRPr="008A3326">
        <w:rPr>
          <w:rFonts w:ascii="Candara" w:hAnsi="Candara"/>
          <w:lang w:val="es-EC"/>
        </w:rPr>
        <w:t>evaluation</w:t>
      </w:r>
      <w:proofErr w:type="spellEnd"/>
      <w:r w:rsidRPr="008A3326">
        <w:rPr>
          <w:rFonts w:ascii="Candara" w:hAnsi="Candara"/>
          <w:lang w:val="es-EC"/>
        </w:rPr>
        <w:t>.</w:t>
      </w:r>
    </w:p>
    <w:p w14:paraId="4A46DD5F" w14:textId="32183082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 xml:space="preserve">A. </w:t>
      </w:r>
      <w:proofErr w:type="spellStart"/>
      <w:r w:rsidRPr="008A3326">
        <w:rPr>
          <w:rFonts w:ascii="Candara" w:hAnsi="Candara"/>
          <w:color w:val="auto"/>
          <w:lang w:val="es-EC"/>
        </w:rPr>
        <w:t>Initial</w:t>
      </w:r>
      <w:proofErr w:type="spellEnd"/>
      <w:r w:rsidRPr="008A3326">
        <w:rPr>
          <w:rFonts w:ascii="Candara" w:hAnsi="Candara"/>
          <w:color w:val="auto"/>
          <w:lang w:val="es-EC"/>
        </w:rPr>
        <w:t xml:space="preserve"> </w:t>
      </w:r>
      <w:proofErr w:type="spellStart"/>
      <w:r w:rsidRPr="008A3326">
        <w:rPr>
          <w:rFonts w:ascii="Candara" w:hAnsi="Candara"/>
          <w:color w:val="auto"/>
          <w:lang w:val="es-EC"/>
        </w:rPr>
        <w:t>triage</w:t>
      </w:r>
      <w:proofErr w:type="spellEnd"/>
      <w:r w:rsidRPr="008A3326">
        <w:rPr>
          <w:rFonts w:ascii="Candara" w:hAnsi="Candara"/>
          <w:color w:val="auto"/>
          <w:lang w:val="es-EC"/>
        </w:rPr>
        <w:t xml:space="preserve"> </w:t>
      </w:r>
      <w:r w:rsidR="008A3326" w:rsidRPr="008A3326">
        <w:rPr>
          <w:rFonts w:ascii="Candara" w:hAnsi="Candara"/>
          <w:color w:val="auto"/>
          <w:lang w:val="es-EC"/>
        </w:rPr>
        <w:t>-</w:t>
      </w:r>
      <w:r w:rsidRPr="008A3326">
        <w:rPr>
          <w:rFonts w:ascii="Candara" w:hAnsi="Candara"/>
          <w:color w:val="auto"/>
          <w:lang w:val="es-EC"/>
        </w:rPr>
        <w:t xml:space="preserve"> 6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7E0B" w:rsidRPr="008A3326" w14:paraId="284F1428" w14:textId="77777777">
        <w:trPr>
          <w:tblHeader/>
        </w:trPr>
        <w:tc>
          <w:tcPr>
            <w:tcW w:w="3312" w:type="dxa"/>
            <w:shd w:val="clear" w:color="auto" w:fill="D9EAF7"/>
            <w:vAlign w:val="center"/>
          </w:tcPr>
          <w:p w14:paraId="1BA757DC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Criterio Clarivate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DE25E4C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Qué evalúa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0487F78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Aplicación interna EUC</w:t>
            </w:r>
          </w:p>
        </w:tc>
      </w:tr>
      <w:tr w:rsidR="009A7E0B" w:rsidRPr="008A3326" w14:paraId="13E5610E" w14:textId="77777777">
        <w:tc>
          <w:tcPr>
            <w:tcW w:w="3312" w:type="dxa"/>
            <w:vAlign w:val="center"/>
          </w:tcPr>
          <w:p w14:paraId="7CC51C38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7"/>
                <w:lang w:val="es-EC"/>
              </w:rPr>
              <w:t>1. ISBN</w:t>
            </w:r>
          </w:p>
        </w:tc>
        <w:tc>
          <w:tcPr>
            <w:tcW w:w="3312" w:type="dxa"/>
            <w:vAlign w:val="center"/>
          </w:tcPr>
          <w:p w14:paraId="30D87A72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Mostrar claramente todos los ISBN válidos asociados al título.</w:t>
            </w:r>
          </w:p>
        </w:tc>
        <w:tc>
          <w:tcPr>
            <w:tcW w:w="3312" w:type="dxa"/>
            <w:vAlign w:val="center"/>
          </w:tcPr>
          <w:p w14:paraId="7BDE22AE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Verificar ISBN de cada formato/edición en la obra y metadatos.</w:t>
            </w:r>
          </w:p>
        </w:tc>
      </w:tr>
      <w:tr w:rsidR="009A7E0B" w:rsidRPr="008A3326" w14:paraId="40D618D5" w14:textId="77777777">
        <w:tc>
          <w:tcPr>
            <w:tcW w:w="3312" w:type="dxa"/>
            <w:vAlign w:val="center"/>
          </w:tcPr>
          <w:p w14:paraId="61C902AB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2. Book title</w:t>
            </w:r>
          </w:p>
        </w:tc>
        <w:tc>
          <w:tcPr>
            <w:tcW w:w="3312" w:type="dxa"/>
            <w:vAlign w:val="center"/>
          </w:tcPr>
          <w:p w14:paraId="777836E1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título debe estar declarado de manera clara e inequívoca.</w:t>
            </w:r>
          </w:p>
        </w:tc>
        <w:tc>
          <w:tcPr>
            <w:tcW w:w="3312" w:type="dxa"/>
            <w:vAlign w:val="center"/>
          </w:tcPr>
          <w:p w14:paraId="59DE50FE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Misma forma en portada, página de título, OMP y DOI.</w:t>
            </w:r>
          </w:p>
        </w:tc>
      </w:tr>
      <w:tr w:rsidR="009A7E0B" w:rsidRPr="008A3326" w14:paraId="4E62F888" w14:textId="77777777">
        <w:tc>
          <w:tcPr>
            <w:tcW w:w="3312" w:type="dxa"/>
            <w:vAlign w:val="center"/>
          </w:tcPr>
          <w:p w14:paraId="7083872E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3. Book publisher</w:t>
            </w:r>
          </w:p>
        </w:tc>
        <w:tc>
          <w:tcPr>
            <w:tcW w:w="3312" w:type="dxa"/>
            <w:vAlign w:val="center"/>
          </w:tcPr>
          <w:p w14:paraId="00E5EDD2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Editorial claramente identificada y con dirección física verificable; el sello/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imprint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debe quedar claro.</w:t>
            </w:r>
          </w:p>
        </w:tc>
        <w:tc>
          <w:tcPr>
            <w:tcW w:w="3312" w:type="dxa"/>
            <w:vAlign w:val="center"/>
          </w:tcPr>
          <w:p w14:paraId="0FE13961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Uniformar Editorial Unión Científica y mantener dirección institucional verificable.</w:t>
            </w:r>
          </w:p>
        </w:tc>
      </w:tr>
      <w:tr w:rsidR="009A7E0B" w:rsidRPr="008A3326" w14:paraId="754E20BF" w14:textId="77777777">
        <w:tc>
          <w:tcPr>
            <w:tcW w:w="3312" w:type="dxa"/>
            <w:vAlign w:val="center"/>
          </w:tcPr>
          <w:p w14:paraId="45E56AE3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4. Publication year</w:t>
            </w:r>
          </w:p>
        </w:tc>
        <w:tc>
          <w:tcPr>
            <w:tcW w:w="3312" w:type="dxa"/>
            <w:vAlign w:val="center"/>
          </w:tcPr>
          <w:p w14:paraId="0D4250CC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año de publicación debe estar claramente indicado.</w:t>
            </w:r>
          </w:p>
        </w:tc>
        <w:tc>
          <w:tcPr>
            <w:tcW w:w="3312" w:type="dxa"/>
            <w:vAlign w:val="center"/>
          </w:tcPr>
          <w:p w14:paraId="44225CC7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 xml:space="preserve">Comprobar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front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matter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>, OMP y DOI.</w:t>
            </w:r>
          </w:p>
        </w:tc>
      </w:tr>
      <w:tr w:rsidR="009A7E0B" w:rsidRPr="008A3326" w14:paraId="7E92D9C7" w14:textId="77777777">
        <w:tc>
          <w:tcPr>
            <w:tcW w:w="3312" w:type="dxa"/>
            <w:vAlign w:val="center"/>
          </w:tcPr>
          <w:p w14:paraId="514B3326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5. Content access</w:t>
            </w:r>
          </w:p>
        </w:tc>
        <w:tc>
          <w:tcPr>
            <w:tcW w:w="3312" w:type="dxa"/>
            <w:vAlign w:val="center"/>
          </w:tcPr>
          <w:p w14:paraId="4CF62B12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 xml:space="preserve">El equipo editorial de Web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of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Science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debe poder acceder al contenido completo con permisos adecuados.</w:t>
            </w:r>
          </w:p>
        </w:tc>
        <w:tc>
          <w:tcPr>
            <w:tcW w:w="3312" w:type="dxa"/>
            <w:vAlign w:val="center"/>
          </w:tcPr>
          <w:p w14:paraId="1ADF2B75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Garantizar acceso íntegro y estable al libro digital.</w:t>
            </w:r>
          </w:p>
        </w:tc>
      </w:tr>
      <w:tr w:rsidR="009A7E0B" w:rsidRPr="008A3326" w14:paraId="63B3707E" w14:textId="77777777">
        <w:tc>
          <w:tcPr>
            <w:tcW w:w="3312" w:type="dxa"/>
            <w:vAlign w:val="center"/>
          </w:tcPr>
          <w:p w14:paraId="62B9A2EC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6. Contact details</w:t>
            </w:r>
          </w:p>
        </w:tc>
        <w:tc>
          <w:tcPr>
            <w:tcW w:w="3312" w:type="dxa"/>
            <w:vAlign w:val="center"/>
          </w:tcPr>
          <w:p w14:paraId="06AC2CDA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Deben proporcionarse datos de contacto de los principales responsables editoriales y de producción.</w:t>
            </w:r>
          </w:p>
        </w:tc>
        <w:tc>
          <w:tcPr>
            <w:tcW w:w="3312" w:type="dxa"/>
            <w:vAlign w:val="center"/>
          </w:tcPr>
          <w:p w14:paraId="16415701" w14:textId="77777777" w:rsidR="009A7E0B" w:rsidRPr="008A3326" w:rsidRDefault="00000000" w:rsidP="008A3326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Mantener contactos institucionales actualizados y verificables.</w:t>
            </w:r>
          </w:p>
        </w:tc>
      </w:tr>
    </w:tbl>
    <w:p w14:paraId="75EF7546" w14:textId="65EEDC1A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 xml:space="preserve">B. Editorial </w:t>
      </w:r>
      <w:proofErr w:type="spellStart"/>
      <w:r w:rsidRPr="008A3326">
        <w:rPr>
          <w:rFonts w:ascii="Candara" w:hAnsi="Candara"/>
          <w:color w:val="auto"/>
          <w:lang w:val="es-EC"/>
        </w:rPr>
        <w:t>triage</w:t>
      </w:r>
      <w:proofErr w:type="spellEnd"/>
      <w:r w:rsidRPr="008A3326">
        <w:rPr>
          <w:rFonts w:ascii="Candara" w:hAnsi="Candara"/>
          <w:color w:val="auto"/>
          <w:lang w:val="es-EC"/>
        </w:rPr>
        <w:t xml:space="preserve"> </w:t>
      </w:r>
      <w:r w:rsidR="008A3326" w:rsidRPr="008A3326">
        <w:rPr>
          <w:rFonts w:ascii="Candara" w:hAnsi="Candara"/>
          <w:color w:val="auto"/>
          <w:lang w:val="es-EC"/>
        </w:rPr>
        <w:t>-</w:t>
      </w:r>
      <w:r w:rsidRPr="008A3326">
        <w:rPr>
          <w:rFonts w:ascii="Candara" w:hAnsi="Candara"/>
          <w:color w:val="auto"/>
          <w:lang w:val="es-EC"/>
        </w:rPr>
        <w:t xml:space="preserve"> 7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7E0B" w:rsidRPr="008A3326" w14:paraId="7C8D253B" w14:textId="77777777">
        <w:trPr>
          <w:tblHeader/>
        </w:trPr>
        <w:tc>
          <w:tcPr>
            <w:tcW w:w="3312" w:type="dxa"/>
            <w:shd w:val="clear" w:color="auto" w:fill="D9EAF7"/>
            <w:vAlign w:val="center"/>
          </w:tcPr>
          <w:p w14:paraId="7E730705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Criterio Clarivate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DE1501E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Qué evalúa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CB47C4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Aplicación interna EUC</w:t>
            </w:r>
          </w:p>
        </w:tc>
      </w:tr>
      <w:tr w:rsidR="009A7E0B" w:rsidRPr="008A3326" w14:paraId="0190230A" w14:textId="77777777" w:rsidTr="00BC6671">
        <w:tc>
          <w:tcPr>
            <w:tcW w:w="3312" w:type="dxa"/>
            <w:vAlign w:val="center"/>
          </w:tcPr>
          <w:p w14:paraId="4DDA5260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7. Scholarly content</w:t>
            </w:r>
          </w:p>
        </w:tc>
        <w:tc>
          <w:tcPr>
            <w:tcW w:w="3312" w:type="dxa"/>
          </w:tcPr>
          <w:p w14:paraId="4B971626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La obra debe contener principalmente material académico original y un nivel apropiado para investigación de posgrado, posdoctoral o profesional.</w:t>
            </w:r>
          </w:p>
        </w:tc>
        <w:tc>
          <w:tcPr>
            <w:tcW w:w="3312" w:type="dxa"/>
          </w:tcPr>
          <w:p w14:paraId="7E399182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No presentar como candidato BKCI un texto primordialmente didáctico, manual o divulgación general.</w:t>
            </w:r>
          </w:p>
        </w:tc>
      </w:tr>
      <w:tr w:rsidR="009A7E0B" w:rsidRPr="008A3326" w14:paraId="23D28C53" w14:textId="77777777" w:rsidTr="00BC6671">
        <w:tc>
          <w:tcPr>
            <w:tcW w:w="3312" w:type="dxa"/>
            <w:vAlign w:val="center"/>
          </w:tcPr>
          <w:p w14:paraId="119CDF06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8. Full front matter</w:t>
            </w:r>
          </w:p>
        </w:tc>
        <w:tc>
          <w:tcPr>
            <w:tcW w:w="3312" w:type="dxa"/>
          </w:tcPr>
          <w:p w14:paraId="4A2498FC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libro debe presentar claramente editorial, fechas y demás información editorial al inicio de la publicación.</w:t>
            </w:r>
          </w:p>
        </w:tc>
        <w:tc>
          <w:tcPr>
            <w:tcW w:w="3312" w:type="dxa"/>
          </w:tcPr>
          <w:p w14:paraId="790DDC8A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 xml:space="preserve">Aplicar la plantilla de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front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</w:t>
            </w:r>
            <w:proofErr w:type="spellStart"/>
            <w:r w:rsidRPr="008A3326">
              <w:rPr>
                <w:rFonts w:ascii="Candara" w:hAnsi="Candara"/>
                <w:sz w:val="17"/>
                <w:lang w:val="es-EC"/>
              </w:rPr>
              <w:t>matter</w:t>
            </w:r>
            <w:proofErr w:type="spellEnd"/>
            <w:r w:rsidRPr="008A3326">
              <w:rPr>
                <w:rFonts w:ascii="Candara" w:hAnsi="Candara"/>
                <w:sz w:val="17"/>
                <w:lang w:val="es-EC"/>
              </w:rPr>
              <w:t xml:space="preserve"> EUC.</w:t>
            </w:r>
          </w:p>
        </w:tc>
      </w:tr>
      <w:tr w:rsidR="009A7E0B" w:rsidRPr="008A3326" w14:paraId="499F96E8" w14:textId="77777777" w:rsidTr="00BC6671">
        <w:tc>
          <w:tcPr>
            <w:tcW w:w="3312" w:type="dxa"/>
            <w:vAlign w:val="center"/>
          </w:tcPr>
          <w:p w14:paraId="5F5E1F19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9. Statement of purpose</w:t>
            </w:r>
          </w:p>
        </w:tc>
        <w:tc>
          <w:tcPr>
            <w:tcW w:w="3312" w:type="dxa"/>
          </w:tcPr>
          <w:p w14:paraId="38DBDED8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Debe existir una explicación del propósito del autor/editor, argumento o investigación desarrollada y cómo se alcanzan esos objetivos.</w:t>
            </w:r>
          </w:p>
        </w:tc>
        <w:tc>
          <w:tcPr>
            <w:tcW w:w="3312" w:type="dxa"/>
          </w:tcPr>
          <w:p w14:paraId="6600D95C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Incluirlo explícitamente en prefacio o introducción.</w:t>
            </w:r>
          </w:p>
        </w:tc>
      </w:tr>
      <w:tr w:rsidR="009A7E0B" w:rsidRPr="008A3326" w14:paraId="6DC08850" w14:textId="77777777" w:rsidTr="00BC6671">
        <w:tc>
          <w:tcPr>
            <w:tcW w:w="3312" w:type="dxa"/>
            <w:vAlign w:val="center"/>
          </w:tcPr>
          <w:p w14:paraId="0A6D1F1F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10. Language requirements</w:t>
            </w:r>
          </w:p>
        </w:tc>
        <w:tc>
          <w:tcPr>
            <w:tcW w:w="3312" w:type="dxa"/>
          </w:tcPr>
          <w:p w14:paraId="174F9DC3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Se priorizan libros en inglés; otros idiomas pueden considerarse si interesan a una comunidad investigadora suficientemente amplia. Referencias, nombres y afiliaciones deben estar en alfabeto romano.</w:t>
            </w:r>
          </w:p>
        </w:tc>
        <w:tc>
          <w:tcPr>
            <w:tcW w:w="3312" w:type="dxa"/>
          </w:tcPr>
          <w:p w14:paraId="64640FD7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Cuidar inglés internacional cuando aplique y metadatos bilingües; nombres/afiliaciones legibles en alfabeto romano.</w:t>
            </w:r>
          </w:p>
        </w:tc>
      </w:tr>
      <w:tr w:rsidR="009A7E0B" w:rsidRPr="008A3326" w14:paraId="0FCA7BEB" w14:textId="77777777" w:rsidTr="00BC6671">
        <w:tc>
          <w:tcPr>
            <w:tcW w:w="3312" w:type="dxa"/>
            <w:vAlign w:val="center"/>
          </w:tcPr>
          <w:p w14:paraId="0E3A63C5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11. DOIs, article numbering, or continuous pagination</w:t>
            </w:r>
          </w:p>
        </w:tc>
        <w:tc>
          <w:tcPr>
            <w:tcW w:w="3312" w:type="dxa"/>
          </w:tcPr>
          <w:p w14:paraId="71123609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Debe existir un mecanismo que permita identificar inequívocamente contenidos individuales.</w:t>
            </w:r>
          </w:p>
        </w:tc>
        <w:tc>
          <w:tcPr>
            <w:tcW w:w="3312" w:type="dxa"/>
          </w:tcPr>
          <w:p w14:paraId="62AFDD52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Usar DOI de libro/capítulo y/o paginación continua coherente.</w:t>
            </w:r>
          </w:p>
        </w:tc>
      </w:tr>
      <w:tr w:rsidR="009A7E0B" w:rsidRPr="008A3326" w14:paraId="3B17646A" w14:textId="77777777" w:rsidTr="00BC6671">
        <w:tc>
          <w:tcPr>
            <w:tcW w:w="3312" w:type="dxa"/>
            <w:vAlign w:val="center"/>
          </w:tcPr>
          <w:p w14:paraId="660093C7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t>12. Timeliness</w:t>
            </w:r>
          </w:p>
        </w:tc>
        <w:tc>
          <w:tcPr>
            <w:tcW w:w="3312" w:type="dxa"/>
          </w:tcPr>
          <w:p w14:paraId="3F3215FB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Se priorizan libros del año corriente y del año anterior, con posibles excepciones.</w:t>
            </w:r>
          </w:p>
        </w:tc>
        <w:tc>
          <w:tcPr>
            <w:tcW w:w="3312" w:type="dxa"/>
          </w:tcPr>
          <w:p w14:paraId="7F820C1B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Seleccionar para postulación obras recientes.</w:t>
            </w:r>
          </w:p>
        </w:tc>
      </w:tr>
      <w:tr w:rsidR="009A7E0B" w:rsidRPr="008A3326" w14:paraId="584D5CB6" w14:textId="77777777" w:rsidTr="00BC6671">
        <w:tc>
          <w:tcPr>
            <w:tcW w:w="3312" w:type="dxa"/>
            <w:vAlign w:val="center"/>
          </w:tcPr>
          <w:p w14:paraId="0B74130C" w14:textId="77777777" w:rsidR="009A7E0B" w:rsidRPr="008A3326" w:rsidRDefault="00000000">
            <w:pPr>
              <w:rPr>
                <w:rFonts w:ascii="Candara" w:hAnsi="Candara"/>
              </w:rPr>
            </w:pPr>
            <w:r w:rsidRPr="008A3326">
              <w:rPr>
                <w:rFonts w:ascii="Candara" w:hAnsi="Candara"/>
                <w:b/>
                <w:sz w:val="17"/>
              </w:rPr>
              <w:lastRenderedPageBreak/>
              <w:t>13. Editor/author affiliation details</w:t>
            </w:r>
          </w:p>
        </w:tc>
        <w:tc>
          <w:tcPr>
            <w:tcW w:w="3312" w:type="dxa"/>
          </w:tcPr>
          <w:p w14:paraId="7F0B7358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Autores y editores deben estar correctamente identificados y sus afiliaciones, incluido país/región, deben aparecer en el libro o estar fácilmente disponibles.</w:t>
            </w:r>
          </w:p>
        </w:tc>
        <w:tc>
          <w:tcPr>
            <w:tcW w:w="3312" w:type="dxa"/>
          </w:tcPr>
          <w:p w14:paraId="7554FBD0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Aplicar afiliación completa y ORCID como identificador complementario.</w:t>
            </w:r>
          </w:p>
        </w:tc>
      </w:tr>
    </w:tbl>
    <w:p w14:paraId="2AEA9F97" w14:textId="7546959B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 xml:space="preserve">C. Editorial </w:t>
      </w:r>
      <w:r w:rsidRPr="00BC6671">
        <w:rPr>
          <w:rFonts w:ascii="Candara" w:hAnsi="Candara"/>
          <w:color w:val="auto"/>
        </w:rPr>
        <w:t>evaluation</w:t>
      </w:r>
      <w:r w:rsidRPr="008A3326">
        <w:rPr>
          <w:rFonts w:ascii="Candara" w:hAnsi="Candara"/>
          <w:color w:val="auto"/>
          <w:lang w:val="es-EC"/>
        </w:rPr>
        <w:t xml:space="preserve"> </w:t>
      </w:r>
      <w:r w:rsidR="008A3326" w:rsidRPr="008A3326">
        <w:rPr>
          <w:rFonts w:ascii="Candara" w:hAnsi="Candara"/>
          <w:color w:val="auto"/>
          <w:lang w:val="es-EC"/>
        </w:rPr>
        <w:t>-</w:t>
      </w:r>
      <w:r w:rsidRPr="008A3326">
        <w:rPr>
          <w:rFonts w:ascii="Candara" w:hAnsi="Candara"/>
          <w:color w:val="auto"/>
          <w:lang w:val="es-EC"/>
        </w:rPr>
        <w:t xml:space="preserve"> 5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7E0B" w:rsidRPr="008A3326" w14:paraId="41DC8F65" w14:textId="77777777">
        <w:trPr>
          <w:tblHeader/>
        </w:trPr>
        <w:tc>
          <w:tcPr>
            <w:tcW w:w="3312" w:type="dxa"/>
            <w:shd w:val="clear" w:color="auto" w:fill="D9EAF7"/>
            <w:vAlign w:val="center"/>
          </w:tcPr>
          <w:p w14:paraId="05F925CC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Criterio Clarivate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22BB097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Qué evalúa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1227483" w14:textId="77777777" w:rsidR="009A7E0B" w:rsidRPr="008A3326" w:rsidRDefault="00000000">
            <w:pPr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b/>
                <w:sz w:val="18"/>
                <w:lang w:val="es-EC"/>
              </w:rPr>
              <w:t>Aplicación interna EUC</w:t>
            </w:r>
          </w:p>
        </w:tc>
      </w:tr>
      <w:tr w:rsidR="009A7E0B" w:rsidRPr="008A3326" w14:paraId="13E3B08A" w14:textId="77777777" w:rsidTr="00BC6671">
        <w:tc>
          <w:tcPr>
            <w:tcW w:w="3312" w:type="dxa"/>
            <w:vAlign w:val="center"/>
          </w:tcPr>
          <w:p w14:paraId="4575EC4F" w14:textId="77777777" w:rsidR="009A7E0B" w:rsidRPr="00BC6671" w:rsidRDefault="00000000">
            <w:pPr>
              <w:rPr>
                <w:rFonts w:ascii="Candara" w:hAnsi="Candara"/>
              </w:rPr>
            </w:pPr>
            <w:r w:rsidRPr="00BC6671">
              <w:rPr>
                <w:rFonts w:ascii="Candara" w:hAnsi="Candara"/>
                <w:b/>
                <w:sz w:val="17"/>
              </w:rPr>
              <w:t>14. Editor/author expertise</w:t>
            </w:r>
          </w:p>
        </w:tc>
        <w:tc>
          <w:tcPr>
            <w:tcW w:w="3312" w:type="dxa"/>
          </w:tcPr>
          <w:p w14:paraId="57F76BA3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Afiliaciones y trayectoria de publicación de autores/editores deben ser coherentes con el alcance y propósito del libro.</w:t>
            </w:r>
          </w:p>
        </w:tc>
        <w:tc>
          <w:tcPr>
            <w:tcW w:w="3312" w:type="dxa"/>
          </w:tcPr>
          <w:p w14:paraId="49E93D5B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Comprobar experiencia académica pertinente antes de designar editores y aceptar propuestas.</w:t>
            </w:r>
          </w:p>
        </w:tc>
      </w:tr>
      <w:tr w:rsidR="009A7E0B" w:rsidRPr="008A3326" w14:paraId="61E5C004" w14:textId="77777777" w:rsidTr="00BC6671">
        <w:tc>
          <w:tcPr>
            <w:tcW w:w="3312" w:type="dxa"/>
            <w:vAlign w:val="center"/>
          </w:tcPr>
          <w:p w14:paraId="20F867DD" w14:textId="77777777" w:rsidR="009A7E0B" w:rsidRPr="00BC6671" w:rsidRDefault="00000000">
            <w:pPr>
              <w:rPr>
                <w:rFonts w:ascii="Candara" w:hAnsi="Candara"/>
              </w:rPr>
            </w:pPr>
            <w:r w:rsidRPr="00BC6671">
              <w:rPr>
                <w:rFonts w:ascii="Candara" w:hAnsi="Candara"/>
                <w:b/>
                <w:sz w:val="17"/>
              </w:rPr>
              <w:t>15. Clarity of language</w:t>
            </w:r>
          </w:p>
        </w:tc>
        <w:tc>
          <w:tcPr>
            <w:tcW w:w="3312" w:type="dxa"/>
          </w:tcPr>
          <w:p w14:paraId="74B558EE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texto publicado en inglés debe ser claro y comprensible para una audiencia global.</w:t>
            </w:r>
          </w:p>
        </w:tc>
        <w:tc>
          <w:tcPr>
            <w:tcW w:w="3312" w:type="dxa"/>
          </w:tcPr>
          <w:p w14:paraId="6C21A5E2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Aplicar corrección lingüística profesional cuando sea necesaria.</w:t>
            </w:r>
          </w:p>
        </w:tc>
      </w:tr>
      <w:tr w:rsidR="009A7E0B" w:rsidRPr="008A3326" w14:paraId="1F3BA04F" w14:textId="77777777" w:rsidTr="00BC6671">
        <w:tc>
          <w:tcPr>
            <w:tcW w:w="3312" w:type="dxa"/>
            <w:vAlign w:val="center"/>
          </w:tcPr>
          <w:p w14:paraId="46044F77" w14:textId="77777777" w:rsidR="009A7E0B" w:rsidRPr="00BC6671" w:rsidRDefault="00000000">
            <w:pPr>
              <w:rPr>
                <w:rFonts w:ascii="Candara" w:hAnsi="Candara"/>
              </w:rPr>
            </w:pPr>
            <w:r w:rsidRPr="00BC6671">
              <w:rPr>
                <w:rFonts w:ascii="Candara" w:hAnsi="Candara"/>
                <w:b/>
                <w:sz w:val="17"/>
              </w:rPr>
              <w:t>16. Content relevance</w:t>
            </w:r>
          </w:p>
        </w:tc>
        <w:tc>
          <w:tcPr>
            <w:tcW w:w="3312" w:type="dxa"/>
          </w:tcPr>
          <w:p w14:paraId="2E69654B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contenido debe ser coherente con el título, mantener foco y coherencia y poseer nivel académico adecuado para su comunidad.</w:t>
            </w:r>
          </w:p>
        </w:tc>
        <w:tc>
          <w:tcPr>
            <w:tcW w:w="3312" w:type="dxa"/>
          </w:tcPr>
          <w:p w14:paraId="1C5FB8A7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Revisar alineación título–alcance–capítulos–audiencia.</w:t>
            </w:r>
          </w:p>
        </w:tc>
      </w:tr>
      <w:tr w:rsidR="009A7E0B" w:rsidRPr="008A3326" w14:paraId="4BA282A6" w14:textId="77777777" w:rsidTr="00BC6671">
        <w:tc>
          <w:tcPr>
            <w:tcW w:w="3312" w:type="dxa"/>
            <w:vAlign w:val="center"/>
          </w:tcPr>
          <w:p w14:paraId="4D81AEAC" w14:textId="77777777" w:rsidR="009A7E0B" w:rsidRPr="00BC6671" w:rsidRDefault="00000000">
            <w:pPr>
              <w:rPr>
                <w:rFonts w:ascii="Candara" w:hAnsi="Candara"/>
              </w:rPr>
            </w:pPr>
            <w:r w:rsidRPr="00BC6671">
              <w:rPr>
                <w:rFonts w:ascii="Candara" w:hAnsi="Candara"/>
                <w:b/>
                <w:sz w:val="17"/>
              </w:rPr>
              <w:t>17. Original content</w:t>
            </w:r>
          </w:p>
        </w:tc>
        <w:tc>
          <w:tcPr>
            <w:tcW w:w="3312" w:type="dxa"/>
          </w:tcPr>
          <w:p w14:paraId="0316CA44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libro debe estar constituido principalmente por material original o realizar una contribución única a la literatura.</w:t>
            </w:r>
          </w:p>
        </w:tc>
        <w:tc>
          <w:tcPr>
            <w:tcW w:w="3312" w:type="dxa"/>
          </w:tcPr>
          <w:p w14:paraId="1C5A34A6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Documentar novedad/contribución en introducción y evaluación por pares.</w:t>
            </w:r>
          </w:p>
        </w:tc>
      </w:tr>
      <w:tr w:rsidR="009A7E0B" w:rsidRPr="008A3326" w14:paraId="10C7BBBC" w14:textId="77777777" w:rsidTr="00BC6671">
        <w:tc>
          <w:tcPr>
            <w:tcW w:w="3312" w:type="dxa"/>
            <w:vAlign w:val="center"/>
          </w:tcPr>
          <w:p w14:paraId="347AE994" w14:textId="77777777" w:rsidR="009A7E0B" w:rsidRPr="00BC6671" w:rsidRDefault="00000000">
            <w:pPr>
              <w:rPr>
                <w:rFonts w:ascii="Candara" w:hAnsi="Candara"/>
              </w:rPr>
            </w:pPr>
            <w:r w:rsidRPr="00BC6671">
              <w:rPr>
                <w:rFonts w:ascii="Candara" w:hAnsi="Candara"/>
                <w:b/>
                <w:sz w:val="17"/>
              </w:rPr>
              <w:t>18. Appropriate citations to the literature</w:t>
            </w:r>
          </w:p>
        </w:tc>
        <w:tc>
          <w:tcPr>
            <w:tcW w:w="3312" w:type="dxa"/>
          </w:tcPr>
          <w:p w14:paraId="6A5FB359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El contenido debe reconocer apropiadamente la literatura relevante; la ausencia de citas hace que una obra se considere no académica para esta evaluación.</w:t>
            </w:r>
          </w:p>
        </w:tc>
        <w:tc>
          <w:tcPr>
            <w:tcW w:w="3312" w:type="dxa"/>
          </w:tcPr>
          <w:p w14:paraId="74703C57" w14:textId="77777777" w:rsidR="009A7E0B" w:rsidRPr="008A3326" w:rsidRDefault="00000000" w:rsidP="00BC6671">
            <w:pPr>
              <w:jc w:val="both"/>
              <w:rPr>
                <w:rFonts w:ascii="Candara" w:hAnsi="Candara"/>
                <w:lang w:val="es-EC"/>
              </w:rPr>
            </w:pPr>
            <w:r w:rsidRPr="008A3326">
              <w:rPr>
                <w:rFonts w:ascii="Candara" w:hAnsi="Candara"/>
                <w:sz w:val="17"/>
                <w:lang w:val="es-EC"/>
              </w:rPr>
              <w:t>Revisar referencias y correspondencia entre citas y bibliografía.</w:t>
            </w:r>
          </w:p>
        </w:tc>
      </w:tr>
    </w:tbl>
    <w:p w14:paraId="5979E4F3" w14:textId="77777777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 xml:space="preserve">Elegibilidad previa: qué tipos de libros considera </w:t>
      </w:r>
      <w:proofErr w:type="spellStart"/>
      <w:r w:rsidRPr="008A3326">
        <w:rPr>
          <w:rFonts w:ascii="Candara" w:hAnsi="Candara"/>
          <w:color w:val="auto"/>
          <w:lang w:val="es-EC"/>
        </w:rPr>
        <w:t>Clarivate</w:t>
      </w:r>
      <w:proofErr w:type="spellEnd"/>
    </w:p>
    <w:p w14:paraId="34512D52" w14:textId="77777777" w:rsidR="009A7E0B" w:rsidRPr="008A3326" w:rsidRDefault="00000000" w:rsidP="00BC6671">
      <w:pPr>
        <w:spacing w:line="360" w:lineRule="auto"/>
        <w:jc w:val="both"/>
        <w:rPr>
          <w:rFonts w:ascii="Candara" w:hAnsi="Candara"/>
          <w:lang w:val="es-EC"/>
        </w:rPr>
      </w:pPr>
      <w:r w:rsidRPr="008A3326">
        <w:rPr>
          <w:rFonts w:ascii="Candara" w:hAnsi="Candara"/>
          <w:lang w:val="es-EC"/>
        </w:rPr>
        <w:t>La documentación oficial señala como elegibles las monografías académicas o volúmenes de series, de uno o varios autores o editores, que contengan investigación original o revisiones de investigación original y referencias/notas citadas. Entre los materiales que no considera se incluyen libros de referencia, obras cuyo elemento principal sean fotografías/ilustraciones, libros de texto, divulgación, guías, tesis o disertaciones sin revisar, libros sin referencias completas y libros publicados en alfabetos no romanos.</w:t>
      </w:r>
    </w:p>
    <w:p w14:paraId="294483F9" w14:textId="77777777" w:rsidR="009A7E0B" w:rsidRPr="008A3326" w:rsidRDefault="00000000" w:rsidP="00BC6671">
      <w:pPr>
        <w:spacing w:line="360" w:lineRule="auto"/>
        <w:jc w:val="both"/>
        <w:rPr>
          <w:rFonts w:ascii="Candara" w:hAnsi="Candara"/>
          <w:lang w:val="es-EC"/>
        </w:rPr>
      </w:pPr>
      <w:r w:rsidRPr="008A3326">
        <w:rPr>
          <w:rFonts w:ascii="Candara" w:hAnsi="Candara"/>
          <w:lang w:val="es-EC"/>
        </w:rPr>
        <w:t xml:space="preserve">Los libros dedicados a actas de congresos deben dirigirse a la evaluación de </w:t>
      </w:r>
      <w:r w:rsidRPr="00BC6671">
        <w:rPr>
          <w:rFonts w:ascii="Candara" w:hAnsi="Candara"/>
        </w:rPr>
        <w:t>Conference Proceedings Citation Index</w:t>
      </w:r>
      <w:r w:rsidRPr="008A3326">
        <w:rPr>
          <w:rFonts w:ascii="Candara" w:hAnsi="Candara"/>
          <w:lang w:val="es-EC"/>
        </w:rPr>
        <w:t xml:space="preserve"> (CPCI), no tratarse como candidatos ordinarios de BKCI.</w:t>
      </w:r>
    </w:p>
    <w:p w14:paraId="4487B17C" w14:textId="77777777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t>Regla interna propuesta para EUC</w:t>
      </w:r>
    </w:p>
    <w:p w14:paraId="24B0CD92" w14:textId="77777777" w:rsidR="009A7E0B" w:rsidRPr="008A3326" w:rsidRDefault="00000000" w:rsidP="00BC6671">
      <w:pPr>
        <w:spacing w:line="360" w:lineRule="auto"/>
        <w:jc w:val="both"/>
        <w:rPr>
          <w:rFonts w:ascii="Candara" w:hAnsi="Candara"/>
          <w:lang w:val="es-EC"/>
        </w:rPr>
      </w:pPr>
      <w:r w:rsidRPr="008A3326">
        <w:rPr>
          <w:rFonts w:ascii="Candara" w:hAnsi="Candara"/>
          <w:lang w:val="es-EC"/>
        </w:rPr>
        <w:t xml:space="preserve">La presente guía debe utilizarse como una ficha de preevaluación interna. Cumplirla no garantiza la aceptación en BKCI: la decisión corresponde exclusivamente a </w:t>
      </w:r>
      <w:proofErr w:type="spellStart"/>
      <w:r w:rsidRPr="008A3326">
        <w:rPr>
          <w:rFonts w:ascii="Candara" w:hAnsi="Candara"/>
          <w:lang w:val="es-EC"/>
        </w:rPr>
        <w:t>Clarivate</w:t>
      </w:r>
      <w:proofErr w:type="spellEnd"/>
      <w:r w:rsidRPr="008A3326">
        <w:rPr>
          <w:rFonts w:ascii="Candara" w:hAnsi="Candara"/>
          <w:lang w:val="es-EC"/>
        </w:rPr>
        <w:t xml:space="preserve">. Para iniciar el proceso, los editores interesados deben establecer una relación de colaboración con </w:t>
      </w:r>
      <w:proofErr w:type="spellStart"/>
      <w:r w:rsidRPr="008A3326">
        <w:rPr>
          <w:rFonts w:ascii="Candara" w:hAnsi="Candara"/>
          <w:lang w:val="es-EC"/>
        </w:rPr>
        <w:t>Clarivate</w:t>
      </w:r>
      <w:proofErr w:type="spellEnd"/>
      <w:r w:rsidRPr="008A3326">
        <w:rPr>
          <w:rFonts w:ascii="Candara" w:hAnsi="Candara"/>
          <w:lang w:val="es-EC"/>
        </w:rPr>
        <w:t>; solo los editores pueden presentar libros y consultar su estado.</w:t>
      </w:r>
    </w:p>
    <w:p w14:paraId="2DCB269E" w14:textId="77777777" w:rsidR="009A7E0B" w:rsidRPr="008A3326" w:rsidRDefault="00000000">
      <w:pPr>
        <w:pStyle w:val="Ttulo1"/>
        <w:rPr>
          <w:rFonts w:ascii="Candara" w:hAnsi="Candara"/>
          <w:color w:val="auto"/>
          <w:lang w:val="es-EC"/>
        </w:rPr>
      </w:pPr>
      <w:r w:rsidRPr="008A3326">
        <w:rPr>
          <w:rFonts w:ascii="Candara" w:hAnsi="Candara"/>
          <w:color w:val="auto"/>
          <w:lang w:val="es-EC"/>
        </w:rPr>
        <w:lastRenderedPageBreak/>
        <w:t>Fuente oficial</w:t>
      </w:r>
    </w:p>
    <w:p w14:paraId="6595474D" w14:textId="77777777" w:rsidR="009A7E0B" w:rsidRPr="008A3326" w:rsidRDefault="00000000" w:rsidP="00BC6671">
      <w:pPr>
        <w:spacing w:line="360" w:lineRule="auto"/>
        <w:jc w:val="both"/>
        <w:rPr>
          <w:rFonts w:ascii="Candara" w:hAnsi="Candara"/>
          <w:lang w:val="es-EC"/>
        </w:rPr>
      </w:pPr>
      <w:r w:rsidRPr="00BC6671">
        <w:rPr>
          <w:rFonts w:ascii="Candara" w:hAnsi="Candara"/>
        </w:rPr>
        <w:t>Clarivate. “Book evaluation process and selection criteria</w:t>
      </w:r>
      <w:r w:rsidRPr="008A3326">
        <w:rPr>
          <w:rFonts w:ascii="Candara" w:hAnsi="Candara"/>
          <w:lang w:val="es-EC"/>
        </w:rPr>
        <w:t xml:space="preserve">”, </w:t>
      </w:r>
      <w:r w:rsidRPr="00BC6671">
        <w:rPr>
          <w:rFonts w:ascii="Candara" w:hAnsi="Candara"/>
        </w:rPr>
        <w:t>Web of Science Core Collection</w:t>
      </w:r>
      <w:r w:rsidRPr="008A3326">
        <w:rPr>
          <w:rFonts w:ascii="Candara" w:hAnsi="Candara"/>
          <w:lang w:val="es-EC"/>
        </w:rPr>
        <w:t>. Consulta: 24 de septiembre de 2026.</w:t>
      </w:r>
    </w:p>
    <w:p w14:paraId="2ADD2EE3" w14:textId="77777777" w:rsidR="009A7E0B" w:rsidRPr="008A3326" w:rsidRDefault="00000000">
      <w:pPr>
        <w:rPr>
          <w:rFonts w:ascii="Candara" w:hAnsi="Candara"/>
          <w:lang w:val="es-EC"/>
        </w:rPr>
      </w:pPr>
      <w:r w:rsidRPr="00BC6671">
        <w:rPr>
          <w:rFonts w:ascii="Candara" w:hAnsi="Candara"/>
        </w:rPr>
        <w:t>Clarivate. “Editorial selection process”, Web of Science Core Collection.</w:t>
      </w:r>
      <w:r w:rsidRPr="008A3326">
        <w:rPr>
          <w:rFonts w:ascii="Candara" w:hAnsi="Candara"/>
          <w:lang w:val="es-EC"/>
        </w:rPr>
        <w:t xml:space="preserve"> Consulta: 24 de septiembre de 2026.</w:t>
      </w:r>
    </w:p>
    <w:sectPr w:rsidR="009A7E0B" w:rsidRPr="008A332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0B42" w14:textId="77777777" w:rsidR="008A6757" w:rsidRDefault="008A6757">
      <w:pPr>
        <w:spacing w:after="0" w:line="240" w:lineRule="auto"/>
      </w:pPr>
      <w:r>
        <w:separator/>
      </w:r>
    </w:p>
  </w:endnote>
  <w:endnote w:type="continuationSeparator" w:id="0">
    <w:p w14:paraId="008939A2" w14:textId="77777777" w:rsidR="008A6757" w:rsidRDefault="008A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AB7C" w14:textId="77777777" w:rsidR="009A7E0B" w:rsidRPr="008A3326" w:rsidRDefault="00000000">
    <w:pPr>
      <w:pStyle w:val="Piedepgina"/>
      <w:jc w:val="center"/>
      <w:rPr>
        <w:rFonts w:asciiTheme="minorHAnsi" w:hAnsiTheme="minorHAnsi"/>
        <w:lang w:val="es-EC"/>
      </w:rPr>
    </w:pPr>
    <w:r w:rsidRPr="008A3326">
      <w:rPr>
        <w:rFonts w:asciiTheme="minorHAnsi" w:hAnsiTheme="minorHAnsi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6E2B" w14:textId="77777777" w:rsidR="008A6757" w:rsidRDefault="008A6757">
      <w:pPr>
        <w:spacing w:after="0" w:line="240" w:lineRule="auto"/>
      </w:pPr>
      <w:r>
        <w:separator/>
      </w:r>
    </w:p>
  </w:footnote>
  <w:footnote w:type="continuationSeparator" w:id="0">
    <w:p w14:paraId="228423CE" w14:textId="77777777" w:rsidR="008A6757" w:rsidRDefault="008A6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693" w14:textId="275D8407" w:rsidR="009A7E0B" w:rsidRPr="008A3326" w:rsidRDefault="00000000">
    <w:pPr>
      <w:pStyle w:val="Encabezado"/>
      <w:jc w:val="right"/>
      <w:rPr>
        <w:rFonts w:asciiTheme="minorHAnsi" w:hAnsiTheme="minorHAnsi"/>
        <w:lang w:val="es-EC"/>
      </w:rPr>
    </w:pPr>
    <w:r w:rsidRPr="008A3326">
      <w:rPr>
        <w:rFonts w:asciiTheme="minorHAnsi" w:hAnsiTheme="minorHAnsi"/>
        <w:b/>
        <w:sz w:val="16"/>
        <w:lang w:val="es-EC"/>
      </w:rPr>
      <w:t>EDITORIAL UNIÓN CIENTÍFICA | 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254724">
    <w:abstractNumId w:val="8"/>
  </w:num>
  <w:num w:numId="2" w16cid:durableId="554779480">
    <w:abstractNumId w:val="6"/>
  </w:num>
  <w:num w:numId="3" w16cid:durableId="1651859425">
    <w:abstractNumId w:val="5"/>
  </w:num>
  <w:num w:numId="4" w16cid:durableId="1057048023">
    <w:abstractNumId w:val="4"/>
  </w:num>
  <w:num w:numId="5" w16cid:durableId="1905725481">
    <w:abstractNumId w:val="7"/>
  </w:num>
  <w:num w:numId="6" w16cid:durableId="84427126">
    <w:abstractNumId w:val="3"/>
  </w:num>
  <w:num w:numId="7" w16cid:durableId="1033192200">
    <w:abstractNumId w:val="2"/>
  </w:num>
  <w:num w:numId="8" w16cid:durableId="1932857815">
    <w:abstractNumId w:val="1"/>
  </w:num>
  <w:num w:numId="9" w16cid:durableId="39381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B9A"/>
    <w:rsid w:val="008A3326"/>
    <w:rsid w:val="008A6757"/>
    <w:rsid w:val="009A7E0B"/>
    <w:rsid w:val="00AA1D8D"/>
    <w:rsid w:val="00B47730"/>
    <w:rsid w:val="00BC66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C6413"/>
  <w14:defaultImageDpi w14:val="300"/>
  <w15:docId w15:val="{E42C67FE-A760-4720-A553-65F90736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896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3</cp:revision>
  <dcterms:created xsi:type="dcterms:W3CDTF">2013-12-23T23:15:00Z</dcterms:created>
  <dcterms:modified xsi:type="dcterms:W3CDTF">2026-09-24T20:22:00Z</dcterms:modified>
  <cp:category/>
</cp:coreProperties>
</file>