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DF020" w14:textId="77777777" w:rsidR="00016428" w:rsidRDefault="00126A23">
      <w:pPr>
        <w:pStyle w:val="OVFTitulosinindice"/>
      </w:pPr>
      <w:r>
        <w:t>Formulario T-17. Protocolo de aceptación</w:t>
      </w:r>
    </w:p>
    <w:p w14:paraId="67C1BA56" w14:textId="77777777" w:rsidR="00016428" w:rsidRDefault="00126A23">
      <w:pPr>
        <w:pStyle w:val="OVFCuerpo"/>
      </w:pPr>
      <w:r>
        <w:t>Licitación N° TFEP-01/2026  ·  Caso 01 Minería  ·  SITCO Aranda  ·  Overfore S.A.</w:t>
      </w:r>
    </w:p>
    <w:p w14:paraId="0E1676B9" w14:textId="77777777" w:rsidR="00016428" w:rsidRDefault="00126A23">
      <w:pPr>
        <w:pStyle w:val="OVFCuerpo"/>
      </w:pPr>
      <w:r>
        <w:t>Este formulario propone el protocolo de aceptación de cada hito y del producto final, con entregables, criterios de aceptación objetivos, evidencia requerida, plazos de revisión, procedimiento de observaciones y acta de conformidad. Complementa el Subdocumento 9 (Plan de calidad), que explica la estrategia de pruebas y las puertas de calidad de las que sale la evidencia, y el Formulario T-13, que detalla las pruebas.</w:t>
      </w:r>
    </w:p>
    <w:p w14:paraId="0ED545E4" w14:textId="77777777" w:rsidR="00016428" w:rsidRDefault="00126A23">
      <w:pPr>
        <w:pStyle w:val="OVFTitulosinindice"/>
        <w:pageBreakBefore w:val="0"/>
        <w:spacing w:before="360"/>
      </w:pPr>
      <w:r>
        <w:t>Índice</w:t>
      </w:r>
    </w:p>
    <w:p w14:paraId="2E79267D" w14:textId="7FE767A1" w:rsidR="00073CCC" w:rsidRDefault="00126A23">
      <w:pPr>
        <w:pStyle w:val="TDC1"/>
        <w:tabs>
          <w:tab w:val="right" w:leader="dot" w:pos="911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1948608" w:history="1">
        <w:r w:rsidR="00073CCC" w:rsidRPr="007B2C3F">
          <w:rPr>
            <w:rStyle w:val="Hipervnculo"/>
            <w:noProof/>
          </w:rPr>
          <w:t>1. Objeto y base del protocolo</w:t>
        </w:r>
        <w:r w:rsidR="00073CCC">
          <w:rPr>
            <w:noProof/>
            <w:webHidden/>
          </w:rPr>
          <w:tab/>
        </w:r>
        <w:r w:rsidR="00073CCC">
          <w:rPr>
            <w:noProof/>
            <w:webHidden/>
          </w:rPr>
          <w:fldChar w:fldCharType="begin"/>
        </w:r>
        <w:r w:rsidR="00073CCC">
          <w:rPr>
            <w:noProof/>
            <w:webHidden/>
          </w:rPr>
          <w:instrText xml:space="preserve"> PAGEREF _Toc241948608 \h </w:instrText>
        </w:r>
        <w:r w:rsidR="00073CCC">
          <w:rPr>
            <w:noProof/>
            <w:webHidden/>
          </w:rPr>
        </w:r>
        <w:r w:rsidR="00073CCC">
          <w:rPr>
            <w:noProof/>
            <w:webHidden/>
          </w:rPr>
          <w:fldChar w:fldCharType="separate"/>
        </w:r>
        <w:r w:rsidR="00073CCC">
          <w:rPr>
            <w:noProof/>
            <w:webHidden/>
          </w:rPr>
          <w:t>2</w:t>
        </w:r>
        <w:r w:rsidR="00073CCC">
          <w:rPr>
            <w:noProof/>
            <w:webHidden/>
          </w:rPr>
          <w:fldChar w:fldCharType="end"/>
        </w:r>
      </w:hyperlink>
    </w:p>
    <w:p w14:paraId="78C654DC" w14:textId="18CE03A7" w:rsidR="00073CCC" w:rsidRDefault="00073CCC">
      <w:pPr>
        <w:pStyle w:val="TDC1"/>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09" w:history="1">
        <w:r w:rsidRPr="007B2C3F">
          <w:rPr>
            <w:rStyle w:val="Hipervnculo"/>
            <w:noProof/>
          </w:rPr>
          <w:t>2. Procedimiento general de aceptación</w:t>
        </w:r>
        <w:r>
          <w:rPr>
            <w:noProof/>
            <w:webHidden/>
          </w:rPr>
          <w:tab/>
        </w:r>
        <w:r>
          <w:rPr>
            <w:noProof/>
            <w:webHidden/>
          </w:rPr>
          <w:fldChar w:fldCharType="begin"/>
        </w:r>
        <w:r>
          <w:rPr>
            <w:noProof/>
            <w:webHidden/>
          </w:rPr>
          <w:instrText xml:space="preserve"> PAGEREF _Toc241948609 \h </w:instrText>
        </w:r>
        <w:r>
          <w:rPr>
            <w:noProof/>
            <w:webHidden/>
          </w:rPr>
        </w:r>
        <w:r>
          <w:rPr>
            <w:noProof/>
            <w:webHidden/>
          </w:rPr>
          <w:fldChar w:fldCharType="separate"/>
        </w:r>
        <w:r>
          <w:rPr>
            <w:noProof/>
            <w:webHidden/>
          </w:rPr>
          <w:t>3</w:t>
        </w:r>
        <w:r>
          <w:rPr>
            <w:noProof/>
            <w:webHidden/>
          </w:rPr>
          <w:fldChar w:fldCharType="end"/>
        </w:r>
      </w:hyperlink>
    </w:p>
    <w:p w14:paraId="6BB278C0" w14:textId="60B0863B" w:rsidR="00073CCC" w:rsidRDefault="00073CCC">
      <w:pPr>
        <w:pStyle w:val="TDC1"/>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10" w:history="1">
        <w:r w:rsidRPr="007B2C3F">
          <w:rPr>
            <w:rStyle w:val="Hipervnculo"/>
            <w:noProof/>
          </w:rPr>
          <w:t>3. Protocolo de aceptación por hito</w:t>
        </w:r>
        <w:r>
          <w:rPr>
            <w:noProof/>
            <w:webHidden/>
          </w:rPr>
          <w:tab/>
        </w:r>
        <w:r>
          <w:rPr>
            <w:noProof/>
            <w:webHidden/>
          </w:rPr>
          <w:fldChar w:fldCharType="begin"/>
        </w:r>
        <w:r>
          <w:rPr>
            <w:noProof/>
            <w:webHidden/>
          </w:rPr>
          <w:instrText xml:space="preserve"> PAGEREF _Toc241948610 \h </w:instrText>
        </w:r>
        <w:r>
          <w:rPr>
            <w:noProof/>
            <w:webHidden/>
          </w:rPr>
        </w:r>
        <w:r>
          <w:rPr>
            <w:noProof/>
            <w:webHidden/>
          </w:rPr>
          <w:fldChar w:fldCharType="separate"/>
        </w:r>
        <w:r>
          <w:rPr>
            <w:noProof/>
            <w:webHidden/>
          </w:rPr>
          <w:t>4</w:t>
        </w:r>
        <w:r>
          <w:rPr>
            <w:noProof/>
            <w:webHidden/>
          </w:rPr>
          <w:fldChar w:fldCharType="end"/>
        </w:r>
      </w:hyperlink>
    </w:p>
    <w:p w14:paraId="38CF4F44" w14:textId="662C9F67" w:rsidR="00073CCC" w:rsidRDefault="00073CCC">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11" w:history="1">
        <w:r w:rsidRPr="007B2C3F">
          <w:rPr>
            <w:rStyle w:val="Hipervnculo"/>
            <w:noProof/>
          </w:rPr>
          <w:t>3.1 Hito H1 (mes 2)</w:t>
        </w:r>
        <w:r>
          <w:rPr>
            <w:noProof/>
            <w:webHidden/>
          </w:rPr>
          <w:tab/>
        </w:r>
        <w:r>
          <w:rPr>
            <w:noProof/>
            <w:webHidden/>
          </w:rPr>
          <w:fldChar w:fldCharType="begin"/>
        </w:r>
        <w:r>
          <w:rPr>
            <w:noProof/>
            <w:webHidden/>
          </w:rPr>
          <w:instrText xml:space="preserve"> PAGEREF _Toc241948611 \h </w:instrText>
        </w:r>
        <w:r>
          <w:rPr>
            <w:noProof/>
            <w:webHidden/>
          </w:rPr>
        </w:r>
        <w:r>
          <w:rPr>
            <w:noProof/>
            <w:webHidden/>
          </w:rPr>
          <w:fldChar w:fldCharType="separate"/>
        </w:r>
        <w:r>
          <w:rPr>
            <w:noProof/>
            <w:webHidden/>
          </w:rPr>
          <w:t>5</w:t>
        </w:r>
        <w:r>
          <w:rPr>
            <w:noProof/>
            <w:webHidden/>
          </w:rPr>
          <w:fldChar w:fldCharType="end"/>
        </w:r>
      </w:hyperlink>
    </w:p>
    <w:p w14:paraId="0420C4BD" w14:textId="77B25731" w:rsidR="00073CCC" w:rsidRDefault="00073CCC">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12" w:history="1">
        <w:r w:rsidRPr="007B2C3F">
          <w:rPr>
            <w:rStyle w:val="Hipervnculo"/>
            <w:noProof/>
          </w:rPr>
          <w:t>3.2 Hito H2 (mes 4)</w:t>
        </w:r>
        <w:r>
          <w:rPr>
            <w:noProof/>
            <w:webHidden/>
          </w:rPr>
          <w:tab/>
        </w:r>
        <w:r>
          <w:rPr>
            <w:noProof/>
            <w:webHidden/>
          </w:rPr>
          <w:fldChar w:fldCharType="begin"/>
        </w:r>
        <w:r>
          <w:rPr>
            <w:noProof/>
            <w:webHidden/>
          </w:rPr>
          <w:instrText xml:space="preserve"> PAGEREF _Toc241948612 \h </w:instrText>
        </w:r>
        <w:r>
          <w:rPr>
            <w:noProof/>
            <w:webHidden/>
          </w:rPr>
        </w:r>
        <w:r>
          <w:rPr>
            <w:noProof/>
            <w:webHidden/>
          </w:rPr>
          <w:fldChar w:fldCharType="separate"/>
        </w:r>
        <w:r>
          <w:rPr>
            <w:noProof/>
            <w:webHidden/>
          </w:rPr>
          <w:t>5</w:t>
        </w:r>
        <w:r>
          <w:rPr>
            <w:noProof/>
            <w:webHidden/>
          </w:rPr>
          <w:fldChar w:fldCharType="end"/>
        </w:r>
      </w:hyperlink>
    </w:p>
    <w:p w14:paraId="782842C0" w14:textId="0180A49E" w:rsidR="00073CCC" w:rsidRDefault="00073CCC">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13" w:history="1">
        <w:r w:rsidRPr="007B2C3F">
          <w:rPr>
            <w:rStyle w:val="Hipervnculo"/>
            <w:noProof/>
          </w:rPr>
          <w:t>3.3 Hito H3 (mes 6)</w:t>
        </w:r>
        <w:r>
          <w:rPr>
            <w:noProof/>
            <w:webHidden/>
          </w:rPr>
          <w:tab/>
        </w:r>
        <w:r>
          <w:rPr>
            <w:noProof/>
            <w:webHidden/>
          </w:rPr>
          <w:fldChar w:fldCharType="begin"/>
        </w:r>
        <w:r>
          <w:rPr>
            <w:noProof/>
            <w:webHidden/>
          </w:rPr>
          <w:instrText xml:space="preserve"> PAGEREF _Toc241948613 \h </w:instrText>
        </w:r>
        <w:r>
          <w:rPr>
            <w:noProof/>
            <w:webHidden/>
          </w:rPr>
        </w:r>
        <w:r>
          <w:rPr>
            <w:noProof/>
            <w:webHidden/>
          </w:rPr>
          <w:fldChar w:fldCharType="separate"/>
        </w:r>
        <w:r>
          <w:rPr>
            <w:noProof/>
            <w:webHidden/>
          </w:rPr>
          <w:t>6</w:t>
        </w:r>
        <w:r>
          <w:rPr>
            <w:noProof/>
            <w:webHidden/>
          </w:rPr>
          <w:fldChar w:fldCharType="end"/>
        </w:r>
      </w:hyperlink>
    </w:p>
    <w:p w14:paraId="3B95B384" w14:textId="629451B5" w:rsidR="00073CCC" w:rsidRDefault="00073CCC">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14" w:history="1">
        <w:r w:rsidRPr="007B2C3F">
          <w:rPr>
            <w:rStyle w:val="Hipervnculo"/>
            <w:noProof/>
          </w:rPr>
          <w:t>3.4 Hito H4 (mes 10)</w:t>
        </w:r>
        <w:r>
          <w:rPr>
            <w:noProof/>
            <w:webHidden/>
          </w:rPr>
          <w:tab/>
        </w:r>
        <w:r>
          <w:rPr>
            <w:noProof/>
            <w:webHidden/>
          </w:rPr>
          <w:fldChar w:fldCharType="begin"/>
        </w:r>
        <w:r>
          <w:rPr>
            <w:noProof/>
            <w:webHidden/>
          </w:rPr>
          <w:instrText xml:space="preserve"> PAGEREF _Toc241948614 \h </w:instrText>
        </w:r>
        <w:r>
          <w:rPr>
            <w:noProof/>
            <w:webHidden/>
          </w:rPr>
        </w:r>
        <w:r>
          <w:rPr>
            <w:noProof/>
            <w:webHidden/>
          </w:rPr>
          <w:fldChar w:fldCharType="separate"/>
        </w:r>
        <w:r>
          <w:rPr>
            <w:noProof/>
            <w:webHidden/>
          </w:rPr>
          <w:t>7</w:t>
        </w:r>
        <w:r>
          <w:rPr>
            <w:noProof/>
            <w:webHidden/>
          </w:rPr>
          <w:fldChar w:fldCharType="end"/>
        </w:r>
      </w:hyperlink>
    </w:p>
    <w:p w14:paraId="79149ADA" w14:textId="401B81A5" w:rsidR="00073CCC" w:rsidRDefault="00073CCC">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15" w:history="1">
        <w:r w:rsidRPr="007B2C3F">
          <w:rPr>
            <w:rStyle w:val="Hipervnculo"/>
            <w:noProof/>
          </w:rPr>
          <w:t>3.5 Hito H5 (mes 12)</w:t>
        </w:r>
        <w:r>
          <w:rPr>
            <w:noProof/>
            <w:webHidden/>
          </w:rPr>
          <w:tab/>
        </w:r>
        <w:r>
          <w:rPr>
            <w:noProof/>
            <w:webHidden/>
          </w:rPr>
          <w:fldChar w:fldCharType="begin"/>
        </w:r>
        <w:r>
          <w:rPr>
            <w:noProof/>
            <w:webHidden/>
          </w:rPr>
          <w:instrText xml:space="preserve"> PAGEREF _Toc241948615 \h </w:instrText>
        </w:r>
        <w:r>
          <w:rPr>
            <w:noProof/>
            <w:webHidden/>
          </w:rPr>
        </w:r>
        <w:r>
          <w:rPr>
            <w:noProof/>
            <w:webHidden/>
          </w:rPr>
          <w:fldChar w:fldCharType="separate"/>
        </w:r>
        <w:r>
          <w:rPr>
            <w:noProof/>
            <w:webHidden/>
          </w:rPr>
          <w:t>8</w:t>
        </w:r>
        <w:r>
          <w:rPr>
            <w:noProof/>
            <w:webHidden/>
          </w:rPr>
          <w:fldChar w:fldCharType="end"/>
        </w:r>
      </w:hyperlink>
    </w:p>
    <w:p w14:paraId="26859D79" w14:textId="6EC8F6B4" w:rsidR="00073CCC" w:rsidRDefault="00073CCC">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16" w:history="1">
        <w:r w:rsidRPr="007B2C3F">
          <w:rPr>
            <w:rStyle w:val="Hipervnculo"/>
            <w:noProof/>
          </w:rPr>
          <w:t>3.6 Hito H6 (mes 13)</w:t>
        </w:r>
        <w:r>
          <w:rPr>
            <w:noProof/>
            <w:webHidden/>
          </w:rPr>
          <w:tab/>
        </w:r>
        <w:r>
          <w:rPr>
            <w:noProof/>
            <w:webHidden/>
          </w:rPr>
          <w:fldChar w:fldCharType="begin"/>
        </w:r>
        <w:r>
          <w:rPr>
            <w:noProof/>
            <w:webHidden/>
          </w:rPr>
          <w:instrText xml:space="preserve"> PAGEREF _Toc241948616 \h </w:instrText>
        </w:r>
        <w:r>
          <w:rPr>
            <w:noProof/>
            <w:webHidden/>
          </w:rPr>
        </w:r>
        <w:r>
          <w:rPr>
            <w:noProof/>
            <w:webHidden/>
          </w:rPr>
          <w:fldChar w:fldCharType="separate"/>
        </w:r>
        <w:r>
          <w:rPr>
            <w:noProof/>
            <w:webHidden/>
          </w:rPr>
          <w:t>9</w:t>
        </w:r>
        <w:r>
          <w:rPr>
            <w:noProof/>
            <w:webHidden/>
          </w:rPr>
          <w:fldChar w:fldCharType="end"/>
        </w:r>
      </w:hyperlink>
    </w:p>
    <w:p w14:paraId="6EF70398" w14:textId="4AEF3500" w:rsidR="00073CCC" w:rsidRDefault="00073CCC">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17" w:history="1">
        <w:r w:rsidRPr="007B2C3F">
          <w:rPr>
            <w:rStyle w:val="Hipervnculo"/>
            <w:noProof/>
          </w:rPr>
          <w:t>3.7 Hito H8 (mes 14)</w:t>
        </w:r>
        <w:r>
          <w:rPr>
            <w:noProof/>
            <w:webHidden/>
          </w:rPr>
          <w:tab/>
        </w:r>
        <w:r>
          <w:rPr>
            <w:noProof/>
            <w:webHidden/>
          </w:rPr>
          <w:fldChar w:fldCharType="begin"/>
        </w:r>
        <w:r>
          <w:rPr>
            <w:noProof/>
            <w:webHidden/>
          </w:rPr>
          <w:instrText xml:space="preserve"> PAGEREF _Toc241948617 \h </w:instrText>
        </w:r>
        <w:r>
          <w:rPr>
            <w:noProof/>
            <w:webHidden/>
          </w:rPr>
        </w:r>
        <w:r>
          <w:rPr>
            <w:noProof/>
            <w:webHidden/>
          </w:rPr>
          <w:fldChar w:fldCharType="separate"/>
        </w:r>
        <w:r>
          <w:rPr>
            <w:noProof/>
            <w:webHidden/>
          </w:rPr>
          <w:t>10</w:t>
        </w:r>
        <w:r>
          <w:rPr>
            <w:noProof/>
            <w:webHidden/>
          </w:rPr>
          <w:fldChar w:fldCharType="end"/>
        </w:r>
      </w:hyperlink>
    </w:p>
    <w:p w14:paraId="1551D9DA" w14:textId="522A99D6" w:rsidR="00073CCC" w:rsidRDefault="00073CCC">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18" w:history="1">
        <w:r w:rsidRPr="007B2C3F">
          <w:rPr>
            <w:rStyle w:val="Hipervnculo"/>
            <w:noProof/>
          </w:rPr>
          <w:t>3.8 Hito H7 (mes 16)</w:t>
        </w:r>
        <w:r>
          <w:rPr>
            <w:noProof/>
            <w:webHidden/>
          </w:rPr>
          <w:tab/>
        </w:r>
        <w:r>
          <w:rPr>
            <w:noProof/>
            <w:webHidden/>
          </w:rPr>
          <w:fldChar w:fldCharType="begin"/>
        </w:r>
        <w:r>
          <w:rPr>
            <w:noProof/>
            <w:webHidden/>
          </w:rPr>
          <w:instrText xml:space="preserve"> PAGEREF _Toc241948618 \h </w:instrText>
        </w:r>
        <w:r>
          <w:rPr>
            <w:noProof/>
            <w:webHidden/>
          </w:rPr>
        </w:r>
        <w:r>
          <w:rPr>
            <w:noProof/>
            <w:webHidden/>
          </w:rPr>
          <w:fldChar w:fldCharType="separate"/>
        </w:r>
        <w:r>
          <w:rPr>
            <w:noProof/>
            <w:webHidden/>
          </w:rPr>
          <w:t>11</w:t>
        </w:r>
        <w:r>
          <w:rPr>
            <w:noProof/>
            <w:webHidden/>
          </w:rPr>
          <w:fldChar w:fldCharType="end"/>
        </w:r>
      </w:hyperlink>
    </w:p>
    <w:p w14:paraId="001F4EF3" w14:textId="44E86CD7" w:rsidR="00073CCC" w:rsidRDefault="00073CCC">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19" w:history="1">
        <w:r w:rsidRPr="007B2C3F">
          <w:rPr>
            <w:rStyle w:val="Hipervnculo"/>
            <w:noProof/>
          </w:rPr>
          <w:t>3.9 Hito H9 (mes 17)</w:t>
        </w:r>
        <w:r>
          <w:rPr>
            <w:noProof/>
            <w:webHidden/>
          </w:rPr>
          <w:tab/>
        </w:r>
        <w:r>
          <w:rPr>
            <w:noProof/>
            <w:webHidden/>
          </w:rPr>
          <w:fldChar w:fldCharType="begin"/>
        </w:r>
        <w:r>
          <w:rPr>
            <w:noProof/>
            <w:webHidden/>
          </w:rPr>
          <w:instrText xml:space="preserve"> PAGEREF _Toc241948619 \h </w:instrText>
        </w:r>
        <w:r>
          <w:rPr>
            <w:noProof/>
            <w:webHidden/>
          </w:rPr>
        </w:r>
        <w:r>
          <w:rPr>
            <w:noProof/>
            <w:webHidden/>
          </w:rPr>
          <w:fldChar w:fldCharType="separate"/>
        </w:r>
        <w:r>
          <w:rPr>
            <w:noProof/>
            <w:webHidden/>
          </w:rPr>
          <w:t>11</w:t>
        </w:r>
        <w:r>
          <w:rPr>
            <w:noProof/>
            <w:webHidden/>
          </w:rPr>
          <w:fldChar w:fldCharType="end"/>
        </w:r>
      </w:hyperlink>
    </w:p>
    <w:p w14:paraId="4C247015" w14:textId="72C79DA4" w:rsidR="00073CCC" w:rsidRDefault="00073CCC">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20" w:history="1">
        <w:r w:rsidRPr="007B2C3F">
          <w:rPr>
            <w:rStyle w:val="Hipervnculo"/>
            <w:noProof/>
          </w:rPr>
          <w:t>3.10 Hito H10 (mes 18)</w:t>
        </w:r>
        <w:r>
          <w:rPr>
            <w:noProof/>
            <w:webHidden/>
          </w:rPr>
          <w:tab/>
        </w:r>
        <w:r>
          <w:rPr>
            <w:noProof/>
            <w:webHidden/>
          </w:rPr>
          <w:fldChar w:fldCharType="begin"/>
        </w:r>
        <w:r>
          <w:rPr>
            <w:noProof/>
            <w:webHidden/>
          </w:rPr>
          <w:instrText xml:space="preserve"> PAGEREF _Toc241948620 \h </w:instrText>
        </w:r>
        <w:r>
          <w:rPr>
            <w:noProof/>
            <w:webHidden/>
          </w:rPr>
        </w:r>
        <w:r>
          <w:rPr>
            <w:noProof/>
            <w:webHidden/>
          </w:rPr>
          <w:fldChar w:fldCharType="separate"/>
        </w:r>
        <w:r>
          <w:rPr>
            <w:noProof/>
            <w:webHidden/>
          </w:rPr>
          <w:t>12</w:t>
        </w:r>
        <w:r>
          <w:rPr>
            <w:noProof/>
            <w:webHidden/>
          </w:rPr>
          <w:fldChar w:fldCharType="end"/>
        </w:r>
      </w:hyperlink>
    </w:p>
    <w:p w14:paraId="2CECAB20" w14:textId="2BCADBE4" w:rsidR="00073CCC" w:rsidRDefault="00073CCC">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21" w:history="1">
        <w:r w:rsidRPr="007B2C3F">
          <w:rPr>
            <w:rStyle w:val="Hipervnculo"/>
            <w:noProof/>
          </w:rPr>
          <w:t>3.11 Hito H11 (mes 19)</w:t>
        </w:r>
        <w:r>
          <w:rPr>
            <w:noProof/>
            <w:webHidden/>
          </w:rPr>
          <w:tab/>
        </w:r>
        <w:r>
          <w:rPr>
            <w:noProof/>
            <w:webHidden/>
          </w:rPr>
          <w:fldChar w:fldCharType="begin"/>
        </w:r>
        <w:r>
          <w:rPr>
            <w:noProof/>
            <w:webHidden/>
          </w:rPr>
          <w:instrText xml:space="preserve"> PAGEREF _Toc241948621 \h </w:instrText>
        </w:r>
        <w:r>
          <w:rPr>
            <w:noProof/>
            <w:webHidden/>
          </w:rPr>
        </w:r>
        <w:r>
          <w:rPr>
            <w:noProof/>
            <w:webHidden/>
          </w:rPr>
          <w:fldChar w:fldCharType="separate"/>
        </w:r>
        <w:r>
          <w:rPr>
            <w:noProof/>
            <w:webHidden/>
          </w:rPr>
          <w:t>13</w:t>
        </w:r>
        <w:r>
          <w:rPr>
            <w:noProof/>
            <w:webHidden/>
          </w:rPr>
          <w:fldChar w:fldCharType="end"/>
        </w:r>
      </w:hyperlink>
    </w:p>
    <w:p w14:paraId="0E6DB628" w14:textId="7E88F2A8" w:rsidR="00073CCC" w:rsidRDefault="00073CCC">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22" w:history="1">
        <w:r w:rsidRPr="007B2C3F">
          <w:rPr>
            <w:rStyle w:val="Hipervnculo"/>
            <w:noProof/>
          </w:rPr>
          <w:t>3.12 Hito H12 (mes 21)</w:t>
        </w:r>
        <w:r>
          <w:rPr>
            <w:noProof/>
            <w:webHidden/>
          </w:rPr>
          <w:tab/>
        </w:r>
        <w:r>
          <w:rPr>
            <w:noProof/>
            <w:webHidden/>
          </w:rPr>
          <w:fldChar w:fldCharType="begin"/>
        </w:r>
        <w:r>
          <w:rPr>
            <w:noProof/>
            <w:webHidden/>
          </w:rPr>
          <w:instrText xml:space="preserve"> PAGEREF _Toc241948622 \h </w:instrText>
        </w:r>
        <w:r>
          <w:rPr>
            <w:noProof/>
            <w:webHidden/>
          </w:rPr>
        </w:r>
        <w:r>
          <w:rPr>
            <w:noProof/>
            <w:webHidden/>
          </w:rPr>
          <w:fldChar w:fldCharType="separate"/>
        </w:r>
        <w:r>
          <w:rPr>
            <w:noProof/>
            <w:webHidden/>
          </w:rPr>
          <w:t>13</w:t>
        </w:r>
        <w:r>
          <w:rPr>
            <w:noProof/>
            <w:webHidden/>
          </w:rPr>
          <w:fldChar w:fldCharType="end"/>
        </w:r>
      </w:hyperlink>
    </w:p>
    <w:p w14:paraId="21F1D39B" w14:textId="21CA0D77" w:rsidR="00073CCC" w:rsidRDefault="00073CCC">
      <w:pPr>
        <w:pStyle w:val="TDC1"/>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23" w:history="1">
        <w:r w:rsidRPr="007B2C3F">
          <w:rPr>
            <w:rStyle w:val="Hipervnculo"/>
            <w:noProof/>
          </w:rPr>
          <w:t>4. Aceptación del producto final y de la operación</w:t>
        </w:r>
        <w:r>
          <w:rPr>
            <w:noProof/>
            <w:webHidden/>
          </w:rPr>
          <w:tab/>
        </w:r>
        <w:r>
          <w:rPr>
            <w:noProof/>
            <w:webHidden/>
          </w:rPr>
          <w:fldChar w:fldCharType="begin"/>
        </w:r>
        <w:r>
          <w:rPr>
            <w:noProof/>
            <w:webHidden/>
          </w:rPr>
          <w:instrText xml:space="preserve"> PAGEREF _Toc241948623 \h </w:instrText>
        </w:r>
        <w:r>
          <w:rPr>
            <w:noProof/>
            <w:webHidden/>
          </w:rPr>
        </w:r>
        <w:r>
          <w:rPr>
            <w:noProof/>
            <w:webHidden/>
          </w:rPr>
          <w:fldChar w:fldCharType="separate"/>
        </w:r>
        <w:r>
          <w:rPr>
            <w:noProof/>
            <w:webHidden/>
          </w:rPr>
          <w:t>14</w:t>
        </w:r>
        <w:r>
          <w:rPr>
            <w:noProof/>
            <w:webHidden/>
          </w:rPr>
          <w:fldChar w:fldCharType="end"/>
        </w:r>
      </w:hyperlink>
    </w:p>
    <w:p w14:paraId="554FA831" w14:textId="64AC62EA" w:rsidR="00073CCC" w:rsidRDefault="00073CCC">
      <w:pPr>
        <w:pStyle w:val="TDC1"/>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24" w:history="1">
        <w:r w:rsidRPr="007B2C3F">
          <w:rPr>
            <w:rStyle w:val="Hipervnculo"/>
            <w:noProof/>
          </w:rPr>
          <w:t>5. Procedimiento de observaciones</w:t>
        </w:r>
        <w:r>
          <w:rPr>
            <w:noProof/>
            <w:webHidden/>
          </w:rPr>
          <w:tab/>
        </w:r>
        <w:r>
          <w:rPr>
            <w:noProof/>
            <w:webHidden/>
          </w:rPr>
          <w:fldChar w:fldCharType="begin"/>
        </w:r>
        <w:r>
          <w:rPr>
            <w:noProof/>
            <w:webHidden/>
          </w:rPr>
          <w:instrText xml:space="preserve"> PAGEREF _Toc241948624 \h </w:instrText>
        </w:r>
        <w:r>
          <w:rPr>
            <w:noProof/>
            <w:webHidden/>
          </w:rPr>
        </w:r>
        <w:r>
          <w:rPr>
            <w:noProof/>
            <w:webHidden/>
          </w:rPr>
          <w:fldChar w:fldCharType="separate"/>
        </w:r>
        <w:r>
          <w:rPr>
            <w:noProof/>
            <w:webHidden/>
          </w:rPr>
          <w:t>15</w:t>
        </w:r>
        <w:r>
          <w:rPr>
            <w:noProof/>
            <w:webHidden/>
          </w:rPr>
          <w:fldChar w:fldCharType="end"/>
        </w:r>
      </w:hyperlink>
    </w:p>
    <w:p w14:paraId="6BF43332" w14:textId="0879CE2F" w:rsidR="00073CCC" w:rsidRDefault="00073CCC">
      <w:pPr>
        <w:pStyle w:val="TDC1"/>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25" w:history="1">
        <w:r w:rsidRPr="007B2C3F">
          <w:rPr>
            <w:rStyle w:val="Hipervnculo"/>
            <w:noProof/>
          </w:rPr>
          <w:t>6. Modelo de acta de conformidad</w:t>
        </w:r>
        <w:r>
          <w:rPr>
            <w:noProof/>
            <w:webHidden/>
          </w:rPr>
          <w:tab/>
        </w:r>
        <w:r>
          <w:rPr>
            <w:noProof/>
            <w:webHidden/>
          </w:rPr>
          <w:fldChar w:fldCharType="begin"/>
        </w:r>
        <w:r>
          <w:rPr>
            <w:noProof/>
            <w:webHidden/>
          </w:rPr>
          <w:instrText xml:space="preserve"> PAGEREF _Toc241948625 \h </w:instrText>
        </w:r>
        <w:r>
          <w:rPr>
            <w:noProof/>
            <w:webHidden/>
          </w:rPr>
        </w:r>
        <w:r>
          <w:rPr>
            <w:noProof/>
            <w:webHidden/>
          </w:rPr>
          <w:fldChar w:fldCharType="separate"/>
        </w:r>
        <w:r>
          <w:rPr>
            <w:noProof/>
            <w:webHidden/>
          </w:rPr>
          <w:t>16</w:t>
        </w:r>
        <w:r>
          <w:rPr>
            <w:noProof/>
            <w:webHidden/>
          </w:rPr>
          <w:fldChar w:fldCharType="end"/>
        </w:r>
      </w:hyperlink>
    </w:p>
    <w:p w14:paraId="125CE560" w14:textId="28E3F83F" w:rsidR="00073CCC" w:rsidRDefault="00073CCC">
      <w:pPr>
        <w:pStyle w:val="TDC1"/>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26" w:history="1">
        <w:r w:rsidRPr="007B2C3F">
          <w:rPr>
            <w:rStyle w:val="Hipervnculo"/>
            <w:noProof/>
          </w:rPr>
          <w:t>Referencias</w:t>
        </w:r>
        <w:r>
          <w:rPr>
            <w:noProof/>
            <w:webHidden/>
          </w:rPr>
          <w:tab/>
        </w:r>
        <w:r>
          <w:rPr>
            <w:noProof/>
            <w:webHidden/>
          </w:rPr>
          <w:fldChar w:fldCharType="begin"/>
        </w:r>
        <w:r>
          <w:rPr>
            <w:noProof/>
            <w:webHidden/>
          </w:rPr>
          <w:instrText xml:space="preserve"> PAGEREF _Toc241948626 \h </w:instrText>
        </w:r>
        <w:r>
          <w:rPr>
            <w:noProof/>
            <w:webHidden/>
          </w:rPr>
        </w:r>
        <w:r>
          <w:rPr>
            <w:noProof/>
            <w:webHidden/>
          </w:rPr>
          <w:fldChar w:fldCharType="separate"/>
        </w:r>
        <w:r>
          <w:rPr>
            <w:noProof/>
            <w:webHidden/>
          </w:rPr>
          <w:t>17</w:t>
        </w:r>
        <w:r>
          <w:rPr>
            <w:noProof/>
            <w:webHidden/>
          </w:rPr>
          <w:fldChar w:fldCharType="end"/>
        </w:r>
      </w:hyperlink>
    </w:p>
    <w:p w14:paraId="10D8500C" w14:textId="2F9E8A69" w:rsidR="00073CCC" w:rsidRDefault="00073CCC">
      <w:pPr>
        <w:pStyle w:val="TDC1"/>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27" w:history="1">
        <w:r w:rsidRPr="007B2C3F">
          <w:rPr>
            <w:rStyle w:val="Hipervnculo"/>
            <w:noProof/>
          </w:rPr>
          <w:t>Declaración de uso de IA</w:t>
        </w:r>
        <w:r>
          <w:rPr>
            <w:noProof/>
            <w:webHidden/>
          </w:rPr>
          <w:tab/>
        </w:r>
        <w:r>
          <w:rPr>
            <w:noProof/>
            <w:webHidden/>
          </w:rPr>
          <w:fldChar w:fldCharType="begin"/>
        </w:r>
        <w:r>
          <w:rPr>
            <w:noProof/>
            <w:webHidden/>
          </w:rPr>
          <w:instrText xml:space="preserve"> PAGEREF _Toc241948627 \h </w:instrText>
        </w:r>
        <w:r>
          <w:rPr>
            <w:noProof/>
            <w:webHidden/>
          </w:rPr>
        </w:r>
        <w:r>
          <w:rPr>
            <w:noProof/>
            <w:webHidden/>
          </w:rPr>
          <w:fldChar w:fldCharType="separate"/>
        </w:r>
        <w:r>
          <w:rPr>
            <w:noProof/>
            <w:webHidden/>
          </w:rPr>
          <w:t>17</w:t>
        </w:r>
        <w:r>
          <w:rPr>
            <w:noProof/>
            <w:webHidden/>
          </w:rPr>
          <w:fldChar w:fldCharType="end"/>
        </w:r>
      </w:hyperlink>
    </w:p>
    <w:p w14:paraId="62FE17BD" w14:textId="55838A5D" w:rsidR="00016428" w:rsidRDefault="00126A23">
      <w:r>
        <w:fldChar w:fldCharType="end"/>
      </w:r>
    </w:p>
    <w:p w14:paraId="48E1A8D8" w14:textId="77777777" w:rsidR="00016428" w:rsidRDefault="00126A23">
      <w:pPr>
        <w:pStyle w:val="OVFTitulosinindice"/>
        <w:pageBreakBefore w:val="0"/>
        <w:spacing w:before="360"/>
      </w:pPr>
      <w:r>
        <w:t>Listado de Tablas</w:t>
      </w:r>
    </w:p>
    <w:p w14:paraId="2F20E847" w14:textId="1759F85E" w:rsidR="00073CCC" w:rsidRDefault="00126A23">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"Tabla" </w:instrText>
      </w:r>
      <w:r>
        <w:fldChar w:fldCharType="separate"/>
      </w:r>
      <w:hyperlink w:anchor="_Toc241948628" w:history="1">
        <w:r w:rsidR="00073CCC" w:rsidRPr="003F2B1F">
          <w:rPr>
            <w:rStyle w:val="Hipervnculo"/>
            <w:noProof/>
          </w:rPr>
          <w:t>Tabla T-17.1. Pasos del procedimiento de aceptación.</w:t>
        </w:r>
        <w:r w:rsidR="00073CCC">
          <w:rPr>
            <w:noProof/>
            <w:webHidden/>
          </w:rPr>
          <w:tab/>
        </w:r>
        <w:r w:rsidR="00073CCC">
          <w:rPr>
            <w:noProof/>
            <w:webHidden/>
          </w:rPr>
          <w:fldChar w:fldCharType="begin"/>
        </w:r>
        <w:r w:rsidR="00073CCC">
          <w:rPr>
            <w:noProof/>
            <w:webHidden/>
          </w:rPr>
          <w:instrText xml:space="preserve"> PAGEREF _Toc241948628 \h </w:instrText>
        </w:r>
        <w:r w:rsidR="00073CCC">
          <w:rPr>
            <w:noProof/>
            <w:webHidden/>
          </w:rPr>
        </w:r>
        <w:r w:rsidR="00073CCC">
          <w:rPr>
            <w:noProof/>
            <w:webHidden/>
          </w:rPr>
          <w:fldChar w:fldCharType="separate"/>
        </w:r>
        <w:r w:rsidR="00073CCC">
          <w:rPr>
            <w:noProof/>
            <w:webHidden/>
          </w:rPr>
          <w:t>4</w:t>
        </w:r>
        <w:r w:rsidR="00073CCC">
          <w:rPr>
            <w:noProof/>
            <w:webHidden/>
          </w:rPr>
          <w:fldChar w:fldCharType="end"/>
        </w:r>
      </w:hyperlink>
    </w:p>
    <w:p w14:paraId="1C7BB048" w14:textId="3BCCD69E"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29" w:history="1">
        <w:r w:rsidRPr="003F2B1F">
          <w:rPr>
            <w:rStyle w:val="Hipervnculo"/>
            <w:noProof/>
          </w:rPr>
          <w:t>Tabla T-17.2. Protocolo de aceptación del hito H1.</w:t>
        </w:r>
        <w:r>
          <w:rPr>
            <w:noProof/>
            <w:webHidden/>
          </w:rPr>
          <w:tab/>
        </w:r>
        <w:r>
          <w:rPr>
            <w:noProof/>
            <w:webHidden/>
          </w:rPr>
          <w:fldChar w:fldCharType="begin"/>
        </w:r>
        <w:r>
          <w:rPr>
            <w:noProof/>
            <w:webHidden/>
          </w:rPr>
          <w:instrText xml:space="preserve"> PAGEREF _Toc241948629 \h </w:instrText>
        </w:r>
        <w:r>
          <w:rPr>
            <w:noProof/>
            <w:webHidden/>
          </w:rPr>
        </w:r>
        <w:r>
          <w:rPr>
            <w:noProof/>
            <w:webHidden/>
          </w:rPr>
          <w:fldChar w:fldCharType="separate"/>
        </w:r>
        <w:r>
          <w:rPr>
            <w:noProof/>
            <w:webHidden/>
          </w:rPr>
          <w:t>5</w:t>
        </w:r>
        <w:r>
          <w:rPr>
            <w:noProof/>
            <w:webHidden/>
          </w:rPr>
          <w:fldChar w:fldCharType="end"/>
        </w:r>
      </w:hyperlink>
    </w:p>
    <w:p w14:paraId="50266E61" w14:textId="3D02F224"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30" w:history="1">
        <w:r w:rsidRPr="003F2B1F">
          <w:rPr>
            <w:rStyle w:val="Hipervnculo"/>
            <w:noProof/>
          </w:rPr>
          <w:t>Tabla T-17.3. Protocolo de aceptación del hito H2.</w:t>
        </w:r>
        <w:r>
          <w:rPr>
            <w:noProof/>
            <w:webHidden/>
          </w:rPr>
          <w:tab/>
        </w:r>
        <w:r>
          <w:rPr>
            <w:noProof/>
            <w:webHidden/>
          </w:rPr>
          <w:fldChar w:fldCharType="begin"/>
        </w:r>
        <w:r>
          <w:rPr>
            <w:noProof/>
            <w:webHidden/>
          </w:rPr>
          <w:instrText xml:space="preserve"> PAGEREF _Toc241948630 \h </w:instrText>
        </w:r>
        <w:r>
          <w:rPr>
            <w:noProof/>
            <w:webHidden/>
          </w:rPr>
        </w:r>
        <w:r>
          <w:rPr>
            <w:noProof/>
            <w:webHidden/>
          </w:rPr>
          <w:fldChar w:fldCharType="separate"/>
        </w:r>
        <w:r>
          <w:rPr>
            <w:noProof/>
            <w:webHidden/>
          </w:rPr>
          <w:t>6</w:t>
        </w:r>
        <w:r>
          <w:rPr>
            <w:noProof/>
            <w:webHidden/>
          </w:rPr>
          <w:fldChar w:fldCharType="end"/>
        </w:r>
      </w:hyperlink>
    </w:p>
    <w:p w14:paraId="6D65703A" w14:textId="46D95E3C"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31" w:history="1">
        <w:r w:rsidRPr="003F2B1F">
          <w:rPr>
            <w:rStyle w:val="Hipervnculo"/>
            <w:noProof/>
          </w:rPr>
          <w:t>Tabla T-17.4. Protocolo de aceptación del hito H3.</w:t>
        </w:r>
        <w:r>
          <w:rPr>
            <w:noProof/>
            <w:webHidden/>
          </w:rPr>
          <w:tab/>
        </w:r>
        <w:r>
          <w:rPr>
            <w:noProof/>
            <w:webHidden/>
          </w:rPr>
          <w:fldChar w:fldCharType="begin"/>
        </w:r>
        <w:r>
          <w:rPr>
            <w:noProof/>
            <w:webHidden/>
          </w:rPr>
          <w:instrText xml:space="preserve"> PAGEREF _Toc241948631 \h </w:instrText>
        </w:r>
        <w:r>
          <w:rPr>
            <w:noProof/>
            <w:webHidden/>
          </w:rPr>
        </w:r>
        <w:r>
          <w:rPr>
            <w:noProof/>
            <w:webHidden/>
          </w:rPr>
          <w:fldChar w:fldCharType="separate"/>
        </w:r>
        <w:r>
          <w:rPr>
            <w:noProof/>
            <w:webHidden/>
          </w:rPr>
          <w:t>7</w:t>
        </w:r>
        <w:r>
          <w:rPr>
            <w:noProof/>
            <w:webHidden/>
          </w:rPr>
          <w:fldChar w:fldCharType="end"/>
        </w:r>
      </w:hyperlink>
    </w:p>
    <w:p w14:paraId="678F5DF9" w14:textId="6CBEAB81"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32" w:history="1">
        <w:r w:rsidRPr="003F2B1F">
          <w:rPr>
            <w:rStyle w:val="Hipervnculo"/>
            <w:noProof/>
          </w:rPr>
          <w:t>Tabla T-17.5. Protocolo de aceptación del hito H4.</w:t>
        </w:r>
        <w:r>
          <w:rPr>
            <w:noProof/>
            <w:webHidden/>
          </w:rPr>
          <w:tab/>
        </w:r>
        <w:r>
          <w:rPr>
            <w:noProof/>
            <w:webHidden/>
          </w:rPr>
          <w:fldChar w:fldCharType="begin"/>
        </w:r>
        <w:r>
          <w:rPr>
            <w:noProof/>
            <w:webHidden/>
          </w:rPr>
          <w:instrText xml:space="preserve"> PAGEREF _Toc241948632 \h </w:instrText>
        </w:r>
        <w:r>
          <w:rPr>
            <w:noProof/>
            <w:webHidden/>
          </w:rPr>
        </w:r>
        <w:r>
          <w:rPr>
            <w:noProof/>
            <w:webHidden/>
          </w:rPr>
          <w:fldChar w:fldCharType="separate"/>
        </w:r>
        <w:r>
          <w:rPr>
            <w:noProof/>
            <w:webHidden/>
          </w:rPr>
          <w:t>8</w:t>
        </w:r>
        <w:r>
          <w:rPr>
            <w:noProof/>
            <w:webHidden/>
          </w:rPr>
          <w:fldChar w:fldCharType="end"/>
        </w:r>
      </w:hyperlink>
    </w:p>
    <w:p w14:paraId="021511DF" w14:textId="7D59C22E"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33" w:history="1">
        <w:r w:rsidRPr="003F2B1F">
          <w:rPr>
            <w:rStyle w:val="Hipervnculo"/>
            <w:noProof/>
          </w:rPr>
          <w:t>Tabla T-17.6. Protocolo de aceptación del hito H5.</w:t>
        </w:r>
        <w:r>
          <w:rPr>
            <w:noProof/>
            <w:webHidden/>
          </w:rPr>
          <w:tab/>
        </w:r>
        <w:r>
          <w:rPr>
            <w:noProof/>
            <w:webHidden/>
          </w:rPr>
          <w:fldChar w:fldCharType="begin"/>
        </w:r>
        <w:r>
          <w:rPr>
            <w:noProof/>
            <w:webHidden/>
          </w:rPr>
          <w:instrText xml:space="preserve"> PAGEREF _Toc241948633 \h </w:instrText>
        </w:r>
        <w:r>
          <w:rPr>
            <w:noProof/>
            <w:webHidden/>
          </w:rPr>
        </w:r>
        <w:r>
          <w:rPr>
            <w:noProof/>
            <w:webHidden/>
          </w:rPr>
          <w:fldChar w:fldCharType="separate"/>
        </w:r>
        <w:r>
          <w:rPr>
            <w:noProof/>
            <w:webHidden/>
          </w:rPr>
          <w:t>9</w:t>
        </w:r>
        <w:r>
          <w:rPr>
            <w:noProof/>
            <w:webHidden/>
          </w:rPr>
          <w:fldChar w:fldCharType="end"/>
        </w:r>
      </w:hyperlink>
    </w:p>
    <w:p w14:paraId="7D5B4783" w14:textId="4F6B916B"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34" w:history="1">
        <w:r w:rsidRPr="003F2B1F">
          <w:rPr>
            <w:rStyle w:val="Hipervnculo"/>
            <w:noProof/>
          </w:rPr>
          <w:t>Tabla T-17.7. Protocolo de aceptación del hito H6.</w:t>
        </w:r>
        <w:r>
          <w:rPr>
            <w:noProof/>
            <w:webHidden/>
          </w:rPr>
          <w:tab/>
        </w:r>
        <w:r>
          <w:rPr>
            <w:noProof/>
            <w:webHidden/>
          </w:rPr>
          <w:fldChar w:fldCharType="begin"/>
        </w:r>
        <w:r>
          <w:rPr>
            <w:noProof/>
            <w:webHidden/>
          </w:rPr>
          <w:instrText xml:space="preserve"> PAGEREF _Toc241948634 \h </w:instrText>
        </w:r>
        <w:r>
          <w:rPr>
            <w:noProof/>
            <w:webHidden/>
          </w:rPr>
        </w:r>
        <w:r>
          <w:rPr>
            <w:noProof/>
            <w:webHidden/>
          </w:rPr>
          <w:fldChar w:fldCharType="separate"/>
        </w:r>
        <w:r>
          <w:rPr>
            <w:noProof/>
            <w:webHidden/>
          </w:rPr>
          <w:t>10</w:t>
        </w:r>
        <w:r>
          <w:rPr>
            <w:noProof/>
            <w:webHidden/>
          </w:rPr>
          <w:fldChar w:fldCharType="end"/>
        </w:r>
      </w:hyperlink>
    </w:p>
    <w:p w14:paraId="31D372F1" w14:textId="31B7162C"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35" w:history="1">
        <w:r w:rsidRPr="003F2B1F">
          <w:rPr>
            <w:rStyle w:val="Hipervnculo"/>
            <w:noProof/>
          </w:rPr>
          <w:t>Tabla T-17.8. Protocolo de aceptación del hito H8.</w:t>
        </w:r>
        <w:r>
          <w:rPr>
            <w:noProof/>
            <w:webHidden/>
          </w:rPr>
          <w:tab/>
        </w:r>
        <w:r>
          <w:rPr>
            <w:noProof/>
            <w:webHidden/>
          </w:rPr>
          <w:fldChar w:fldCharType="begin"/>
        </w:r>
        <w:r>
          <w:rPr>
            <w:noProof/>
            <w:webHidden/>
          </w:rPr>
          <w:instrText xml:space="preserve"> PAGEREF _Toc241948635 \h </w:instrText>
        </w:r>
        <w:r>
          <w:rPr>
            <w:noProof/>
            <w:webHidden/>
          </w:rPr>
        </w:r>
        <w:r>
          <w:rPr>
            <w:noProof/>
            <w:webHidden/>
          </w:rPr>
          <w:fldChar w:fldCharType="separate"/>
        </w:r>
        <w:r>
          <w:rPr>
            <w:noProof/>
            <w:webHidden/>
          </w:rPr>
          <w:t>10</w:t>
        </w:r>
        <w:r>
          <w:rPr>
            <w:noProof/>
            <w:webHidden/>
          </w:rPr>
          <w:fldChar w:fldCharType="end"/>
        </w:r>
      </w:hyperlink>
    </w:p>
    <w:p w14:paraId="17ED45D2" w14:textId="6ED0680D"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36" w:history="1">
        <w:r w:rsidRPr="003F2B1F">
          <w:rPr>
            <w:rStyle w:val="Hipervnculo"/>
            <w:noProof/>
          </w:rPr>
          <w:t>Tabla T-17.9. Protocolo de aceptación del hito H7.</w:t>
        </w:r>
        <w:r>
          <w:rPr>
            <w:noProof/>
            <w:webHidden/>
          </w:rPr>
          <w:tab/>
        </w:r>
        <w:r>
          <w:rPr>
            <w:noProof/>
            <w:webHidden/>
          </w:rPr>
          <w:fldChar w:fldCharType="begin"/>
        </w:r>
        <w:r>
          <w:rPr>
            <w:noProof/>
            <w:webHidden/>
          </w:rPr>
          <w:instrText xml:space="preserve"> PAGEREF _Toc241948636 \h </w:instrText>
        </w:r>
        <w:r>
          <w:rPr>
            <w:noProof/>
            <w:webHidden/>
          </w:rPr>
        </w:r>
        <w:r>
          <w:rPr>
            <w:noProof/>
            <w:webHidden/>
          </w:rPr>
          <w:fldChar w:fldCharType="separate"/>
        </w:r>
        <w:r>
          <w:rPr>
            <w:noProof/>
            <w:webHidden/>
          </w:rPr>
          <w:t>11</w:t>
        </w:r>
        <w:r>
          <w:rPr>
            <w:noProof/>
            <w:webHidden/>
          </w:rPr>
          <w:fldChar w:fldCharType="end"/>
        </w:r>
      </w:hyperlink>
    </w:p>
    <w:p w14:paraId="049C3A99" w14:textId="1B0E4937"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37" w:history="1">
        <w:r w:rsidRPr="003F2B1F">
          <w:rPr>
            <w:rStyle w:val="Hipervnculo"/>
            <w:noProof/>
          </w:rPr>
          <w:t>Tabla T-17.10. Protocolo de aceptación del hito H9.</w:t>
        </w:r>
        <w:r>
          <w:rPr>
            <w:noProof/>
            <w:webHidden/>
          </w:rPr>
          <w:tab/>
        </w:r>
        <w:r>
          <w:rPr>
            <w:noProof/>
            <w:webHidden/>
          </w:rPr>
          <w:fldChar w:fldCharType="begin"/>
        </w:r>
        <w:r>
          <w:rPr>
            <w:noProof/>
            <w:webHidden/>
          </w:rPr>
          <w:instrText xml:space="preserve"> PAGEREF _Toc241948637 \h </w:instrText>
        </w:r>
        <w:r>
          <w:rPr>
            <w:noProof/>
            <w:webHidden/>
          </w:rPr>
        </w:r>
        <w:r>
          <w:rPr>
            <w:noProof/>
            <w:webHidden/>
          </w:rPr>
          <w:fldChar w:fldCharType="separate"/>
        </w:r>
        <w:r>
          <w:rPr>
            <w:noProof/>
            <w:webHidden/>
          </w:rPr>
          <w:t>12</w:t>
        </w:r>
        <w:r>
          <w:rPr>
            <w:noProof/>
            <w:webHidden/>
          </w:rPr>
          <w:fldChar w:fldCharType="end"/>
        </w:r>
      </w:hyperlink>
    </w:p>
    <w:p w14:paraId="7880A09F" w14:textId="4DF29FCE"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38" w:history="1">
        <w:r w:rsidRPr="003F2B1F">
          <w:rPr>
            <w:rStyle w:val="Hipervnculo"/>
            <w:noProof/>
          </w:rPr>
          <w:t>Tabla T-17.11. Protocolo de aceptación del hito H10.</w:t>
        </w:r>
        <w:r>
          <w:rPr>
            <w:noProof/>
            <w:webHidden/>
          </w:rPr>
          <w:tab/>
        </w:r>
        <w:r>
          <w:rPr>
            <w:noProof/>
            <w:webHidden/>
          </w:rPr>
          <w:fldChar w:fldCharType="begin"/>
        </w:r>
        <w:r>
          <w:rPr>
            <w:noProof/>
            <w:webHidden/>
          </w:rPr>
          <w:instrText xml:space="preserve"> PAGEREF _Toc241948638 \h </w:instrText>
        </w:r>
        <w:r>
          <w:rPr>
            <w:noProof/>
            <w:webHidden/>
          </w:rPr>
        </w:r>
        <w:r>
          <w:rPr>
            <w:noProof/>
            <w:webHidden/>
          </w:rPr>
          <w:fldChar w:fldCharType="separate"/>
        </w:r>
        <w:r>
          <w:rPr>
            <w:noProof/>
            <w:webHidden/>
          </w:rPr>
          <w:t>12</w:t>
        </w:r>
        <w:r>
          <w:rPr>
            <w:noProof/>
            <w:webHidden/>
          </w:rPr>
          <w:fldChar w:fldCharType="end"/>
        </w:r>
      </w:hyperlink>
    </w:p>
    <w:p w14:paraId="799EF7EF" w14:textId="6D1A77EB"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39" w:history="1">
        <w:r w:rsidRPr="003F2B1F">
          <w:rPr>
            <w:rStyle w:val="Hipervnculo"/>
            <w:noProof/>
          </w:rPr>
          <w:t>Tabla T-17.12. Protocolo de aceptación del hito H11.</w:t>
        </w:r>
        <w:r>
          <w:rPr>
            <w:noProof/>
            <w:webHidden/>
          </w:rPr>
          <w:tab/>
        </w:r>
        <w:r>
          <w:rPr>
            <w:noProof/>
            <w:webHidden/>
          </w:rPr>
          <w:fldChar w:fldCharType="begin"/>
        </w:r>
        <w:r>
          <w:rPr>
            <w:noProof/>
            <w:webHidden/>
          </w:rPr>
          <w:instrText xml:space="preserve"> PAGEREF _Toc241948639 \h </w:instrText>
        </w:r>
        <w:r>
          <w:rPr>
            <w:noProof/>
            <w:webHidden/>
          </w:rPr>
        </w:r>
        <w:r>
          <w:rPr>
            <w:noProof/>
            <w:webHidden/>
          </w:rPr>
          <w:fldChar w:fldCharType="separate"/>
        </w:r>
        <w:r>
          <w:rPr>
            <w:noProof/>
            <w:webHidden/>
          </w:rPr>
          <w:t>13</w:t>
        </w:r>
        <w:r>
          <w:rPr>
            <w:noProof/>
            <w:webHidden/>
          </w:rPr>
          <w:fldChar w:fldCharType="end"/>
        </w:r>
      </w:hyperlink>
    </w:p>
    <w:p w14:paraId="629A758C" w14:textId="20BDFFCA"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40" w:history="1">
        <w:r w:rsidRPr="003F2B1F">
          <w:rPr>
            <w:rStyle w:val="Hipervnculo"/>
            <w:noProof/>
          </w:rPr>
          <w:t>Tabla T-17.13. Protocolo de aceptación del hito H12.</w:t>
        </w:r>
        <w:r>
          <w:rPr>
            <w:noProof/>
            <w:webHidden/>
          </w:rPr>
          <w:tab/>
        </w:r>
        <w:r>
          <w:rPr>
            <w:noProof/>
            <w:webHidden/>
          </w:rPr>
          <w:fldChar w:fldCharType="begin"/>
        </w:r>
        <w:r>
          <w:rPr>
            <w:noProof/>
            <w:webHidden/>
          </w:rPr>
          <w:instrText xml:space="preserve"> PAGEREF _Toc241948640 \h </w:instrText>
        </w:r>
        <w:r>
          <w:rPr>
            <w:noProof/>
            <w:webHidden/>
          </w:rPr>
        </w:r>
        <w:r>
          <w:rPr>
            <w:noProof/>
            <w:webHidden/>
          </w:rPr>
          <w:fldChar w:fldCharType="separate"/>
        </w:r>
        <w:r>
          <w:rPr>
            <w:noProof/>
            <w:webHidden/>
          </w:rPr>
          <w:t>14</w:t>
        </w:r>
        <w:r>
          <w:rPr>
            <w:noProof/>
            <w:webHidden/>
          </w:rPr>
          <w:fldChar w:fldCharType="end"/>
        </w:r>
      </w:hyperlink>
    </w:p>
    <w:p w14:paraId="5A9C6116" w14:textId="1834DFA3"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41" w:history="1">
        <w:r w:rsidRPr="003F2B1F">
          <w:rPr>
            <w:rStyle w:val="Hipervnculo"/>
            <w:noProof/>
          </w:rPr>
          <w:t>Tabla T-17.14. Efecto de una observación sobre la aceptación.</w:t>
        </w:r>
        <w:r>
          <w:rPr>
            <w:noProof/>
            <w:webHidden/>
          </w:rPr>
          <w:tab/>
        </w:r>
        <w:r>
          <w:rPr>
            <w:noProof/>
            <w:webHidden/>
          </w:rPr>
          <w:fldChar w:fldCharType="begin"/>
        </w:r>
        <w:r>
          <w:rPr>
            <w:noProof/>
            <w:webHidden/>
          </w:rPr>
          <w:instrText xml:space="preserve"> PAGEREF _Toc241948641 \h </w:instrText>
        </w:r>
        <w:r>
          <w:rPr>
            <w:noProof/>
            <w:webHidden/>
          </w:rPr>
        </w:r>
        <w:r>
          <w:rPr>
            <w:noProof/>
            <w:webHidden/>
          </w:rPr>
          <w:fldChar w:fldCharType="separate"/>
        </w:r>
        <w:r>
          <w:rPr>
            <w:noProof/>
            <w:webHidden/>
          </w:rPr>
          <w:t>15</w:t>
        </w:r>
        <w:r>
          <w:rPr>
            <w:noProof/>
            <w:webHidden/>
          </w:rPr>
          <w:fldChar w:fldCharType="end"/>
        </w:r>
      </w:hyperlink>
    </w:p>
    <w:p w14:paraId="3C45720B" w14:textId="67029E07"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42" w:history="1">
        <w:r w:rsidRPr="003F2B1F">
          <w:rPr>
            <w:rStyle w:val="Hipervnculo"/>
            <w:noProof/>
          </w:rPr>
          <w:t>Tabla T-17.15. Campos del acta de conformidad.</w:t>
        </w:r>
        <w:r>
          <w:rPr>
            <w:noProof/>
            <w:webHidden/>
          </w:rPr>
          <w:tab/>
        </w:r>
        <w:r>
          <w:rPr>
            <w:noProof/>
            <w:webHidden/>
          </w:rPr>
          <w:fldChar w:fldCharType="begin"/>
        </w:r>
        <w:r>
          <w:rPr>
            <w:noProof/>
            <w:webHidden/>
          </w:rPr>
          <w:instrText xml:space="preserve"> PAGEREF _Toc241948642 \h </w:instrText>
        </w:r>
        <w:r>
          <w:rPr>
            <w:noProof/>
            <w:webHidden/>
          </w:rPr>
        </w:r>
        <w:r>
          <w:rPr>
            <w:noProof/>
            <w:webHidden/>
          </w:rPr>
          <w:fldChar w:fldCharType="separate"/>
        </w:r>
        <w:r>
          <w:rPr>
            <w:noProof/>
            <w:webHidden/>
          </w:rPr>
          <w:t>16</w:t>
        </w:r>
        <w:r>
          <w:rPr>
            <w:noProof/>
            <w:webHidden/>
          </w:rPr>
          <w:fldChar w:fldCharType="end"/>
        </w:r>
      </w:hyperlink>
    </w:p>
    <w:p w14:paraId="4F34DCCC" w14:textId="3644409F" w:rsidR="00073CCC" w:rsidRDefault="00073CCC">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643" w:history="1">
        <w:r w:rsidRPr="003F2B1F">
          <w:rPr>
            <w:rStyle w:val="Hipervnculo"/>
            <w:noProof/>
          </w:rPr>
          <w:t>Tabla T-17.16. Declaración de uso de IA por sección.</w:t>
        </w:r>
        <w:r>
          <w:rPr>
            <w:noProof/>
            <w:webHidden/>
          </w:rPr>
          <w:tab/>
        </w:r>
        <w:r>
          <w:rPr>
            <w:noProof/>
            <w:webHidden/>
          </w:rPr>
          <w:fldChar w:fldCharType="begin"/>
        </w:r>
        <w:r>
          <w:rPr>
            <w:noProof/>
            <w:webHidden/>
          </w:rPr>
          <w:instrText xml:space="preserve"> PAGEREF _Toc241948643 \h </w:instrText>
        </w:r>
        <w:r>
          <w:rPr>
            <w:noProof/>
            <w:webHidden/>
          </w:rPr>
        </w:r>
        <w:r>
          <w:rPr>
            <w:noProof/>
            <w:webHidden/>
          </w:rPr>
          <w:fldChar w:fldCharType="separate"/>
        </w:r>
        <w:r>
          <w:rPr>
            <w:noProof/>
            <w:webHidden/>
          </w:rPr>
          <w:t>17</w:t>
        </w:r>
        <w:r>
          <w:rPr>
            <w:noProof/>
            <w:webHidden/>
          </w:rPr>
          <w:fldChar w:fldCharType="end"/>
        </w:r>
      </w:hyperlink>
    </w:p>
    <w:p w14:paraId="20573F10" w14:textId="3A075EEB" w:rsidR="00016428" w:rsidRDefault="00126A23">
      <w:r>
        <w:fldChar w:fldCharType="end"/>
      </w:r>
    </w:p>
    <w:p w14:paraId="4E1B105E" w14:textId="77777777" w:rsidR="00016428" w:rsidRDefault="00126A23">
      <w:pPr>
        <w:pStyle w:val="Ttulo1"/>
      </w:pPr>
      <w:bookmarkStart w:id="0" w:name="_Toc241948608"/>
      <w:r>
        <w:t>1. Objeto y base del protocolo</w:t>
      </w:r>
      <w:bookmarkEnd w:id="0"/>
    </w:p>
    <w:p w14:paraId="7F4FD1E4" w14:textId="77777777" w:rsidR="00016428" w:rsidRDefault="00126A23">
      <w:pPr>
        <w:pStyle w:val="OVFCuerpo"/>
      </w:pPr>
      <w:r>
        <w:t xml:space="preserve">Un hito se cumple únicamente con la suscripción del acta de aceptación por parte de la Contraparte Técnica. Cuando el hito implica un paso a producción, se agrega una aprobación previa. El Comité de Proyecto aprueba el paso a producción y la Contraparte Técnica firma el acta de aceptación del hito. Este protocolo define qué se presenta, qué se comprueba y qué queda firmado, para que la aceptación de cada hito dependa de criterios </w:t>
      </w:r>
      <w:r>
        <w:lastRenderedPageBreak/>
        <w:t>objetivos y de evidencia que el cliente pueda revisar, y nunca de la declaración del adjudicatario.</w:t>
      </w:r>
    </w:p>
    <w:p w14:paraId="34341FAD" w14:textId="77777777" w:rsidR="00016428" w:rsidRDefault="00126A23">
      <w:pPr>
        <w:pStyle w:val="OVFCuerpo"/>
      </w:pPr>
      <w:r>
        <w:t>Los hitos son los doce del contrato, con los entregables y los meses de cada uno. El protocolo no modifica esos entregables ni sus fechas y precisa cómo se acepta cada uno. Las ponderaciones de pago no forman parte de este formulario.</w:t>
      </w:r>
    </w:p>
    <w:p w14:paraId="4EAFEF76" w14:textId="77777777" w:rsidR="00016428" w:rsidRDefault="00126A23">
      <w:pPr>
        <w:pStyle w:val="Ttulo1"/>
      </w:pPr>
      <w:bookmarkStart w:id="1" w:name="_Toc241948609"/>
      <w:r>
        <w:t>2. Procedimiento general de aceptación</w:t>
      </w:r>
      <w:bookmarkEnd w:id="1"/>
    </w:p>
    <w:p w14:paraId="4E8263DF" w14:textId="77777777" w:rsidR="00016428" w:rsidRDefault="00126A23">
      <w:pPr>
        <w:pStyle w:val="OVFCuerpo"/>
      </w:pPr>
      <w:r>
        <w:t>Todo entregable sometido a aceptación incorpora el documento o artefacto, la evidencia objetiva de su verificación, la trazabilidad hacia los requerimientos que satisface y el registro de las observaciones previas ya resueltas. El cliente dispone de diez días hábiles para revisar y pronunciarse. Formuladas observaciones, el adjudicatario dispone de otros diez días hábiles para subsanarlas, y una segunda presentación con observaciones de la misma naturaleza se considera atraso imputable al adjudicatario. La siguiente tabla resume los pasos.</w:t>
      </w:r>
    </w:p>
    <w:p w14:paraId="7B3E5253" w14:textId="000316BA" w:rsidR="00016428" w:rsidRDefault="00126A23">
      <w:pPr>
        <w:pStyle w:val="OVFEpigrafeTabla"/>
      </w:pPr>
      <w:bookmarkStart w:id="2" w:name="_Toc241948628"/>
      <w:r>
        <w:lastRenderedPageBreak/>
        <w:t>Tabla T-17.</w:t>
      </w:r>
      <w:fldSimple w:instr=" SEQ Tabla \* ARABIC ">
        <w:r w:rsidR="00073CCC">
          <w:rPr>
            <w:noProof/>
          </w:rPr>
          <w:t>1</w:t>
        </w:r>
      </w:fldSimple>
      <w:r>
        <w:t>. Pasos del procedimiento de aceptación.</w:t>
      </w:r>
      <w:bookmarkEnd w:id="2"/>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679"/>
        <w:gridCol w:w="1644"/>
        <w:gridCol w:w="1928"/>
        <w:gridCol w:w="2041"/>
        <w:gridCol w:w="2835"/>
      </w:tblGrid>
      <w:tr w:rsidR="00016428" w14:paraId="5F5CDD9C" w14:textId="77777777">
        <w:trPr>
          <w:cantSplit/>
          <w:tblHeader/>
        </w:trPr>
        <w:tc>
          <w:tcPr>
            <w:tcW w:w="680" w:type="dxa"/>
            <w:shd w:val="clear" w:color="auto" w:fill="071A34"/>
            <w:vAlign w:val="center"/>
          </w:tcPr>
          <w:p w14:paraId="20E94512" w14:textId="77777777" w:rsidR="00016428" w:rsidRDefault="00126A23">
            <w:pPr>
              <w:pStyle w:val="OVFTablaencabezado"/>
              <w:keepNext/>
              <w:jc w:val="center"/>
            </w:pPr>
            <w:r>
              <w:t>Paso</w:t>
            </w:r>
          </w:p>
        </w:tc>
        <w:tc>
          <w:tcPr>
            <w:tcW w:w="1644" w:type="dxa"/>
            <w:shd w:val="clear" w:color="auto" w:fill="071A34"/>
            <w:vAlign w:val="center"/>
          </w:tcPr>
          <w:p w14:paraId="300B9463" w14:textId="77777777" w:rsidR="00016428" w:rsidRDefault="00126A23">
            <w:pPr>
              <w:pStyle w:val="OVFTablaencabezado"/>
              <w:keepNext/>
            </w:pPr>
            <w:r>
              <w:t>Actividad</w:t>
            </w:r>
          </w:p>
        </w:tc>
        <w:tc>
          <w:tcPr>
            <w:tcW w:w="1928" w:type="dxa"/>
            <w:shd w:val="clear" w:color="auto" w:fill="071A34"/>
            <w:vAlign w:val="center"/>
          </w:tcPr>
          <w:p w14:paraId="4748736E" w14:textId="77777777" w:rsidR="00016428" w:rsidRDefault="00126A23">
            <w:pPr>
              <w:pStyle w:val="OVFTablaencabezado"/>
              <w:keepNext/>
            </w:pPr>
            <w:r>
              <w:t>Responsable</w:t>
            </w:r>
          </w:p>
        </w:tc>
        <w:tc>
          <w:tcPr>
            <w:tcW w:w="2041" w:type="dxa"/>
            <w:shd w:val="clear" w:color="auto" w:fill="071A34"/>
            <w:vAlign w:val="center"/>
          </w:tcPr>
          <w:p w14:paraId="41811828" w14:textId="77777777" w:rsidR="00016428" w:rsidRDefault="00126A23">
            <w:pPr>
              <w:pStyle w:val="OVFTablaencabezado"/>
              <w:keepNext/>
            </w:pPr>
            <w:r>
              <w:t>Plazo</w:t>
            </w:r>
          </w:p>
        </w:tc>
        <w:tc>
          <w:tcPr>
            <w:tcW w:w="2835" w:type="dxa"/>
            <w:shd w:val="clear" w:color="auto" w:fill="071A34"/>
            <w:vAlign w:val="center"/>
          </w:tcPr>
          <w:p w14:paraId="10887E2A" w14:textId="77777777" w:rsidR="00016428" w:rsidRDefault="00126A23">
            <w:pPr>
              <w:pStyle w:val="OVFTablaencabezado"/>
              <w:keepNext/>
            </w:pPr>
            <w:r>
              <w:t>Resultado</w:t>
            </w:r>
          </w:p>
        </w:tc>
      </w:tr>
      <w:tr w:rsidR="00016428" w14:paraId="0050320A" w14:textId="77777777">
        <w:trPr>
          <w:cantSplit/>
        </w:trPr>
        <w:tc>
          <w:tcPr>
            <w:tcW w:w="680" w:type="dxa"/>
            <w:vAlign w:val="center"/>
          </w:tcPr>
          <w:p w14:paraId="08AE8709" w14:textId="77777777" w:rsidR="00016428" w:rsidRDefault="00126A23">
            <w:pPr>
              <w:pStyle w:val="OVFTablatexto"/>
              <w:keepNext/>
              <w:jc w:val="center"/>
            </w:pPr>
            <w:r>
              <w:t>1</w:t>
            </w:r>
          </w:p>
        </w:tc>
        <w:tc>
          <w:tcPr>
            <w:tcW w:w="1644" w:type="dxa"/>
            <w:vAlign w:val="center"/>
          </w:tcPr>
          <w:p w14:paraId="2A7F242F" w14:textId="77777777" w:rsidR="00016428" w:rsidRDefault="00126A23">
            <w:pPr>
              <w:pStyle w:val="OVFTablatexto"/>
              <w:keepNext/>
            </w:pPr>
            <w:r>
              <w:t>Presentación</w:t>
            </w:r>
          </w:p>
        </w:tc>
        <w:tc>
          <w:tcPr>
            <w:tcW w:w="1928" w:type="dxa"/>
            <w:vAlign w:val="center"/>
          </w:tcPr>
          <w:p w14:paraId="6A9BF697" w14:textId="77777777" w:rsidR="00016428" w:rsidRDefault="00126A23">
            <w:pPr>
              <w:pStyle w:val="OVFTablatexto"/>
              <w:keepNext/>
            </w:pPr>
            <w:r>
              <w:t>Overfore</w:t>
            </w:r>
          </w:p>
        </w:tc>
        <w:tc>
          <w:tcPr>
            <w:tcW w:w="2041" w:type="dxa"/>
            <w:vAlign w:val="center"/>
          </w:tcPr>
          <w:p w14:paraId="7C4FDEAF" w14:textId="77777777" w:rsidR="00016428" w:rsidRDefault="00126A23">
            <w:pPr>
              <w:pStyle w:val="OVFTablatexto"/>
              <w:keepNext/>
            </w:pPr>
            <w:r>
              <w:t>Antes de la fecha del hito</w:t>
            </w:r>
          </w:p>
        </w:tc>
        <w:tc>
          <w:tcPr>
            <w:tcW w:w="2835" w:type="dxa"/>
            <w:vAlign w:val="center"/>
          </w:tcPr>
          <w:p w14:paraId="1F1EEBFE" w14:textId="77777777" w:rsidR="00016428" w:rsidRDefault="00126A23">
            <w:pPr>
              <w:pStyle w:val="OVFTablatexto"/>
              <w:keepNext/>
            </w:pPr>
            <w:r>
              <w:t>Entregable, evidencia, trazabilidad y observaciones previas resueltas</w:t>
            </w:r>
          </w:p>
        </w:tc>
      </w:tr>
      <w:tr w:rsidR="00016428" w14:paraId="6B67B36F" w14:textId="77777777">
        <w:trPr>
          <w:cantSplit/>
        </w:trPr>
        <w:tc>
          <w:tcPr>
            <w:tcW w:w="680" w:type="dxa"/>
            <w:shd w:val="clear" w:color="auto" w:fill="F3F7FB"/>
            <w:vAlign w:val="center"/>
          </w:tcPr>
          <w:p w14:paraId="1F9C570B" w14:textId="77777777" w:rsidR="00016428" w:rsidRDefault="00126A23">
            <w:pPr>
              <w:pStyle w:val="OVFTablatexto"/>
              <w:keepNext/>
              <w:jc w:val="center"/>
            </w:pPr>
            <w:r>
              <w:t>2</w:t>
            </w:r>
          </w:p>
        </w:tc>
        <w:tc>
          <w:tcPr>
            <w:tcW w:w="1644" w:type="dxa"/>
            <w:shd w:val="clear" w:color="auto" w:fill="F3F7FB"/>
            <w:vAlign w:val="center"/>
          </w:tcPr>
          <w:p w14:paraId="4BC3F752" w14:textId="77777777" w:rsidR="00016428" w:rsidRDefault="00126A23">
            <w:pPr>
              <w:pStyle w:val="OVFTablatexto"/>
              <w:keepNext/>
            </w:pPr>
            <w:r>
              <w:t>Revisión</w:t>
            </w:r>
          </w:p>
        </w:tc>
        <w:tc>
          <w:tcPr>
            <w:tcW w:w="1928" w:type="dxa"/>
            <w:shd w:val="clear" w:color="auto" w:fill="F3F7FB"/>
            <w:vAlign w:val="center"/>
          </w:tcPr>
          <w:p w14:paraId="37F3E11A" w14:textId="77777777" w:rsidR="00016428" w:rsidRDefault="00126A23">
            <w:pPr>
              <w:pStyle w:val="OVFTablatexto"/>
              <w:keepNext/>
            </w:pPr>
            <w:r>
              <w:t>Contraparte Técnica</w:t>
            </w:r>
          </w:p>
        </w:tc>
        <w:tc>
          <w:tcPr>
            <w:tcW w:w="2041" w:type="dxa"/>
            <w:shd w:val="clear" w:color="auto" w:fill="F3F7FB"/>
            <w:vAlign w:val="center"/>
          </w:tcPr>
          <w:p w14:paraId="220F73E5" w14:textId="77777777" w:rsidR="00016428" w:rsidRDefault="00126A23">
            <w:pPr>
              <w:pStyle w:val="OVFTablatexto"/>
              <w:keepNext/>
            </w:pPr>
            <w:r>
              <w:t>10 días hábiles</w:t>
            </w:r>
          </w:p>
        </w:tc>
        <w:tc>
          <w:tcPr>
            <w:tcW w:w="2835" w:type="dxa"/>
            <w:shd w:val="clear" w:color="auto" w:fill="F3F7FB"/>
            <w:vAlign w:val="center"/>
          </w:tcPr>
          <w:p w14:paraId="45DDDCAD" w14:textId="77777777" w:rsidR="00016428" w:rsidRDefault="00126A23">
            <w:pPr>
              <w:pStyle w:val="OVFTablatexto"/>
              <w:keepNext/>
            </w:pPr>
            <w:r>
              <w:t>Pronunciamiento: sin observaciones, con observaciones o rechazo</w:t>
            </w:r>
          </w:p>
        </w:tc>
      </w:tr>
      <w:tr w:rsidR="00016428" w14:paraId="4E61FCFA" w14:textId="77777777">
        <w:trPr>
          <w:cantSplit/>
        </w:trPr>
        <w:tc>
          <w:tcPr>
            <w:tcW w:w="680" w:type="dxa"/>
            <w:vAlign w:val="center"/>
          </w:tcPr>
          <w:p w14:paraId="045B9A52" w14:textId="77777777" w:rsidR="00016428" w:rsidRDefault="00126A23">
            <w:pPr>
              <w:pStyle w:val="OVFTablatexto"/>
              <w:keepNext/>
              <w:jc w:val="center"/>
            </w:pPr>
            <w:r>
              <w:t>3</w:t>
            </w:r>
          </w:p>
        </w:tc>
        <w:tc>
          <w:tcPr>
            <w:tcW w:w="1644" w:type="dxa"/>
            <w:vAlign w:val="center"/>
          </w:tcPr>
          <w:p w14:paraId="493BEBF8" w14:textId="77777777" w:rsidR="00016428" w:rsidRDefault="00126A23">
            <w:pPr>
              <w:pStyle w:val="OVFTablatexto"/>
              <w:keepNext/>
            </w:pPr>
            <w:r>
              <w:t>Subsanación</w:t>
            </w:r>
          </w:p>
        </w:tc>
        <w:tc>
          <w:tcPr>
            <w:tcW w:w="1928" w:type="dxa"/>
            <w:vAlign w:val="center"/>
          </w:tcPr>
          <w:p w14:paraId="1AD85B11" w14:textId="77777777" w:rsidR="00016428" w:rsidRDefault="00126A23">
            <w:pPr>
              <w:pStyle w:val="OVFTablatexto"/>
              <w:keepNext/>
            </w:pPr>
            <w:r>
              <w:t>Overfore</w:t>
            </w:r>
          </w:p>
        </w:tc>
        <w:tc>
          <w:tcPr>
            <w:tcW w:w="2041" w:type="dxa"/>
            <w:vAlign w:val="center"/>
          </w:tcPr>
          <w:p w14:paraId="792A6A12" w14:textId="77777777" w:rsidR="00016428" w:rsidRDefault="00126A23">
            <w:pPr>
              <w:pStyle w:val="OVFTablatexto"/>
              <w:keepNext/>
            </w:pPr>
            <w:r>
              <w:t>10 días hábiles desde las observaciones</w:t>
            </w:r>
          </w:p>
        </w:tc>
        <w:tc>
          <w:tcPr>
            <w:tcW w:w="2835" w:type="dxa"/>
            <w:vAlign w:val="center"/>
          </w:tcPr>
          <w:p w14:paraId="6B343F01" w14:textId="77777777" w:rsidR="00016428" w:rsidRDefault="00126A23">
            <w:pPr>
              <w:pStyle w:val="OVFTablatexto"/>
              <w:keepNext/>
            </w:pPr>
            <w:r>
              <w:t>Entregable corregido y registro de cada observación resuelta</w:t>
            </w:r>
          </w:p>
        </w:tc>
      </w:tr>
      <w:tr w:rsidR="00016428" w14:paraId="0248F05E" w14:textId="77777777">
        <w:trPr>
          <w:cantSplit/>
        </w:trPr>
        <w:tc>
          <w:tcPr>
            <w:tcW w:w="680" w:type="dxa"/>
            <w:shd w:val="clear" w:color="auto" w:fill="F3F7FB"/>
            <w:vAlign w:val="center"/>
          </w:tcPr>
          <w:p w14:paraId="2032E727" w14:textId="77777777" w:rsidR="00016428" w:rsidRDefault="00126A23">
            <w:pPr>
              <w:pStyle w:val="OVFTablatexto"/>
              <w:keepNext/>
              <w:jc w:val="center"/>
            </w:pPr>
            <w:r>
              <w:t>4</w:t>
            </w:r>
          </w:p>
        </w:tc>
        <w:tc>
          <w:tcPr>
            <w:tcW w:w="1644" w:type="dxa"/>
            <w:shd w:val="clear" w:color="auto" w:fill="F3F7FB"/>
            <w:vAlign w:val="center"/>
          </w:tcPr>
          <w:p w14:paraId="5BDA7EF6" w14:textId="77777777" w:rsidR="00016428" w:rsidRDefault="00126A23">
            <w:pPr>
              <w:pStyle w:val="OVFTablatexto"/>
              <w:keepNext/>
            </w:pPr>
            <w:r>
              <w:t>Segunda revisión</w:t>
            </w:r>
          </w:p>
        </w:tc>
        <w:tc>
          <w:tcPr>
            <w:tcW w:w="1928" w:type="dxa"/>
            <w:shd w:val="clear" w:color="auto" w:fill="F3F7FB"/>
            <w:vAlign w:val="center"/>
          </w:tcPr>
          <w:p w14:paraId="68457B42" w14:textId="77777777" w:rsidR="00016428" w:rsidRDefault="00126A23">
            <w:pPr>
              <w:pStyle w:val="OVFTablatexto"/>
              <w:keepNext/>
            </w:pPr>
            <w:r>
              <w:t>Contraparte Técnica</w:t>
            </w:r>
          </w:p>
        </w:tc>
        <w:tc>
          <w:tcPr>
            <w:tcW w:w="2041" w:type="dxa"/>
            <w:shd w:val="clear" w:color="auto" w:fill="F3F7FB"/>
            <w:vAlign w:val="center"/>
          </w:tcPr>
          <w:p w14:paraId="4C966F4A" w14:textId="77777777" w:rsidR="00016428" w:rsidRDefault="00126A23">
            <w:pPr>
              <w:pStyle w:val="OVFTablatexto"/>
              <w:keepNext/>
            </w:pPr>
            <w:r>
              <w:t>10 días hábiles</w:t>
            </w:r>
          </w:p>
        </w:tc>
        <w:tc>
          <w:tcPr>
            <w:tcW w:w="2835" w:type="dxa"/>
            <w:shd w:val="clear" w:color="auto" w:fill="F3F7FB"/>
            <w:vAlign w:val="center"/>
          </w:tcPr>
          <w:p w14:paraId="42383B54" w14:textId="77777777" w:rsidR="00016428" w:rsidRDefault="00126A23">
            <w:pPr>
              <w:pStyle w:val="OVFTablatexto"/>
              <w:keepNext/>
            </w:pPr>
            <w:r>
              <w:t>Pronunciamiento sobre las observaciones subsanadas</w:t>
            </w:r>
          </w:p>
        </w:tc>
      </w:tr>
      <w:tr w:rsidR="00016428" w14:paraId="409C5972" w14:textId="77777777">
        <w:trPr>
          <w:cantSplit/>
        </w:trPr>
        <w:tc>
          <w:tcPr>
            <w:tcW w:w="680" w:type="dxa"/>
            <w:vAlign w:val="center"/>
          </w:tcPr>
          <w:p w14:paraId="4339FA60" w14:textId="77777777" w:rsidR="00016428" w:rsidRDefault="00126A23">
            <w:pPr>
              <w:pStyle w:val="OVFTablatexto"/>
              <w:jc w:val="center"/>
            </w:pPr>
            <w:r>
              <w:t>5</w:t>
            </w:r>
          </w:p>
        </w:tc>
        <w:tc>
          <w:tcPr>
            <w:tcW w:w="1644" w:type="dxa"/>
            <w:vAlign w:val="center"/>
          </w:tcPr>
          <w:p w14:paraId="2246FF82" w14:textId="77777777" w:rsidR="00016428" w:rsidRDefault="00126A23">
            <w:pPr>
              <w:pStyle w:val="OVFTablatexto"/>
            </w:pPr>
            <w:r>
              <w:t>Acta de conformidad</w:t>
            </w:r>
          </w:p>
        </w:tc>
        <w:tc>
          <w:tcPr>
            <w:tcW w:w="1928" w:type="dxa"/>
            <w:vAlign w:val="center"/>
          </w:tcPr>
          <w:p w14:paraId="18C4E569" w14:textId="77777777" w:rsidR="00016428" w:rsidRDefault="00126A23">
            <w:pPr>
              <w:pStyle w:val="OVFTablatexto"/>
            </w:pPr>
            <w:r>
              <w:t>Contraparte Técnica y Overfore</w:t>
            </w:r>
          </w:p>
        </w:tc>
        <w:tc>
          <w:tcPr>
            <w:tcW w:w="2041" w:type="dxa"/>
            <w:vAlign w:val="center"/>
          </w:tcPr>
          <w:p w14:paraId="54A1B60C" w14:textId="77777777" w:rsidR="00016428" w:rsidRDefault="00126A23">
            <w:pPr>
              <w:pStyle w:val="OVFTablatexto"/>
            </w:pPr>
            <w:r>
              <w:t>Al aprobarse el entregable</w:t>
            </w:r>
          </w:p>
        </w:tc>
        <w:tc>
          <w:tcPr>
            <w:tcW w:w="2835" w:type="dxa"/>
            <w:vAlign w:val="center"/>
          </w:tcPr>
          <w:p w14:paraId="5AD1E072" w14:textId="77777777" w:rsidR="00016428" w:rsidRDefault="00126A23">
            <w:pPr>
              <w:pStyle w:val="OVFTablatexto"/>
            </w:pPr>
            <w:r>
              <w:t>Acta firmada; el hito queda cumplido</w:t>
            </w:r>
          </w:p>
        </w:tc>
      </w:tr>
    </w:tbl>
    <w:p w14:paraId="72F90509" w14:textId="77777777" w:rsidR="00016428" w:rsidRDefault="00126A23">
      <w:pPr>
        <w:pStyle w:val="OVFCuerpo"/>
      </w:pPr>
      <w:r>
        <w:t>De la tabla se desprende que, en el caso más largo, una aceptación con una ronda de observaciones toma 30 días hábiles, 10 de la primera revisión, 10 de subsanación y 10 de la segunda revisión. La aceptación no libera al adjudicatario de su responsabilidad por defectos posteriores ni convalida incumplimientos que se detecten después.</w:t>
      </w:r>
    </w:p>
    <w:p w14:paraId="56432B72" w14:textId="77777777" w:rsidR="00016428" w:rsidRDefault="00126A23">
      <w:pPr>
        <w:pStyle w:val="Ttulo1"/>
      </w:pPr>
      <w:bookmarkStart w:id="3" w:name="_Toc241948610"/>
      <w:r>
        <w:t>3. Protocolo de aceptación por hito</w:t>
      </w:r>
      <w:bookmarkEnd w:id="3"/>
    </w:p>
    <w:p w14:paraId="69E693F2" w14:textId="77777777" w:rsidR="00016428" w:rsidRDefault="00126A23">
      <w:pPr>
        <w:pStyle w:val="OVFCuerpo"/>
      </w:pPr>
      <w:r>
        <w:t>Cada hito tiene su propia tabla con el entregable que lo gatilla, los criterios de aceptación objetivos y la evidencia requerida. Los criterios usan los umbrales del Subdocumento 9, las pruebas del Formulario T-13 y, para la madurez y la accesibilidad, OWASP SAMM versión 2 (OWASP Foundation, 2020) y las pautas WCAG 2.2 nivel AA (World Wide Web Consortium [W3C], 2023). Los plazos de revisión y el procedimiento de observaciones son los del procedimiento general.</w:t>
      </w:r>
    </w:p>
    <w:p w14:paraId="4DC69B75" w14:textId="77777777" w:rsidR="00016428" w:rsidRDefault="00126A23">
      <w:pPr>
        <w:pStyle w:val="Ttulo2"/>
      </w:pPr>
      <w:bookmarkStart w:id="4" w:name="_Toc241948611"/>
      <w:r>
        <w:lastRenderedPageBreak/>
        <w:t>3.1 Hito H1 (mes 2)</w:t>
      </w:r>
      <w:bookmarkEnd w:id="4"/>
    </w:p>
    <w:p w14:paraId="5746AA99" w14:textId="77777777" w:rsidR="00016428" w:rsidRDefault="00126A23">
      <w:pPr>
        <w:pStyle w:val="OVFCuerpo"/>
      </w:pPr>
      <w:r>
        <w:t>El hito H1 se cumple en el mes 2. La siguiente tabla presenta su protocolo.</w:t>
      </w:r>
    </w:p>
    <w:p w14:paraId="4D0B9A48" w14:textId="62C5B526" w:rsidR="00016428" w:rsidRDefault="00126A23">
      <w:pPr>
        <w:pStyle w:val="OVFEpigrafeTabla"/>
      </w:pPr>
      <w:bookmarkStart w:id="5" w:name="_Toc241948629"/>
      <w:r>
        <w:t>Tabla T-17.</w:t>
      </w:r>
      <w:fldSimple w:instr=" SEQ Tabla \* ARABIC ">
        <w:r w:rsidR="00073CCC">
          <w:rPr>
            <w:noProof/>
          </w:rPr>
          <w:t>2</w:t>
        </w:r>
      </w:fldSimple>
      <w:r>
        <w:t>. Protocolo de aceptación del hito H1.</w:t>
      </w:r>
      <w:bookmarkEnd w:id="5"/>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2268"/>
        <w:gridCol w:w="6859"/>
      </w:tblGrid>
      <w:tr w:rsidR="00016428" w14:paraId="14D9C856" w14:textId="77777777">
        <w:trPr>
          <w:cantSplit/>
          <w:tblHeader/>
        </w:trPr>
        <w:tc>
          <w:tcPr>
            <w:tcW w:w="2268" w:type="dxa"/>
            <w:shd w:val="clear" w:color="auto" w:fill="071A34"/>
            <w:vAlign w:val="center"/>
          </w:tcPr>
          <w:p w14:paraId="512A88CF" w14:textId="77777777" w:rsidR="00016428" w:rsidRDefault="00126A23">
            <w:pPr>
              <w:pStyle w:val="OVFTablaencabezado"/>
              <w:keepNext/>
            </w:pPr>
            <w:r>
              <w:t>Elemento del protocolo</w:t>
            </w:r>
          </w:p>
        </w:tc>
        <w:tc>
          <w:tcPr>
            <w:tcW w:w="6860" w:type="dxa"/>
            <w:shd w:val="clear" w:color="auto" w:fill="071A34"/>
            <w:vAlign w:val="center"/>
          </w:tcPr>
          <w:p w14:paraId="67CF4011" w14:textId="77777777" w:rsidR="00016428" w:rsidRDefault="00126A23">
            <w:pPr>
              <w:pStyle w:val="OVFTablaencabezado"/>
              <w:keepNext/>
            </w:pPr>
            <w:r>
              <w:t>Contenido del protocolo</w:t>
            </w:r>
          </w:p>
        </w:tc>
      </w:tr>
      <w:tr w:rsidR="00016428" w14:paraId="33F4168C" w14:textId="77777777">
        <w:trPr>
          <w:cantSplit/>
        </w:trPr>
        <w:tc>
          <w:tcPr>
            <w:tcW w:w="2268" w:type="dxa"/>
            <w:vAlign w:val="center"/>
          </w:tcPr>
          <w:p w14:paraId="01E73DE6" w14:textId="77777777" w:rsidR="00016428" w:rsidRDefault="00126A23">
            <w:pPr>
              <w:pStyle w:val="OVFTablatexto"/>
              <w:keepNext/>
            </w:pPr>
            <w:r>
              <w:t>Entregable que lo gatilla</w:t>
            </w:r>
          </w:p>
        </w:tc>
        <w:tc>
          <w:tcPr>
            <w:tcW w:w="6860" w:type="dxa"/>
            <w:vAlign w:val="center"/>
          </w:tcPr>
          <w:p w14:paraId="1F3E4BF1" w14:textId="77777777" w:rsidR="00016428" w:rsidRDefault="00126A23">
            <w:pPr>
              <w:pStyle w:val="OVFTablatexto"/>
              <w:keepNext/>
            </w:pPr>
            <w:r>
              <w:t>Cierre del levantamiento y aprobación de la línea base de alcance y de la matriz de trazabilidad de requerimientos</w:t>
            </w:r>
          </w:p>
        </w:tc>
      </w:tr>
      <w:tr w:rsidR="00016428" w14:paraId="1A03B284" w14:textId="77777777">
        <w:trPr>
          <w:cantSplit/>
        </w:trPr>
        <w:tc>
          <w:tcPr>
            <w:tcW w:w="2268" w:type="dxa"/>
            <w:shd w:val="clear" w:color="auto" w:fill="F3F7FB"/>
            <w:vAlign w:val="center"/>
          </w:tcPr>
          <w:p w14:paraId="3611D9F8" w14:textId="77777777" w:rsidR="00016428" w:rsidRDefault="00126A23">
            <w:pPr>
              <w:pStyle w:val="OVFTablatexto"/>
              <w:keepNext/>
            </w:pPr>
            <w:r>
              <w:t>Criterios de aceptación objetivos</w:t>
            </w:r>
          </w:p>
        </w:tc>
        <w:tc>
          <w:tcPr>
            <w:tcW w:w="6860" w:type="dxa"/>
            <w:shd w:val="clear" w:color="auto" w:fill="F3F7FB"/>
            <w:vAlign w:val="center"/>
          </w:tcPr>
          <w:p w14:paraId="65E3C227" w14:textId="77777777" w:rsidR="00016428" w:rsidRDefault="00126A23">
            <w:pPr>
              <w:pStyle w:val="OVFTablatexto"/>
              <w:keepNext/>
              <w:spacing w:after="40"/>
            </w:pPr>
            <w:r>
              <w:t>El 100 % de los requerimientos tiene identificador, origen, umbral o resultado esperado y método de verificación</w:t>
            </w:r>
          </w:p>
          <w:p w14:paraId="6D9C41CF" w14:textId="77777777" w:rsidR="00016428" w:rsidRDefault="00126A23">
            <w:pPr>
              <w:pStyle w:val="OVFTablatexto"/>
              <w:keepNext/>
              <w:spacing w:after="40"/>
            </w:pPr>
            <w:r>
              <w:t>La matriz de trazabilidad relaciona cada requerimiento con su componente y con la sección donde se acredita</w:t>
            </w:r>
          </w:p>
          <w:p w14:paraId="1E9594C4" w14:textId="77777777" w:rsidR="00016428" w:rsidRDefault="00126A23">
            <w:pPr>
              <w:pStyle w:val="OVFTablatexto"/>
              <w:keepNext/>
              <w:spacing w:after="40"/>
            </w:pPr>
            <w:r>
              <w:t>La definición de terminado y los umbrales de calidad del código quedan sometidos a la Contraparte Técnica</w:t>
            </w:r>
          </w:p>
          <w:p w14:paraId="6B78F2B3" w14:textId="77777777" w:rsidR="00016428" w:rsidRDefault="00126A23">
            <w:pPr>
              <w:pStyle w:val="OVFTablatexto"/>
              <w:keepNext/>
              <w:spacing w:after="40"/>
            </w:pPr>
            <w:r>
              <w:t>Se entrega la evaluación inicial de madurez de las 15 prácticas de OWASP SAMM</w:t>
            </w:r>
          </w:p>
        </w:tc>
      </w:tr>
      <w:tr w:rsidR="00016428" w14:paraId="59C41901" w14:textId="77777777">
        <w:trPr>
          <w:cantSplit/>
        </w:trPr>
        <w:tc>
          <w:tcPr>
            <w:tcW w:w="2268" w:type="dxa"/>
            <w:vAlign w:val="center"/>
          </w:tcPr>
          <w:p w14:paraId="1AE4449A" w14:textId="77777777" w:rsidR="00016428" w:rsidRDefault="00126A23">
            <w:pPr>
              <w:pStyle w:val="OVFTablatexto"/>
            </w:pPr>
            <w:r>
              <w:t>Evidencia requerida</w:t>
            </w:r>
          </w:p>
        </w:tc>
        <w:tc>
          <w:tcPr>
            <w:tcW w:w="6860" w:type="dxa"/>
            <w:vAlign w:val="center"/>
          </w:tcPr>
          <w:p w14:paraId="422888D5" w14:textId="77777777" w:rsidR="00016428" w:rsidRDefault="00126A23">
            <w:pPr>
              <w:pStyle w:val="OVFTablatexto"/>
              <w:spacing w:after="40"/>
            </w:pPr>
            <w:r>
              <w:t>Anexo A del Subdocumento 2 y Formulario T-12</w:t>
            </w:r>
          </w:p>
          <w:p w14:paraId="281638C2" w14:textId="77777777" w:rsidR="00016428" w:rsidRDefault="00126A23">
            <w:pPr>
              <w:pStyle w:val="OVFTablatexto"/>
              <w:spacing w:after="40"/>
            </w:pPr>
            <w:r>
              <w:t>Anexo B del Subdocumento 9</w:t>
            </w:r>
          </w:p>
          <w:p w14:paraId="778C3B19" w14:textId="77777777" w:rsidR="00016428" w:rsidRDefault="00126A23">
            <w:pPr>
              <w:pStyle w:val="OVFTablatexto"/>
              <w:spacing w:after="40"/>
            </w:pPr>
            <w:r>
              <w:t>Informe de evaluación inicial</w:t>
            </w:r>
          </w:p>
        </w:tc>
      </w:tr>
    </w:tbl>
    <w:p w14:paraId="4665301D" w14:textId="77777777" w:rsidR="00016428" w:rsidRDefault="00126A23">
      <w:pPr>
        <w:pStyle w:val="Ttulo2"/>
      </w:pPr>
      <w:bookmarkStart w:id="6" w:name="_Toc241948612"/>
      <w:r>
        <w:t>3.2 Hito H2 (mes 4)</w:t>
      </w:r>
      <w:bookmarkEnd w:id="6"/>
    </w:p>
    <w:p w14:paraId="32F39B55" w14:textId="77777777" w:rsidR="00016428" w:rsidRDefault="00126A23">
      <w:pPr>
        <w:pStyle w:val="OVFCuerpo"/>
      </w:pPr>
      <w:r>
        <w:t>El hito H2 se cumple en el mes 4. La siguiente tabla presenta su protocolo.</w:t>
      </w:r>
    </w:p>
    <w:p w14:paraId="469ADAB4" w14:textId="51CE06B9" w:rsidR="00016428" w:rsidRDefault="00126A23">
      <w:pPr>
        <w:pStyle w:val="OVFEpigrafeTabla"/>
      </w:pPr>
      <w:bookmarkStart w:id="7" w:name="_Toc241948630"/>
      <w:r>
        <w:lastRenderedPageBreak/>
        <w:t>Tabla T-17.</w:t>
      </w:r>
      <w:fldSimple w:instr=" SEQ Tabla \* ARABIC ">
        <w:r w:rsidR="00073CCC">
          <w:rPr>
            <w:noProof/>
          </w:rPr>
          <w:t>3</w:t>
        </w:r>
      </w:fldSimple>
      <w:r>
        <w:t>. Protocolo de aceptación del hito H2.</w:t>
      </w:r>
      <w:bookmarkEnd w:id="7"/>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2268"/>
        <w:gridCol w:w="6859"/>
      </w:tblGrid>
      <w:tr w:rsidR="00016428" w14:paraId="4C816A63" w14:textId="77777777">
        <w:trPr>
          <w:cantSplit/>
          <w:tblHeader/>
        </w:trPr>
        <w:tc>
          <w:tcPr>
            <w:tcW w:w="2268" w:type="dxa"/>
            <w:shd w:val="clear" w:color="auto" w:fill="071A34"/>
            <w:vAlign w:val="center"/>
          </w:tcPr>
          <w:p w14:paraId="3DC50887" w14:textId="77777777" w:rsidR="00016428" w:rsidRDefault="00126A23">
            <w:pPr>
              <w:pStyle w:val="OVFTablaencabezado"/>
              <w:keepNext/>
            </w:pPr>
            <w:r>
              <w:t>Elemento del protocolo</w:t>
            </w:r>
          </w:p>
        </w:tc>
        <w:tc>
          <w:tcPr>
            <w:tcW w:w="6860" w:type="dxa"/>
            <w:shd w:val="clear" w:color="auto" w:fill="071A34"/>
            <w:vAlign w:val="center"/>
          </w:tcPr>
          <w:p w14:paraId="4AE4F46A" w14:textId="77777777" w:rsidR="00016428" w:rsidRDefault="00126A23">
            <w:pPr>
              <w:pStyle w:val="OVFTablaencabezado"/>
              <w:keepNext/>
            </w:pPr>
            <w:r>
              <w:t>Contenido del protocolo</w:t>
            </w:r>
          </w:p>
        </w:tc>
      </w:tr>
      <w:tr w:rsidR="00016428" w14:paraId="3746A083" w14:textId="77777777">
        <w:trPr>
          <w:cantSplit/>
        </w:trPr>
        <w:tc>
          <w:tcPr>
            <w:tcW w:w="2268" w:type="dxa"/>
            <w:vAlign w:val="center"/>
          </w:tcPr>
          <w:p w14:paraId="1BDB36AD" w14:textId="77777777" w:rsidR="00016428" w:rsidRDefault="00126A23">
            <w:pPr>
              <w:pStyle w:val="OVFTablatexto"/>
              <w:keepNext/>
            </w:pPr>
            <w:r>
              <w:t>Entregable que lo gatilla</w:t>
            </w:r>
          </w:p>
        </w:tc>
        <w:tc>
          <w:tcPr>
            <w:tcW w:w="6860" w:type="dxa"/>
            <w:vAlign w:val="center"/>
          </w:tcPr>
          <w:p w14:paraId="43CD551A" w14:textId="77777777" w:rsidR="00016428" w:rsidRDefault="00126A23">
            <w:pPr>
              <w:pStyle w:val="OVFTablatexto"/>
              <w:keepNext/>
            </w:pPr>
            <w:r>
              <w:t>Aprobación del documento de arquitectura, del plan de seguridad y del modelo de datos</w:t>
            </w:r>
          </w:p>
        </w:tc>
      </w:tr>
      <w:tr w:rsidR="00016428" w14:paraId="571F3FD6" w14:textId="77777777">
        <w:trPr>
          <w:cantSplit/>
        </w:trPr>
        <w:tc>
          <w:tcPr>
            <w:tcW w:w="2268" w:type="dxa"/>
            <w:shd w:val="clear" w:color="auto" w:fill="F3F7FB"/>
            <w:vAlign w:val="center"/>
          </w:tcPr>
          <w:p w14:paraId="2B8881CE" w14:textId="77777777" w:rsidR="00016428" w:rsidRDefault="00126A23">
            <w:pPr>
              <w:pStyle w:val="OVFTablatexto"/>
              <w:keepNext/>
            </w:pPr>
            <w:r>
              <w:t>Criterios de aceptación objetivos</w:t>
            </w:r>
          </w:p>
        </w:tc>
        <w:tc>
          <w:tcPr>
            <w:tcW w:w="6860" w:type="dxa"/>
            <w:shd w:val="clear" w:color="auto" w:fill="F3F7FB"/>
            <w:vAlign w:val="center"/>
          </w:tcPr>
          <w:p w14:paraId="2EE888DD" w14:textId="77777777" w:rsidR="00016428" w:rsidRDefault="00126A23">
            <w:pPr>
              <w:pStyle w:val="OVFTablatexto"/>
              <w:keepNext/>
              <w:spacing w:after="40"/>
            </w:pPr>
            <w:r>
              <w:t>El documento de arquitectura incluye el registro de decisiones, con las alternativas evaluadas y el criterio de selección</w:t>
            </w:r>
          </w:p>
          <w:p w14:paraId="29D755A3" w14:textId="77777777" w:rsidR="00016428" w:rsidRDefault="00126A23">
            <w:pPr>
              <w:pStyle w:val="OVFTablatexto"/>
              <w:keepNext/>
              <w:spacing w:after="40"/>
            </w:pPr>
            <w:r>
              <w:t>Las reglas de acoplamiento entre módulos y los umbrales de calidad del código del Subdocumento 9 están aprobados por el Comité de Arquitectura</w:t>
            </w:r>
          </w:p>
          <w:p w14:paraId="44FD0F67" w14:textId="77777777" w:rsidR="00016428" w:rsidRDefault="00126A23">
            <w:pPr>
              <w:pStyle w:val="OVFTablatexto"/>
              <w:keepNext/>
              <w:spacing w:after="40"/>
            </w:pPr>
            <w:r>
              <w:t>El plan de seguridad cubre identidad, cifrado, capa expuesta y controles</w:t>
            </w:r>
          </w:p>
          <w:p w14:paraId="3B44BD4E" w14:textId="77777777" w:rsidR="00016428" w:rsidRDefault="00126A23">
            <w:pPr>
              <w:pStyle w:val="OVFTablatexto"/>
              <w:keepNext/>
              <w:spacing w:after="40"/>
            </w:pPr>
            <w:r>
              <w:t>El modelo de datos incluye los dominios y el diccionario de datos</w:t>
            </w:r>
          </w:p>
        </w:tc>
      </w:tr>
      <w:tr w:rsidR="00016428" w14:paraId="6FEB8CDA" w14:textId="77777777">
        <w:trPr>
          <w:cantSplit/>
        </w:trPr>
        <w:tc>
          <w:tcPr>
            <w:tcW w:w="2268" w:type="dxa"/>
            <w:vAlign w:val="center"/>
          </w:tcPr>
          <w:p w14:paraId="64E0E129" w14:textId="77777777" w:rsidR="00016428" w:rsidRDefault="00126A23">
            <w:pPr>
              <w:pStyle w:val="OVFTablatexto"/>
            </w:pPr>
            <w:r>
              <w:t>Evidencia requerida</w:t>
            </w:r>
          </w:p>
        </w:tc>
        <w:tc>
          <w:tcPr>
            <w:tcW w:w="6860" w:type="dxa"/>
            <w:vAlign w:val="center"/>
          </w:tcPr>
          <w:p w14:paraId="222ADBBB" w14:textId="77777777" w:rsidR="00016428" w:rsidRDefault="00126A23">
            <w:pPr>
              <w:pStyle w:val="OVFTablatexto"/>
              <w:spacing w:after="40"/>
            </w:pPr>
            <w:r>
              <w:t>Subdocumento 4 y registro de decisiones de arquitectura</w:t>
            </w:r>
          </w:p>
          <w:p w14:paraId="613C55BF" w14:textId="77777777" w:rsidR="00016428" w:rsidRDefault="00126A23">
            <w:pPr>
              <w:pStyle w:val="OVFTablatexto"/>
              <w:spacing w:after="40"/>
            </w:pPr>
            <w:r>
              <w:t>Subdocumento 5 y su diccionario</w:t>
            </w:r>
          </w:p>
          <w:p w14:paraId="62B25ECB" w14:textId="77777777" w:rsidR="00016428" w:rsidRDefault="00126A23">
            <w:pPr>
              <w:pStyle w:val="OVFTablatexto"/>
              <w:spacing w:after="40"/>
            </w:pPr>
            <w:r>
              <w:t>Acta del Comité de Arquitectura</w:t>
            </w:r>
          </w:p>
        </w:tc>
      </w:tr>
    </w:tbl>
    <w:p w14:paraId="79236B40" w14:textId="77777777" w:rsidR="00016428" w:rsidRDefault="00126A23">
      <w:pPr>
        <w:pStyle w:val="Ttulo2"/>
      </w:pPr>
      <w:bookmarkStart w:id="8" w:name="_Toc241948613"/>
      <w:r>
        <w:t>3.3 Hito H3 (mes 6)</w:t>
      </w:r>
      <w:bookmarkEnd w:id="8"/>
    </w:p>
    <w:p w14:paraId="5ED65F4C" w14:textId="77777777" w:rsidR="00016428" w:rsidRDefault="00126A23">
      <w:pPr>
        <w:pStyle w:val="OVFCuerpo"/>
      </w:pPr>
      <w:r>
        <w:t>El hito H3 se cumple en el mes 6. La siguiente tabla presenta su protocolo.</w:t>
      </w:r>
    </w:p>
    <w:p w14:paraId="6112D9EC" w14:textId="54C7A696" w:rsidR="00016428" w:rsidRDefault="00126A23">
      <w:pPr>
        <w:pStyle w:val="OVFEpigrafeTabla"/>
      </w:pPr>
      <w:bookmarkStart w:id="9" w:name="_Toc241948631"/>
      <w:r>
        <w:lastRenderedPageBreak/>
        <w:t>Tabla T-17.</w:t>
      </w:r>
      <w:fldSimple w:instr=" SEQ Tabla \* ARABIC ">
        <w:r w:rsidR="00073CCC">
          <w:rPr>
            <w:noProof/>
          </w:rPr>
          <w:t>4</w:t>
        </w:r>
      </w:fldSimple>
      <w:r>
        <w:t>. Protocolo de aceptación del hito H3.</w:t>
      </w:r>
      <w:bookmarkEnd w:id="9"/>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2268"/>
        <w:gridCol w:w="6859"/>
      </w:tblGrid>
      <w:tr w:rsidR="00016428" w14:paraId="46085AC9" w14:textId="77777777">
        <w:trPr>
          <w:cantSplit/>
          <w:tblHeader/>
        </w:trPr>
        <w:tc>
          <w:tcPr>
            <w:tcW w:w="2268" w:type="dxa"/>
            <w:shd w:val="clear" w:color="auto" w:fill="071A34"/>
            <w:vAlign w:val="center"/>
          </w:tcPr>
          <w:p w14:paraId="2B3F217B" w14:textId="77777777" w:rsidR="00016428" w:rsidRDefault="00126A23">
            <w:pPr>
              <w:pStyle w:val="OVFTablaencabezado"/>
              <w:keepNext/>
            </w:pPr>
            <w:r>
              <w:t>Elemento del protocolo</w:t>
            </w:r>
          </w:p>
        </w:tc>
        <w:tc>
          <w:tcPr>
            <w:tcW w:w="6860" w:type="dxa"/>
            <w:shd w:val="clear" w:color="auto" w:fill="071A34"/>
            <w:vAlign w:val="center"/>
          </w:tcPr>
          <w:p w14:paraId="2FF430FE" w14:textId="77777777" w:rsidR="00016428" w:rsidRDefault="00126A23">
            <w:pPr>
              <w:pStyle w:val="OVFTablaencabezado"/>
              <w:keepNext/>
            </w:pPr>
            <w:r>
              <w:t>Contenido del protocolo</w:t>
            </w:r>
          </w:p>
        </w:tc>
      </w:tr>
      <w:tr w:rsidR="00016428" w14:paraId="7A5377FD" w14:textId="77777777">
        <w:trPr>
          <w:cantSplit/>
        </w:trPr>
        <w:tc>
          <w:tcPr>
            <w:tcW w:w="2268" w:type="dxa"/>
            <w:vAlign w:val="center"/>
          </w:tcPr>
          <w:p w14:paraId="498FBB0B" w14:textId="77777777" w:rsidR="00016428" w:rsidRDefault="00126A23">
            <w:pPr>
              <w:pStyle w:val="OVFTablatexto"/>
              <w:keepNext/>
            </w:pPr>
            <w:r>
              <w:t>Entregable que lo gatilla</w:t>
            </w:r>
          </w:p>
        </w:tc>
        <w:tc>
          <w:tcPr>
            <w:tcW w:w="6860" w:type="dxa"/>
            <w:vAlign w:val="center"/>
          </w:tcPr>
          <w:p w14:paraId="2A076FA9" w14:textId="77777777" w:rsidR="00016428" w:rsidRDefault="00126A23">
            <w:pPr>
              <w:pStyle w:val="OVFTablatexto"/>
              <w:keepNext/>
            </w:pPr>
            <w:r>
              <w:t>Entrega de la infraestructura híbrida y habilitación de los ambientes de Desarrollo, QA, Preproducción y Producción, con observabilidad operativa</w:t>
            </w:r>
          </w:p>
        </w:tc>
      </w:tr>
      <w:tr w:rsidR="00016428" w14:paraId="73FF7735" w14:textId="77777777">
        <w:trPr>
          <w:cantSplit/>
        </w:trPr>
        <w:tc>
          <w:tcPr>
            <w:tcW w:w="2268" w:type="dxa"/>
            <w:shd w:val="clear" w:color="auto" w:fill="F3F7FB"/>
            <w:vAlign w:val="center"/>
          </w:tcPr>
          <w:p w14:paraId="6F2F1DB1" w14:textId="77777777" w:rsidR="00016428" w:rsidRDefault="00126A23">
            <w:pPr>
              <w:pStyle w:val="OVFTablatexto"/>
              <w:keepNext/>
            </w:pPr>
            <w:r>
              <w:t>Criterios de aceptación objetivos</w:t>
            </w:r>
          </w:p>
        </w:tc>
        <w:tc>
          <w:tcPr>
            <w:tcW w:w="6860" w:type="dxa"/>
            <w:shd w:val="clear" w:color="auto" w:fill="F3F7FB"/>
            <w:vAlign w:val="center"/>
          </w:tcPr>
          <w:p w14:paraId="7D930802" w14:textId="77777777" w:rsidR="00016428" w:rsidRDefault="00126A23">
            <w:pPr>
              <w:pStyle w:val="OVFTablatexto"/>
              <w:keepNext/>
              <w:spacing w:after="40"/>
            </w:pPr>
            <w:r>
              <w:t>Los cinco ambientes, incluido el de Recuperación, están habilitados y operativos</w:t>
            </w:r>
          </w:p>
          <w:p w14:paraId="0CA7268C" w14:textId="77777777" w:rsidR="00016428" w:rsidRDefault="00126A23">
            <w:pPr>
              <w:pStyle w:val="OVFTablatexto"/>
              <w:keepNext/>
              <w:spacing w:after="40"/>
            </w:pPr>
            <w:r>
              <w:t>Preproducción es equivalente a producción en topología, versiones y configuración, y toda diferencia está declarada y justificada</w:t>
            </w:r>
          </w:p>
          <w:p w14:paraId="037E790B" w14:textId="77777777" w:rsidR="00016428" w:rsidRDefault="00126A23">
            <w:pPr>
              <w:pStyle w:val="OVFTablatexto"/>
              <w:keepNext/>
              <w:spacing w:after="40"/>
            </w:pPr>
            <w:r>
              <w:t>Ningún ambiente no productivo tiene conectividad con producción</w:t>
            </w:r>
          </w:p>
          <w:p w14:paraId="25F6469B" w14:textId="77777777" w:rsidR="00016428" w:rsidRDefault="00126A23">
            <w:pPr>
              <w:pStyle w:val="OVFTablatexto"/>
              <w:keepNext/>
              <w:spacing w:after="40"/>
            </w:pPr>
            <w:r>
              <w:t>Las puertas de calidad 1 a 5 están operativas y la observabilidad entrega métricas, registros y trazas</w:t>
            </w:r>
          </w:p>
        </w:tc>
      </w:tr>
      <w:tr w:rsidR="00016428" w14:paraId="35FD3D4F" w14:textId="77777777">
        <w:trPr>
          <w:cantSplit/>
        </w:trPr>
        <w:tc>
          <w:tcPr>
            <w:tcW w:w="2268" w:type="dxa"/>
            <w:vAlign w:val="center"/>
          </w:tcPr>
          <w:p w14:paraId="2A8D105C" w14:textId="77777777" w:rsidR="00016428" w:rsidRDefault="00126A23">
            <w:pPr>
              <w:pStyle w:val="OVFTablatexto"/>
            </w:pPr>
            <w:r>
              <w:t>Evidencia requerida</w:t>
            </w:r>
          </w:p>
        </w:tc>
        <w:tc>
          <w:tcPr>
            <w:tcW w:w="6860" w:type="dxa"/>
            <w:vAlign w:val="center"/>
          </w:tcPr>
          <w:p w14:paraId="00B966AD" w14:textId="77777777" w:rsidR="00016428" w:rsidRDefault="00126A23">
            <w:pPr>
              <w:pStyle w:val="OVFTablatexto"/>
              <w:spacing w:after="40"/>
            </w:pPr>
            <w:r>
              <w:t>Acta de habilitación de los cinco ambientes</w:t>
            </w:r>
          </w:p>
          <w:p w14:paraId="63A4B8BD" w14:textId="77777777" w:rsidR="00016428" w:rsidRDefault="00126A23">
            <w:pPr>
              <w:pStyle w:val="OVFTablatexto"/>
              <w:spacing w:after="40"/>
            </w:pPr>
            <w:r>
              <w:t>Comparación de topología y versiones entre Preproducción y Producción</w:t>
            </w:r>
          </w:p>
          <w:p w14:paraId="415005D9" w14:textId="77777777" w:rsidR="00016428" w:rsidRDefault="00126A23">
            <w:pPr>
              <w:pStyle w:val="OVFTablatexto"/>
              <w:spacing w:after="40"/>
            </w:pPr>
            <w:r>
              <w:t>Configuración del flujo de integración con sus criterios de bloqueo</w:t>
            </w:r>
          </w:p>
        </w:tc>
      </w:tr>
    </w:tbl>
    <w:p w14:paraId="79343F05" w14:textId="77777777" w:rsidR="00016428" w:rsidRDefault="00126A23">
      <w:pPr>
        <w:pStyle w:val="Ttulo2"/>
      </w:pPr>
      <w:bookmarkStart w:id="10" w:name="_Toc241948614"/>
      <w:r>
        <w:t>3.4 Hito H4 (mes 10)</w:t>
      </w:r>
      <w:bookmarkEnd w:id="10"/>
    </w:p>
    <w:p w14:paraId="64628EDC" w14:textId="77777777" w:rsidR="00016428" w:rsidRDefault="00126A23">
      <w:pPr>
        <w:pStyle w:val="OVFCuerpo"/>
      </w:pPr>
      <w:r>
        <w:t>El hito H4 se cumple en el mes 10. La siguiente tabla presenta su protocolo.</w:t>
      </w:r>
    </w:p>
    <w:p w14:paraId="340F8B6E" w14:textId="3456A723" w:rsidR="00016428" w:rsidRDefault="00126A23">
      <w:pPr>
        <w:pStyle w:val="OVFEpigrafeTabla"/>
      </w:pPr>
      <w:bookmarkStart w:id="11" w:name="_Toc241948632"/>
      <w:r>
        <w:lastRenderedPageBreak/>
        <w:t>Tabla T-17.</w:t>
      </w:r>
      <w:fldSimple w:instr=" SEQ Tabla \* ARABIC ">
        <w:r w:rsidR="00073CCC">
          <w:rPr>
            <w:noProof/>
          </w:rPr>
          <w:t>5</w:t>
        </w:r>
      </w:fldSimple>
      <w:r>
        <w:t>. Protocolo de aceptación del hito H4.</w:t>
      </w:r>
      <w:bookmarkEnd w:id="11"/>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2268"/>
        <w:gridCol w:w="6859"/>
      </w:tblGrid>
      <w:tr w:rsidR="00016428" w14:paraId="2F28BAED" w14:textId="77777777">
        <w:trPr>
          <w:cantSplit/>
          <w:tblHeader/>
        </w:trPr>
        <w:tc>
          <w:tcPr>
            <w:tcW w:w="2268" w:type="dxa"/>
            <w:shd w:val="clear" w:color="auto" w:fill="071A34"/>
            <w:vAlign w:val="center"/>
          </w:tcPr>
          <w:p w14:paraId="5364B7F4" w14:textId="77777777" w:rsidR="00016428" w:rsidRDefault="00126A23">
            <w:pPr>
              <w:pStyle w:val="OVFTablaencabezado"/>
              <w:keepNext/>
            </w:pPr>
            <w:r>
              <w:t>Elemento del protocolo</w:t>
            </w:r>
          </w:p>
        </w:tc>
        <w:tc>
          <w:tcPr>
            <w:tcW w:w="6860" w:type="dxa"/>
            <w:shd w:val="clear" w:color="auto" w:fill="071A34"/>
            <w:vAlign w:val="center"/>
          </w:tcPr>
          <w:p w14:paraId="59F1DFEF" w14:textId="77777777" w:rsidR="00016428" w:rsidRDefault="00126A23">
            <w:pPr>
              <w:pStyle w:val="OVFTablaencabezado"/>
              <w:keepNext/>
            </w:pPr>
            <w:r>
              <w:t>Contenido del protocolo</w:t>
            </w:r>
          </w:p>
        </w:tc>
      </w:tr>
      <w:tr w:rsidR="00016428" w14:paraId="6C86E3CF" w14:textId="77777777">
        <w:trPr>
          <w:cantSplit/>
        </w:trPr>
        <w:tc>
          <w:tcPr>
            <w:tcW w:w="2268" w:type="dxa"/>
            <w:vAlign w:val="center"/>
          </w:tcPr>
          <w:p w14:paraId="4897ED8A" w14:textId="77777777" w:rsidR="00016428" w:rsidRDefault="00126A23">
            <w:pPr>
              <w:pStyle w:val="OVFTablatexto"/>
              <w:keepNext/>
            </w:pPr>
            <w:r>
              <w:t>Entregable que lo gatilla</w:t>
            </w:r>
          </w:p>
        </w:tc>
        <w:tc>
          <w:tcPr>
            <w:tcW w:w="6860" w:type="dxa"/>
            <w:vAlign w:val="center"/>
          </w:tcPr>
          <w:p w14:paraId="0780A000" w14:textId="77777777" w:rsidR="00016428" w:rsidRDefault="00126A23">
            <w:pPr>
              <w:pStyle w:val="OVFTablatexto"/>
              <w:keepNext/>
            </w:pPr>
            <w:r>
              <w:t>Entrega del software de la Etapa 1 para pruebas, con QA superado y evidencia de cobertura</w:t>
            </w:r>
          </w:p>
        </w:tc>
      </w:tr>
      <w:tr w:rsidR="00016428" w14:paraId="36DE70D5" w14:textId="77777777">
        <w:trPr>
          <w:cantSplit/>
        </w:trPr>
        <w:tc>
          <w:tcPr>
            <w:tcW w:w="2268" w:type="dxa"/>
            <w:shd w:val="clear" w:color="auto" w:fill="F3F7FB"/>
            <w:vAlign w:val="center"/>
          </w:tcPr>
          <w:p w14:paraId="0DDE64CD" w14:textId="77777777" w:rsidR="00016428" w:rsidRDefault="00126A23">
            <w:pPr>
              <w:pStyle w:val="OVFTablatexto"/>
              <w:keepNext/>
            </w:pPr>
            <w:r>
              <w:t>Criterios de aceptación objetivos</w:t>
            </w:r>
          </w:p>
        </w:tc>
        <w:tc>
          <w:tcPr>
            <w:tcW w:w="6860" w:type="dxa"/>
            <w:shd w:val="clear" w:color="auto" w:fill="F3F7FB"/>
            <w:vAlign w:val="center"/>
          </w:tcPr>
          <w:p w14:paraId="27CDD5D4" w14:textId="77777777" w:rsidR="00016428" w:rsidRDefault="00126A23">
            <w:pPr>
              <w:pStyle w:val="OVFTablatexto"/>
              <w:keepNext/>
              <w:spacing w:after="40"/>
            </w:pPr>
            <w:r>
              <w:t>Cobertura de líneas de 70 % o más en la lógica de negocio y de 80 % o más en el código nuevo, y demás umbrales de calidad del código del Subdocumento 9</w:t>
            </w:r>
          </w:p>
          <w:p w14:paraId="1E90F930" w14:textId="77777777" w:rsidR="00016428" w:rsidRDefault="00126A23">
            <w:pPr>
              <w:pStyle w:val="OVFTablatexto"/>
              <w:keepNext/>
              <w:spacing w:after="40"/>
            </w:pPr>
            <w:r>
              <w:t>Batería de regresión completa sin fallas y sin defectos críticos ni altos abiertos</w:t>
            </w:r>
          </w:p>
          <w:p w14:paraId="3AB471BE" w14:textId="77777777" w:rsidR="00016428" w:rsidRDefault="00126A23">
            <w:pPr>
              <w:pStyle w:val="OVFTablatexto"/>
              <w:keepNext/>
              <w:spacing w:after="40"/>
            </w:pPr>
            <w:r>
              <w:t>Los 92 requerimientos funcionales de la Etapa 1 tienen al menos un caso ejecutado</w:t>
            </w:r>
          </w:p>
          <w:p w14:paraId="377C4E8E" w14:textId="77777777" w:rsidR="00016428" w:rsidRDefault="00126A23">
            <w:pPr>
              <w:pStyle w:val="OVFTablatexto"/>
              <w:keepNext/>
              <w:spacing w:after="40"/>
            </w:pPr>
            <w:r>
              <w:t>Los contratos publicados coinciden con los del código desplegado</w:t>
            </w:r>
          </w:p>
        </w:tc>
      </w:tr>
      <w:tr w:rsidR="00016428" w14:paraId="7EF39125" w14:textId="77777777">
        <w:trPr>
          <w:cantSplit/>
        </w:trPr>
        <w:tc>
          <w:tcPr>
            <w:tcW w:w="2268" w:type="dxa"/>
            <w:vAlign w:val="center"/>
          </w:tcPr>
          <w:p w14:paraId="0E9B6DA7" w14:textId="77777777" w:rsidR="00016428" w:rsidRDefault="00126A23">
            <w:pPr>
              <w:pStyle w:val="OVFTablatexto"/>
            </w:pPr>
            <w:r>
              <w:t>Evidencia requerida</w:t>
            </w:r>
          </w:p>
        </w:tc>
        <w:tc>
          <w:tcPr>
            <w:tcW w:w="6860" w:type="dxa"/>
            <w:vAlign w:val="center"/>
          </w:tcPr>
          <w:p w14:paraId="7BCA6413" w14:textId="77777777" w:rsidR="00016428" w:rsidRDefault="00126A23">
            <w:pPr>
              <w:pStyle w:val="OVFTablatexto"/>
              <w:spacing w:after="40"/>
            </w:pPr>
            <w:r>
              <w:t>Informe de calidad del código y de cobertura</w:t>
            </w:r>
          </w:p>
          <w:p w14:paraId="1E6E26E3" w14:textId="77777777" w:rsidR="00016428" w:rsidRDefault="00126A23">
            <w:pPr>
              <w:pStyle w:val="OVFTablatexto"/>
              <w:spacing w:after="40"/>
            </w:pPr>
            <w:r>
              <w:t>Informe de regresión y de defectos</w:t>
            </w:r>
          </w:p>
          <w:p w14:paraId="02D6A138" w14:textId="77777777" w:rsidR="00016428" w:rsidRDefault="00126A23">
            <w:pPr>
              <w:pStyle w:val="OVFTablatexto"/>
              <w:spacing w:after="40"/>
            </w:pPr>
            <w:r>
              <w:t>Matriz de trazabilidad actualizada</w:t>
            </w:r>
          </w:p>
        </w:tc>
      </w:tr>
    </w:tbl>
    <w:p w14:paraId="5F27421E" w14:textId="77777777" w:rsidR="00016428" w:rsidRDefault="00126A23">
      <w:pPr>
        <w:pStyle w:val="Ttulo2"/>
      </w:pPr>
      <w:bookmarkStart w:id="12" w:name="_Toc241948615"/>
      <w:r>
        <w:t>3.5 Hito H5 (mes 12)</w:t>
      </w:r>
      <w:bookmarkEnd w:id="12"/>
    </w:p>
    <w:p w14:paraId="00205211" w14:textId="77777777" w:rsidR="00016428" w:rsidRDefault="00126A23">
      <w:pPr>
        <w:pStyle w:val="OVFCuerpo"/>
      </w:pPr>
      <w:r>
        <w:t>El hito H5 se cumple en el mes 12. La siguiente tabla presenta su protocolo.</w:t>
      </w:r>
    </w:p>
    <w:p w14:paraId="72F90F7E" w14:textId="6834316F" w:rsidR="00016428" w:rsidRDefault="00126A23">
      <w:pPr>
        <w:pStyle w:val="OVFEpigrafeTabla"/>
      </w:pPr>
      <w:bookmarkStart w:id="13" w:name="_Toc241948633"/>
      <w:r>
        <w:lastRenderedPageBreak/>
        <w:t>Tabla T-17.</w:t>
      </w:r>
      <w:fldSimple w:instr=" SEQ Tabla \* ARABIC ">
        <w:r w:rsidR="00073CCC">
          <w:rPr>
            <w:noProof/>
          </w:rPr>
          <w:t>6</w:t>
        </w:r>
      </w:fldSimple>
      <w:r>
        <w:t>. Protocolo de aceptación del hito H5.</w:t>
      </w:r>
      <w:bookmarkEnd w:id="13"/>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2268"/>
        <w:gridCol w:w="6859"/>
      </w:tblGrid>
      <w:tr w:rsidR="00016428" w14:paraId="70A23AD8" w14:textId="77777777">
        <w:trPr>
          <w:cantSplit/>
          <w:tblHeader/>
        </w:trPr>
        <w:tc>
          <w:tcPr>
            <w:tcW w:w="2268" w:type="dxa"/>
            <w:shd w:val="clear" w:color="auto" w:fill="071A34"/>
            <w:vAlign w:val="center"/>
          </w:tcPr>
          <w:p w14:paraId="57D45341" w14:textId="77777777" w:rsidR="00016428" w:rsidRDefault="00126A23">
            <w:pPr>
              <w:pStyle w:val="OVFTablaencabezado"/>
              <w:keepNext/>
            </w:pPr>
            <w:r>
              <w:t>Elemento del protocolo</w:t>
            </w:r>
          </w:p>
        </w:tc>
        <w:tc>
          <w:tcPr>
            <w:tcW w:w="6860" w:type="dxa"/>
            <w:shd w:val="clear" w:color="auto" w:fill="071A34"/>
            <w:vAlign w:val="center"/>
          </w:tcPr>
          <w:p w14:paraId="078ABDDB" w14:textId="77777777" w:rsidR="00016428" w:rsidRDefault="00126A23">
            <w:pPr>
              <w:pStyle w:val="OVFTablaencabezado"/>
              <w:keepNext/>
            </w:pPr>
            <w:r>
              <w:t>Contenido del protocolo</w:t>
            </w:r>
          </w:p>
        </w:tc>
      </w:tr>
      <w:tr w:rsidR="00016428" w14:paraId="4EB69C52" w14:textId="77777777">
        <w:trPr>
          <w:cantSplit/>
        </w:trPr>
        <w:tc>
          <w:tcPr>
            <w:tcW w:w="2268" w:type="dxa"/>
            <w:vAlign w:val="center"/>
          </w:tcPr>
          <w:p w14:paraId="1AB86AD4" w14:textId="77777777" w:rsidR="00016428" w:rsidRDefault="00126A23">
            <w:pPr>
              <w:pStyle w:val="OVFTablatexto"/>
              <w:keepNext/>
            </w:pPr>
            <w:r>
              <w:t>Entregable que lo gatilla</w:t>
            </w:r>
          </w:p>
        </w:tc>
        <w:tc>
          <w:tcPr>
            <w:tcW w:w="6860" w:type="dxa"/>
            <w:vAlign w:val="center"/>
          </w:tcPr>
          <w:p w14:paraId="2FE71252" w14:textId="77777777" w:rsidR="00016428" w:rsidRDefault="00126A23">
            <w:pPr>
              <w:pStyle w:val="OVFTablatexto"/>
              <w:keepNext/>
            </w:pPr>
            <w:r>
              <w:t>Certificación de la solución de la Etapa 1: pruebas de aceptación de usuario, de carga, de resiliencia y de seguridad ofensiva aprobadas</w:t>
            </w:r>
          </w:p>
        </w:tc>
      </w:tr>
      <w:tr w:rsidR="00016428" w14:paraId="0CDC1188" w14:textId="77777777">
        <w:trPr>
          <w:cantSplit/>
        </w:trPr>
        <w:tc>
          <w:tcPr>
            <w:tcW w:w="2268" w:type="dxa"/>
            <w:shd w:val="clear" w:color="auto" w:fill="F3F7FB"/>
            <w:vAlign w:val="center"/>
          </w:tcPr>
          <w:p w14:paraId="4E97C909" w14:textId="77777777" w:rsidR="00016428" w:rsidRDefault="00126A23">
            <w:pPr>
              <w:pStyle w:val="OVFTablatexto"/>
              <w:keepNext/>
            </w:pPr>
            <w:r>
              <w:t>Criterios de aceptación objetivos</w:t>
            </w:r>
          </w:p>
        </w:tc>
        <w:tc>
          <w:tcPr>
            <w:tcW w:w="6860" w:type="dxa"/>
            <w:shd w:val="clear" w:color="auto" w:fill="F3F7FB"/>
            <w:vAlign w:val="center"/>
          </w:tcPr>
          <w:p w14:paraId="3008308B" w14:textId="77777777" w:rsidR="00016428" w:rsidRDefault="00126A23">
            <w:pPr>
              <w:pStyle w:val="OVFTablatexto"/>
              <w:keepNext/>
              <w:spacing w:after="40"/>
            </w:pPr>
            <w:r>
              <w:t>Casos de aceptación de usuario aprobados y firmados por la Contraparte Técnica</w:t>
            </w:r>
          </w:p>
          <w:p w14:paraId="453B08E8" w14:textId="77777777" w:rsidR="00016428" w:rsidRDefault="00126A23">
            <w:pPr>
              <w:pStyle w:val="OVFTablatexto"/>
              <w:keepNext/>
              <w:spacing w:after="40"/>
            </w:pPr>
            <w:r>
              <w:t>Carga sostenida a 300 TPS durante 60 minutos con los umbrales de desempeño cumplidos y punto de quiebre identificado</w:t>
            </w:r>
          </w:p>
          <w:p w14:paraId="04D17FE8" w14:textId="77777777" w:rsidR="00016428" w:rsidRDefault="00126A23">
            <w:pPr>
              <w:pStyle w:val="OVFTablatexto"/>
              <w:keepNext/>
              <w:spacing w:after="40"/>
            </w:pPr>
            <w:r>
              <w:t>Resistencia de 72 horas sin degradación sobre 10 % y resiliencia con las cinco fallas del Formulario T-13</w:t>
            </w:r>
          </w:p>
          <w:p w14:paraId="74248FAA" w14:textId="77777777" w:rsidR="00016428" w:rsidRDefault="00126A23">
            <w:pPr>
              <w:pStyle w:val="OVFTablatexto"/>
              <w:keepNext/>
              <w:spacing w:after="40"/>
            </w:pPr>
            <w:r>
              <w:t>Seguridad ofensiva de un tercero independiente sin hallazgos críticos ni altos abiertos, y accesibilidad WCAG 2.2 AA documentada</w:t>
            </w:r>
          </w:p>
          <w:p w14:paraId="39A8694A" w14:textId="77777777" w:rsidR="00016428" w:rsidRDefault="00126A23">
            <w:pPr>
              <w:pStyle w:val="OVFTablatexto"/>
              <w:keepNext/>
              <w:spacing w:after="40"/>
            </w:pPr>
            <w:r>
              <w:t>Madurez de nivel 2 en las 15 prácticas de OWASP SAMM</w:t>
            </w:r>
          </w:p>
        </w:tc>
      </w:tr>
      <w:tr w:rsidR="00016428" w14:paraId="39B5B468" w14:textId="77777777">
        <w:trPr>
          <w:cantSplit/>
        </w:trPr>
        <w:tc>
          <w:tcPr>
            <w:tcW w:w="2268" w:type="dxa"/>
            <w:vAlign w:val="center"/>
          </w:tcPr>
          <w:p w14:paraId="7199331E" w14:textId="77777777" w:rsidR="00016428" w:rsidRDefault="00126A23">
            <w:pPr>
              <w:pStyle w:val="OVFTablatexto"/>
            </w:pPr>
            <w:r>
              <w:t>Evidencia requerida</w:t>
            </w:r>
          </w:p>
        </w:tc>
        <w:tc>
          <w:tcPr>
            <w:tcW w:w="6860" w:type="dxa"/>
            <w:vAlign w:val="center"/>
          </w:tcPr>
          <w:p w14:paraId="1D4B0641" w14:textId="77777777" w:rsidR="00016428" w:rsidRDefault="00126A23">
            <w:pPr>
              <w:pStyle w:val="OVFTablatexto"/>
              <w:spacing w:after="40"/>
            </w:pPr>
            <w:r>
              <w:t>Informes de cada campaña del Formulario T-13</w:t>
            </w:r>
          </w:p>
          <w:p w14:paraId="623BA4EF" w14:textId="77777777" w:rsidR="00016428" w:rsidRDefault="00126A23">
            <w:pPr>
              <w:pStyle w:val="OVFTablatexto"/>
              <w:spacing w:after="40"/>
            </w:pPr>
            <w:r>
              <w:t>Informe de la prueba de intrusión del tercero</w:t>
            </w:r>
          </w:p>
          <w:p w14:paraId="25333CF1" w14:textId="77777777" w:rsidR="00016428" w:rsidRDefault="00126A23">
            <w:pPr>
              <w:pStyle w:val="OVFTablatexto"/>
              <w:spacing w:after="40"/>
            </w:pPr>
            <w:r>
              <w:t>Informe de conformidad WCAG 2.2 AA</w:t>
            </w:r>
          </w:p>
        </w:tc>
      </w:tr>
    </w:tbl>
    <w:p w14:paraId="6B651041" w14:textId="77777777" w:rsidR="00016428" w:rsidRDefault="00126A23">
      <w:pPr>
        <w:pStyle w:val="Ttulo2"/>
      </w:pPr>
      <w:bookmarkStart w:id="14" w:name="_Toc241948616"/>
      <w:r>
        <w:t>3.6 Hito H6 (mes 13)</w:t>
      </w:r>
      <w:bookmarkEnd w:id="14"/>
    </w:p>
    <w:p w14:paraId="1F2D8401" w14:textId="77777777" w:rsidR="00016428" w:rsidRDefault="00126A23">
      <w:pPr>
        <w:pStyle w:val="OVFCuerpo"/>
      </w:pPr>
      <w:r>
        <w:t>El hito H6 se cumple en el mes 13. La siguiente tabla presenta su protocolo.</w:t>
      </w:r>
    </w:p>
    <w:p w14:paraId="302DCD8A" w14:textId="02AC9451" w:rsidR="00016428" w:rsidRDefault="00126A23">
      <w:pPr>
        <w:pStyle w:val="OVFEpigrafeTabla"/>
      </w:pPr>
      <w:bookmarkStart w:id="15" w:name="_Toc241948634"/>
      <w:r>
        <w:lastRenderedPageBreak/>
        <w:t>Tabla T-17.</w:t>
      </w:r>
      <w:fldSimple w:instr=" SEQ Tabla \* ARABIC ">
        <w:r w:rsidR="00073CCC">
          <w:rPr>
            <w:noProof/>
          </w:rPr>
          <w:t>7</w:t>
        </w:r>
      </w:fldSimple>
      <w:r>
        <w:t>. Protocolo de aceptación del hito H6.</w:t>
      </w:r>
      <w:bookmarkEnd w:id="15"/>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2268"/>
        <w:gridCol w:w="6859"/>
      </w:tblGrid>
      <w:tr w:rsidR="00016428" w14:paraId="3EE5F7FD" w14:textId="77777777">
        <w:trPr>
          <w:cantSplit/>
          <w:tblHeader/>
        </w:trPr>
        <w:tc>
          <w:tcPr>
            <w:tcW w:w="2268" w:type="dxa"/>
            <w:shd w:val="clear" w:color="auto" w:fill="071A34"/>
            <w:vAlign w:val="center"/>
          </w:tcPr>
          <w:p w14:paraId="6833034B" w14:textId="77777777" w:rsidR="00016428" w:rsidRDefault="00126A23">
            <w:pPr>
              <w:pStyle w:val="OVFTablaencabezado"/>
              <w:keepNext/>
            </w:pPr>
            <w:r>
              <w:t>Elemento del protocolo</w:t>
            </w:r>
          </w:p>
        </w:tc>
        <w:tc>
          <w:tcPr>
            <w:tcW w:w="6860" w:type="dxa"/>
            <w:shd w:val="clear" w:color="auto" w:fill="071A34"/>
            <w:vAlign w:val="center"/>
          </w:tcPr>
          <w:p w14:paraId="08123E20" w14:textId="77777777" w:rsidR="00016428" w:rsidRDefault="00126A23">
            <w:pPr>
              <w:pStyle w:val="OVFTablaencabezado"/>
              <w:keepNext/>
            </w:pPr>
            <w:r>
              <w:t>Contenido del protocolo</w:t>
            </w:r>
          </w:p>
        </w:tc>
      </w:tr>
      <w:tr w:rsidR="00016428" w14:paraId="6FEAD19F" w14:textId="77777777">
        <w:trPr>
          <w:cantSplit/>
        </w:trPr>
        <w:tc>
          <w:tcPr>
            <w:tcW w:w="2268" w:type="dxa"/>
            <w:vAlign w:val="center"/>
          </w:tcPr>
          <w:p w14:paraId="17677EC1" w14:textId="77777777" w:rsidR="00016428" w:rsidRDefault="00126A23">
            <w:pPr>
              <w:pStyle w:val="OVFTablatexto"/>
              <w:keepNext/>
            </w:pPr>
            <w:r>
              <w:t>Entregable que lo gatilla</w:t>
            </w:r>
          </w:p>
        </w:tc>
        <w:tc>
          <w:tcPr>
            <w:tcW w:w="6860" w:type="dxa"/>
            <w:vAlign w:val="center"/>
          </w:tcPr>
          <w:p w14:paraId="78765D6B" w14:textId="77777777" w:rsidR="00016428" w:rsidRDefault="00126A23">
            <w:pPr>
              <w:pStyle w:val="OVFTablatexto"/>
              <w:keepNext/>
            </w:pPr>
            <w:r>
              <w:t>Inicio de la marcha blanca de la Etapa 1, con plan de reversión activo y usuarios capacitados</w:t>
            </w:r>
          </w:p>
        </w:tc>
      </w:tr>
      <w:tr w:rsidR="00016428" w14:paraId="18DA9574" w14:textId="77777777">
        <w:trPr>
          <w:cantSplit/>
        </w:trPr>
        <w:tc>
          <w:tcPr>
            <w:tcW w:w="2268" w:type="dxa"/>
            <w:shd w:val="clear" w:color="auto" w:fill="F3F7FB"/>
            <w:vAlign w:val="center"/>
          </w:tcPr>
          <w:p w14:paraId="1E78B56D" w14:textId="77777777" w:rsidR="00016428" w:rsidRDefault="00126A23">
            <w:pPr>
              <w:pStyle w:val="OVFTablatexto"/>
              <w:keepNext/>
            </w:pPr>
            <w:r>
              <w:t>Criterios de aceptación objetivos</w:t>
            </w:r>
          </w:p>
        </w:tc>
        <w:tc>
          <w:tcPr>
            <w:tcW w:w="6860" w:type="dxa"/>
            <w:shd w:val="clear" w:color="auto" w:fill="F3F7FB"/>
            <w:vAlign w:val="center"/>
          </w:tcPr>
          <w:p w14:paraId="17D4E965" w14:textId="77777777" w:rsidR="00016428" w:rsidRDefault="00126A23">
            <w:pPr>
              <w:pStyle w:val="OVFTablatexto"/>
              <w:keepNext/>
              <w:spacing w:after="40"/>
            </w:pPr>
            <w:r>
              <w:t>El plan de reversión fue ensayado y se declara su tiempo de ejecución</w:t>
            </w:r>
          </w:p>
          <w:p w14:paraId="5E0A9684" w14:textId="77777777" w:rsidR="00016428" w:rsidRDefault="00126A23">
            <w:pPr>
              <w:pStyle w:val="OVFTablatexto"/>
              <w:keepNext/>
              <w:spacing w:after="40"/>
            </w:pPr>
            <w:r>
              <w:t>El método actual sigue activo y se compara a diario con SITCO Aranda</w:t>
            </w:r>
          </w:p>
          <w:p w14:paraId="573D2317" w14:textId="77777777" w:rsidR="00016428" w:rsidRDefault="00126A23">
            <w:pPr>
              <w:pStyle w:val="OVFTablatexto"/>
              <w:keepNext/>
              <w:spacing w:after="40"/>
            </w:pPr>
            <w:r>
              <w:t>Los usuarios de la primera ola están capacitados conforme al plan, con al menos dos ciclos completos del régimen 7x7</w:t>
            </w:r>
          </w:p>
          <w:p w14:paraId="5F77FABA" w14:textId="77777777" w:rsidR="00016428" w:rsidRDefault="00126A23">
            <w:pPr>
              <w:pStyle w:val="OVFTablatexto"/>
              <w:keepNext/>
              <w:spacing w:after="40"/>
            </w:pPr>
            <w:r>
              <w:t>Están definidos los indicadores diarios de la marcha blanca y sus umbrales de avance</w:t>
            </w:r>
          </w:p>
        </w:tc>
      </w:tr>
      <w:tr w:rsidR="00016428" w14:paraId="2DFAE66B" w14:textId="77777777">
        <w:trPr>
          <w:cantSplit/>
        </w:trPr>
        <w:tc>
          <w:tcPr>
            <w:tcW w:w="2268" w:type="dxa"/>
            <w:vAlign w:val="center"/>
          </w:tcPr>
          <w:p w14:paraId="14A43B7D" w14:textId="77777777" w:rsidR="00016428" w:rsidRDefault="00126A23">
            <w:pPr>
              <w:pStyle w:val="OVFTablatexto"/>
            </w:pPr>
            <w:r>
              <w:t>Evidencia requerida</w:t>
            </w:r>
          </w:p>
        </w:tc>
        <w:tc>
          <w:tcPr>
            <w:tcW w:w="6860" w:type="dxa"/>
            <w:vAlign w:val="center"/>
          </w:tcPr>
          <w:p w14:paraId="7B8AF4A9" w14:textId="77777777" w:rsidR="00016428" w:rsidRDefault="00126A23">
            <w:pPr>
              <w:pStyle w:val="OVFTablatexto"/>
              <w:spacing w:after="40"/>
            </w:pPr>
            <w:r>
              <w:t>Acta del ensayo de reversión cronometrado</w:t>
            </w:r>
          </w:p>
          <w:p w14:paraId="1CD8F7D3" w14:textId="77777777" w:rsidR="00016428" w:rsidRDefault="00126A23">
            <w:pPr>
              <w:pStyle w:val="OVFTablatexto"/>
              <w:spacing w:after="40"/>
            </w:pPr>
            <w:r>
              <w:t>Registro de capacitación por área y turno</w:t>
            </w:r>
          </w:p>
          <w:p w14:paraId="4AA81A04" w14:textId="77777777" w:rsidR="00016428" w:rsidRDefault="00126A23">
            <w:pPr>
              <w:pStyle w:val="OVFTablatexto"/>
              <w:spacing w:after="40"/>
            </w:pPr>
            <w:r>
              <w:t>Tablero de indicadores diarios</w:t>
            </w:r>
          </w:p>
        </w:tc>
      </w:tr>
    </w:tbl>
    <w:p w14:paraId="2B30281F" w14:textId="77777777" w:rsidR="00016428" w:rsidRDefault="00126A23">
      <w:pPr>
        <w:pStyle w:val="Ttulo2"/>
      </w:pPr>
      <w:bookmarkStart w:id="16" w:name="_Toc241948617"/>
      <w:r>
        <w:t>3.7 Hito H8 (mes 14)</w:t>
      </w:r>
      <w:bookmarkEnd w:id="16"/>
    </w:p>
    <w:p w14:paraId="7180011B" w14:textId="77777777" w:rsidR="00016428" w:rsidRDefault="00126A23">
      <w:pPr>
        <w:pStyle w:val="OVFCuerpo"/>
      </w:pPr>
      <w:r>
        <w:t>El hito H8 se cumple en el mes 14. La siguiente tabla presenta su protocolo.</w:t>
      </w:r>
    </w:p>
    <w:p w14:paraId="56B74C76" w14:textId="4F703049" w:rsidR="00016428" w:rsidRDefault="00126A23">
      <w:pPr>
        <w:pStyle w:val="OVFEpigrafeTabla"/>
      </w:pPr>
      <w:bookmarkStart w:id="17" w:name="_Toc241948635"/>
      <w:r>
        <w:t>Tabla T-17.</w:t>
      </w:r>
      <w:fldSimple w:instr=" SEQ Tabla \* ARABIC ">
        <w:r w:rsidR="00073CCC">
          <w:rPr>
            <w:noProof/>
          </w:rPr>
          <w:t>8</w:t>
        </w:r>
      </w:fldSimple>
      <w:r>
        <w:t>. Protocolo de aceptación del hito H8.</w:t>
      </w:r>
      <w:bookmarkEnd w:id="17"/>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2268"/>
        <w:gridCol w:w="6859"/>
      </w:tblGrid>
      <w:tr w:rsidR="00016428" w14:paraId="773F172F" w14:textId="77777777">
        <w:trPr>
          <w:cantSplit/>
          <w:tblHeader/>
        </w:trPr>
        <w:tc>
          <w:tcPr>
            <w:tcW w:w="2268" w:type="dxa"/>
            <w:shd w:val="clear" w:color="auto" w:fill="071A34"/>
            <w:vAlign w:val="center"/>
          </w:tcPr>
          <w:p w14:paraId="50FD3B2F" w14:textId="77777777" w:rsidR="00016428" w:rsidRDefault="00126A23">
            <w:pPr>
              <w:pStyle w:val="OVFTablaencabezado"/>
              <w:keepNext/>
            </w:pPr>
            <w:r>
              <w:t>Elemento del protocolo</w:t>
            </w:r>
          </w:p>
        </w:tc>
        <w:tc>
          <w:tcPr>
            <w:tcW w:w="6860" w:type="dxa"/>
            <w:shd w:val="clear" w:color="auto" w:fill="071A34"/>
            <w:vAlign w:val="center"/>
          </w:tcPr>
          <w:p w14:paraId="1DD45EA1" w14:textId="77777777" w:rsidR="00016428" w:rsidRDefault="00126A23">
            <w:pPr>
              <w:pStyle w:val="OVFTablaencabezado"/>
              <w:keepNext/>
            </w:pPr>
            <w:r>
              <w:t>Contenido del protocolo</w:t>
            </w:r>
          </w:p>
        </w:tc>
      </w:tr>
      <w:tr w:rsidR="00016428" w14:paraId="7E884480" w14:textId="77777777">
        <w:trPr>
          <w:cantSplit/>
        </w:trPr>
        <w:tc>
          <w:tcPr>
            <w:tcW w:w="2268" w:type="dxa"/>
            <w:vAlign w:val="center"/>
          </w:tcPr>
          <w:p w14:paraId="4A6957F7" w14:textId="77777777" w:rsidR="00016428" w:rsidRDefault="00126A23">
            <w:pPr>
              <w:pStyle w:val="OVFTablatexto"/>
              <w:keepNext/>
            </w:pPr>
            <w:r>
              <w:t>Entregable que lo gatilla</w:t>
            </w:r>
          </w:p>
        </w:tc>
        <w:tc>
          <w:tcPr>
            <w:tcW w:w="6860" w:type="dxa"/>
            <w:vAlign w:val="center"/>
          </w:tcPr>
          <w:p w14:paraId="46607C2A" w14:textId="77777777" w:rsidR="00016428" w:rsidRDefault="00126A23">
            <w:pPr>
              <w:pStyle w:val="OVFTablatexto"/>
              <w:keepNext/>
            </w:pPr>
            <w:r>
              <w:t>Aprobación de la línea base de alcance de la Etapa 2 y de su diseño detallado</w:t>
            </w:r>
          </w:p>
        </w:tc>
      </w:tr>
      <w:tr w:rsidR="00016428" w14:paraId="003FC620" w14:textId="77777777">
        <w:trPr>
          <w:cantSplit/>
        </w:trPr>
        <w:tc>
          <w:tcPr>
            <w:tcW w:w="2268" w:type="dxa"/>
            <w:shd w:val="clear" w:color="auto" w:fill="F3F7FB"/>
            <w:vAlign w:val="center"/>
          </w:tcPr>
          <w:p w14:paraId="4CB8DC42" w14:textId="77777777" w:rsidR="00016428" w:rsidRDefault="00126A23">
            <w:pPr>
              <w:pStyle w:val="OVFTablatexto"/>
              <w:keepNext/>
            </w:pPr>
            <w:r>
              <w:t>Criterios de aceptación objetivos</w:t>
            </w:r>
          </w:p>
        </w:tc>
        <w:tc>
          <w:tcPr>
            <w:tcW w:w="6860" w:type="dxa"/>
            <w:shd w:val="clear" w:color="auto" w:fill="F3F7FB"/>
            <w:vAlign w:val="center"/>
          </w:tcPr>
          <w:p w14:paraId="6AE6B042" w14:textId="77777777" w:rsidR="00016428" w:rsidRDefault="00126A23">
            <w:pPr>
              <w:pStyle w:val="OVFTablatexto"/>
              <w:keepNext/>
              <w:spacing w:after="40"/>
            </w:pPr>
            <w:r>
              <w:t>La matriz de trazabilidad incluye los 34 requerimientos funcionales de la Etapa 2 y el método de verificación de los no funcionales que les aplican</w:t>
            </w:r>
          </w:p>
          <w:p w14:paraId="2F04BD7A" w14:textId="77777777" w:rsidR="00016428" w:rsidRDefault="00126A23">
            <w:pPr>
              <w:pStyle w:val="OVFTablatexto"/>
              <w:keepNext/>
              <w:spacing w:after="40"/>
            </w:pPr>
            <w:r>
              <w:t>El diseño detallado agrega módulos y conectores sin cambiar la arquitectura de la Etapa 1</w:t>
            </w:r>
          </w:p>
          <w:p w14:paraId="63E5C191" w14:textId="77777777" w:rsidR="00016428" w:rsidRDefault="00126A23">
            <w:pPr>
              <w:pStyle w:val="OVFTablatexto"/>
              <w:keepNext/>
              <w:spacing w:after="40"/>
            </w:pPr>
            <w:r>
              <w:t>El plan de regresión de la Etapa 1 está definido para cada promoción de la Etapa 2</w:t>
            </w:r>
          </w:p>
        </w:tc>
      </w:tr>
      <w:tr w:rsidR="00016428" w14:paraId="0511867D" w14:textId="77777777">
        <w:trPr>
          <w:cantSplit/>
        </w:trPr>
        <w:tc>
          <w:tcPr>
            <w:tcW w:w="2268" w:type="dxa"/>
            <w:vAlign w:val="center"/>
          </w:tcPr>
          <w:p w14:paraId="29A06310" w14:textId="77777777" w:rsidR="00016428" w:rsidRDefault="00126A23">
            <w:pPr>
              <w:pStyle w:val="OVFTablatexto"/>
            </w:pPr>
            <w:r>
              <w:t>Evidencia requerida</w:t>
            </w:r>
          </w:p>
        </w:tc>
        <w:tc>
          <w:tcPr>
            <w:tcW w:w="6860" w:type="dxa"/>
            <w:vAlign w:val="center"/>
          </w:tcPr>
          <w:p w14:paraId="09052174" w14:textId="77777777" w:rsidR="00016428" w:rsidRDefault="00126A23">
            <w:pPr>
              <w:pStyle w:val="OVFTablatexto"/>
              <w:spacing w:after="40"/>
            </w:pPr>
            <w:r>
              <w:t>Matriz de trazabilidad de la Etapa 2</w:t>
            </w:r>
          </w:p>
          <w:p w14:paraId="24E10954" w14:textId="77777777" w:rsidR="00016428" w:rsidRDefault="00126A23">
            <w:pPr>
              <w:pStyle w:val="OVFTablatexto"/>
              <w:spacing w:after="40"/>
            </w:pPr>
            <w:r>
              <w:t>Documento de diseño detallado</w:t>
            </w:r>
          </w:p>
          <w:p w14:paraId="682F991B" w14:textId="77777777" w:rsidR="00016428" w:rsidRDefault="00126A23">
            <w:pPr>
              <w:pStyle w:val="OVFTablatexto"/>
              <w:spacing w:after="40"/>
            </w:pPr>
            <w:r>
              <w:t>Plan de regresión</w:t>
            </w:r>
          </w:p>
        </w:tc>
      </w:tr>
    </w:tbl>
    <w:p w14:paraId="0769C1F0" w14:textId="77777777" w:rsidR="00016428" w:rsidRDefault="00126A23">
      <w:pPr>
        <w:pStyle w:val="Ttulo2"/>
      </w:pPr>
      <w:bookmarkStart w:id="18" w:name="_Toc241948618"/>
      <w:r>
        <w:lastRenderedPageBreak/>
        <w:t>3.8 Hito H7 (mes 16)</w:t>
      </w:r>
      <w:bookmarkEnd w:id="18"/>
    </w:p>
    <w:p w14:paraId="7F41D0E0" w14:textId="77777777" w:rsidR="00016428" w:rsidRDefault="00126A23">
      <w:pPr>
        <w:pStyle w:val="OVFCuerpo"/>
      </w:pPr>
      <w:r>
        <w:t>El hito H7 se cumple en el mes 16. La siguiente tabla presenta su protocolo.</w:t>
      </w:r>
    </w:p>
    <w:p w14:paraId="1AF72686" w14:textId="53DE3243" w:rsidR="00016428" w:rsidRDefault="00126A23">
      <w:pPr>
        <w:pStyle w:val="OVFEpigrafeTabla"/>
      </w:pPr>
      <w:bookmarkStart w:id="19" w:name="_Toc241948636"/>
      <w:r>
        <w:t>Tabla T-17.</w:t>
      </w:r>
      <w:fldSimple w:instr=" SEQ Tabla \* ARABIC ">
        <w:r w:rsidR="00073CCC">
          <w:rPr>
            <w:noProof/>
          </w:rPr>
          <w:t>9</w:t>
        </w:r>
      </w:fldSimple>
      <w:r>
        <w:t>. Protocolo de aceptación del hito H7.</w:t>
      </w:r>
      <w:bookmarkEnd w:id="19"/>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2268"/>
        <w:gridCol w:w="6859"/>
      </w:tblGrid>
      <w:tr w:rsidR="00016428" w14:paraId="542B9AC3" w14:textId="77777777">
        <w:trPr>
          <w:cantSplit/>
          <w:tblHeader/>
        </w:trPr>
        <w:tc>
          <w:tcPr>
            <w:tcW w:w="2268" w:type="dxa"/>
            <w:shd w:val="clear" w:color="auto" w:fill="071A34"/>
            <w:vAlign w:val="center"/>
          </w:tcPr>
          <w:p w14:paraId="168DB3FB" w14:textId="77777777" w:rsidR="00016428" w:rsidRDefault="00126A23">
            <w:pPr>
              <w:pStyle w:val="OVFTablaencabezado"/>
              <w:keepNext/>
            </w:pPr>
            <w:r>
              <w:t>Elemento del protocolo</w:t>
            </w:r>
          </w:p>
        </w:tc>
        <w:tc>
          <w:tcPr>
            <w:tcW w:w="6860" w:type="dxa"/>
            <w:shd w:val="clear" w:color="auto" w:fill="071A34"/>
            <w:vAlign w:val="center"/>
          </w:tcPr>
          <w:p w14:paraId="553E5ABB" w14:textId="77777777" w:rsidR="00016428" w:rsidRDefault="00126A23">
            <w:pPr>
              <w:pStyle w:val="OVFTablaencabezado"/>
              <w:keepNext/>
            </w:pPr>
            <w:r>
              <w:t>Contenido del protocolo</w:t>
            </w:r>
          </w:p>
        </w:tc>
      </w:tr>
      <w:tr w:rsidR="00016428" w14:paraId="7EE15CCC" w14:textId="77777777">
        <w:trPr>
          <w:cantSplit/>
        </w:trPr>
        <w:tc>
          <w:tcPr>
            <w:tcW w:w="2268" w:type="dxa"/>
            <w:vAlign w:val="center"/>
          </w:tcPr>
          <w:p w14:paraId="27DD1B16" w14:textId="77777777" w:rsidR="00016428" w:rsidRDefault="00126A23">
            <w:pPr>
              <w:pStyle w:val="OVFTablatexto"/>
              <w:keepNext/>
            </w:pPr>
            <w:r>
              <w:t>Entregable que lo gatilla</w:t>
            </w:r>
          </w:p>
        </w:tc>
        <w:tc>
          <w:tcPr>
            <w:tcW w:w="6860" w:type="dxa"/>
            <w:vAlign w:val="center"/>
          </w:tcPr>
          <w:p w14:paraId="6864D236" w14:textId="77777777" w:rsidR="00016428" w:rsidRDefault="00126A23">
            <w:pPr>
              <w:pStyle w:val="OVFTablatexto"/>
              <w:keepNext/>
            </w:pPr>
            <w:r>
              <w:t>Paso a producción de la Etapa 1 y cierre conforme de la marcha blanca</w:t>
            </w:r>
          </w:p>
        </w:tc>
      </w:tr>
      <w:tr w:rsidR="00016428" w14:paraId="23E88034" w14:textId="77777777">
        <w:trPr>
          <w:cantSplit/>
        </w:trPr>
        <w:tc>
          <w:tcPr>
            <w:tcW w:w="2268" w:type="dxa"/>
            <w:shd w:val="clear" w:color="auto" w:fill="F3F7FB"/>
            <w:vAlign w:val="center"/>
          </w:tcPr>
          <w:p w14:paraId="26B1EFA1" w14:textId="77777777" w:rsidR="00016428" w:rsidRDefault="00126A23">
            <w:pPr>
              <w:pStyle w:val="OVFTablatexto"/>
              <w:keepNext/>
            </w:pPr>
            <w:r>
              <w:t>Criterios de aceptación objetivos</w:t>
            </w:r>
          </w:p>
        </w:tc>
        <w:tc>
          <w:tcPr>
            <w:tcW w:w="6860" w:type="dxa"/>
            <w:shd w:val="clear" w:color="auto" w:fill="F3F7FB"/>
            <w:vAlign w:val="center"/>
          </w:tcPr>
          <w:p w14:paraId="1342AE29" w14:textId="77777777" w:rsidR="00016428" w:rsidRDefault="00126A23">
            <w:pPr>
              <w:pStyle w:val="OVFTablatexto"/>
              <w:keepNext/>
              <w:spacing w:after="40"/>
            </w:pPr>
            <w:r>
              <w:t>Sin incidentes críticos ni altos abiertos atribuibles a la solución</w:t>
            </w:r>
          </w:p>
          <w:p w14:paraId="002016FE" w14:textId="77777777" w:rsidR="00016428" w:rsidRDefault="00126A23">
            <w:pPr>
              <w:pStyle w:val="OVFTablatexto"/>
              <w:keepNext/>
              <w:spacing w:after="40"/>
            </w:pPr>
            <w:r>
              <w:t>Volumen de operación real comprometido alcanzado en las cuatro últimas semanas, con disponibilidad y tiempo de respuesta cumplidos en ese período</w:t>
            </w:r>
          </w:p>
          <w:p w14:paraId="6A1EB54F" w14:textId="77777777" w:rsidR="00016428" w:rsidRDefault="00126A23">
            <w:pPr>
              <w:pStyle w:val="OVFTablatexto"/>
              <w:keepNext/>
              <w:spacing w:after="40"/>
            </w:pPr>
            <w:r>
              <w:t>Conciliación con el registro vigente sin diferencias no explicadas</w:t>
            </w:r>
          </w:p>
          <w:p w14:paraId="371E89E4" w14:textId="77777777" w:rsidR="00016428" w:rsidRDefault="00126A23">
            <w:pPr>
              <w:pStyle w:val="OVFTablatexto"/>
              <w:keepNext/>
              <w:spacing w:after="40"/>
            </w:pPr>
            <w:r>
              <w:t>Personal del cliente capacitado y certificado, y acta firmada por la Contraparte Técnica</w:t>
            </w:r>
          </w:p>
          <w:p w14:paraId="299CD129" w14:textId="77777777" w:rsidR="00016428" w:rsidRDefault="00126A23">
            <w:pPr>
              <w:pStyle w:val="OVFTablatexto"/>
              <w:keepNext/>
              <w:spacing w:after="40"/>
            </w:pPr>
            <w:r>
              <w:t>Defectos medios y bajos abiertos no superiores a 4 y 13, y recuperación ante desastres y corte de 48 horas aprobados</w:t>
            </w:r>
          </w:p>
          <w:p w14:paraId="0010E9DD" w14:textId="77777777" w:rsidR="00016428" w:rsidRDefault="00126A23">
            <w:pPr>
              <w:pStyle w:val="OVFTablatexto"/>
              <w:keepNext/>
              <w:spacing w:after="40"/>
            </w:pPr>
            <w:r>
              <w:t>Resultados de negocio con cumplimiento en el mes 16, entre ellos el origen de un lote en menos de 2 horas y la operación sin enlace durante 48 horas</w:t>
            </w:r>
          </w:p>
        </w:tc>
      </w:tr>
      <w:tr w:rsidR="00016428" w14:paraId="0F92C5B0" w14:textId="77777777">
        <w:trPr>
          <w:cantSplit/>
        </w:trPr>
        <w:tc>
          <w:tcPr>
            <w:tcW w:w="2268" w:type="dxa"/>
            <w:vAlign w:val="center"/>
          </w:tcPr>
          <w:p w14:paraId="298B1838" w14:textId="77777777" w:rsidR="00016428" w:rsidRDefault="00126A23">
            <w:pPr>
              <w:pStyle w:val="OVFTablatexto"/>
            </w:pPr>
            <w:r>
              <w:t>Evidencia requerida</w:t>
            </w:r>
          </w:p>
        </w:tc>
        <w:tc>
          <w:tcPr>
            <w:tcW w:w="6860" w:type="dxa"/>
            <w:vAlign w:val="center"/>
          </w:tcPr>
          <w:p w14:paraId="582CEED7" w14:textId="77777777" w:rsidR="00016428" w:rsidRDefault="00126A23">
            <w:pPr>
              <w:pStyle w:val="OVFTablatexto"/>
              <w:spacing w:after="40"/>
            </w:pPr>
            <w:r>
              <w:t>Tablero diario de la marcha blanca</w:t>
            </w:r>
          </w:p>
          <w:p w14:paraId="4ED3876B" w14:textId="77777777" w:rsidR="00016428" w:rsidRDefault="00126A23">
            <w:pPr>
              <w:pStyle w:val="OVFTablatexto"/>
              <w:spacing w:after="40"/>
            </w:pPr>
            <w:r>
              <w:t>Informe de conciliación entre SITCO Aranda y el registro vigente</w:t>
            </w:r>
          </w:p>
          <w:p w14:paraId="23FF017E" w14:textId="77777777" w:rsidR="00016428" w:rsidRDefault="00126A23">
            <w:pPr>
              <w:pStyle w:val="OVFTablatexto"/>
              <w:spacing w:after="40"/>
            </w:pPr>
            <w:r>
              <w:t>Informes de recuperación ante desastres y de corte de 48 horas</w:t>
            </w:r>
          </w:p>
          <w:p w14:paraId="08E90EA7" w14:textId="77777777" w:rsidR="00016428" w:rsidRDefault="00126A23">
            <w:pPr>
              <w:pStyle w:val="OVFTablatexto"/>
              <w:spacing w:after="40"/>
            </w:pPr>
            <w:r>
              <w:t>Registro de capacitación y certificación</w:t>
            </w:r>
          </w:p>
          <w:p w14:paraId="6FE3C1E8" w14:textId="77777777" w:rsidR="00016428" w:rsidRDefault="00126A23">
            <w:pPr>
              <w:pStyle w:val="OVFTablatexto"/>
              <w:spacing w:after="40"/>
            </w:pPr>
            <w:r>
              <w:t>Acta del Comité de Proyecto que aprueba el paso a producción</w:t>
            </w:r>
          </w:p>
        </w:tc>
      </w:tr>
    </w:tbl>
    <w:p w14:paraId="5818ADCC" w14:textId="77777777" w:rsidR="00016428" w:rsidRDefault="00126A23">
      <w:pPr>
        <w:pStyle w:val="Ttulo2"/>
      </w:pPr>
      <w:bookmarkStart w:id="20" w:name="_Toc241948619"/>
      <w:r>
        <w:t>3.9 Hito H9 (mes 17)</w:t>
      </w:r>
      <w:bookmarkEnd w:id="20"/>
    </w:p>
    <w:p w14:paraId="45D047CC" w14:textId="77777777" w:rsidR="00016428" w:rsidRDefault="00126A23">
      <w:pPr>
        <w:pStyle w:val="OVFCuerpo"/>
      </w:pPr>
      <w:r>
        <w:t>El hito H9 se cumple en el mes 17. La siguiente tabla presenta su protocolo.</w:t>
      </w:r>
    </w:p>
    <w:p w14:paraId="625F2B08" w14:textId="03691C59" w:rsidR="00016428" w:rsidRDefault="00126A23">
      <w:pPr>
        <w:pStyle w:val="OVFEpigrafeTabla"/>
      </w:pPr>
      <w:bookmarkStart w:id="21" w:name="_Toc241948637"/>
      <w:r>
        <w:lastRenderedPageBreak/>
        <w:t>Tabla T-17.</w:t>
      </w:r>
      <w:fldSimple w:instr=" SEQ Tabla \* ARABIC ">
        <w:r w:rsidR="00073CCC">
          <w:rPr>
            <w:noProof/>
          </w:rPr>
          <w:t>10</w:t>
        </w:r>
      </w:fldSimple>
      <w:r>
        <w:t>. Protocolo de aceptación del hito H9.</w:t>
      </w:r>
      <w:bookmarkEnd w:id="21"/>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2268"/>
        <w:gridCol w:w="6859"/>
      </w:tblGrid>
      <w:tr w:rsidR="00016428" w14:paraId="46DA5642" w14:textId="77777777">
        <w:trPr>
          <w:cantSplit/>
          <w:tblHeader/>
        </w:trPr>
        <w:tc>
          <w:tcPr>
            <w:tcW w:w="2268" w:type="dxa"/>
            <w:shd w:val="clear" w:color="auto" w:fill="071A34"/>
            <w:vAlign w:val="center"/>
          </w:tcPr>
          <w:p w14:paraId="7802CE82" w14:textId="77777777" w:rsidR="00016428" w:rsidRDefault="00126A23">
            <w:pPr>
              <w:pStyle w:val="OVFTablaencabezado"/>
              <w:keepNext/>
            </w:pPr>
            <w:r>
              <w:t>Elemento del protocolo</w:t>
            </w:r>
          </w:p>
        </w:tc>
        <w:tc>
          <w:tcPr>
            <w:tcW w:w="6860" w:type="dxa"/>
            <w:shd w:val="clear" w:color="auto" w:fill="071A34"/>
            <w:vAlign w:val="center"/>
          </w:tcPr>
          <w:p w14:paraId="1EB9540E" w14:textId="77777777" w:rsidR="00016428" w:rsidRDefault="00126A23">
            <w:pPr>
              <w:pStyle w:val="OVFTablaencabezado"/>
              <w:keepNext/>
            </w:pPr>
            <w:r>
              <w:t>Contenido del protocolo</w:t>
            </w:r>
          </w:p>
        </w:tc>
      </w:tr>
      <w:tr w:rsidR="00016428" w14:paraId="68B91DD2" w14:textId="77777777">
        <w:trPr>
          <w:cantSplit/>
        </w:trPr>
        <w:tc>
          <w:tcPr>
            <w:tcW w:w="2268" w:type="dxa"/>
            <w:vAlign w:val="center"/>
          </w:tcPr>
          <w:p w14:paraId="412BEC28" w14:textId="77777777" w:rsidR="00016428" w:rsidRDefault="00126A23">
            <w:pPr>
              <w:pStyle w:val="OVFTablatexto"/>
              <w:keepNext/>
            </w:pPr>
            <w:r>
              <w:t>Entregable que lo gatilla</w:t>
            </w:r>
          </w:p>
        </w:tc>
        <w:tc>
          <w:tcPr>
            <w:tcW w:w="6860" w:type="dxa"/>
            <w:vAlign w:val="center"/>
          </w:tcPr>
          <w:p w14:paraId="4D0F8DA0" w14:textId="77777777" w:rsidR="00016428" w:rsidRDefault="00126A23">
            <w:pPr>
              <w:pStyle w:val="OVFTablatexto"/>
              <w:keepNext/>
            </w:pPr>
            <w:r>
              <w:t>Entrega del software de la Etapa 2 para pruebas, con QA superado</w:t>
            </w:r>
          </w:p>
        </w:tc>
      </w:tr>
      <w:tr w:rsidR="00016428" w14:paraId="5EF5279F" w14:textId="77777777">
        <w:trPr>
          <w:cantSplit/>
        </w:trPr>
        <w:tc>
          <w:tcPr>
            <w:tcW w:w="2268" w:type="dxa"/>
            <w:shd w:val="clear" w:color="auto" w:fill="F3F7FB"/>
            <w:vAlign w:val="center"/>
          </w:tcPr>
          <w:p w14:paraId="20B9F44E" w14:textId="77777777" w:rsidR="00016428" w:rsidRDefault="00126A23">
            <w:pPr>
              <w:pStyle w:val="OVFTablatexto"/>
              <w:keepNext/>
            </w:pPr>
            <w:r>
              <w:t>Criterios de aceptación objetivos</w:t>
            </w:r>
          </w:p>
        </w:tc>
        <w:tc>
          <w:tcPr>
            <w:tcW w:w="6860" w:type="dxa"/>
            <w:shd w:val="clear" w:color="auto" w:fill="F3F7FB"/>
            <w:vAlign w:val="center"/>
          </w:tcPr>
          <w:p w14:paraId="18DE2736" w14:textId="77777777" w:rsidR="00016428" w:rsidRDefault="00126A23">
            <w:pPr>
              <w:pStyle w:val="OVFTablatexto"/>
              <w:keepNext/>
              <w:spacing w:after="40"/>
            </w:pPr>
            <w:r>
              <w:t>Umbrales de calidad del código del Subdocumento 9 cumplidos y cero defectos críticos o altos abiertos</w:t>
            </w:r>
          </w:p>
          <w:p w14:paraId="1D92F20D" w14:textId="77777777" w:rsidR="00016428" w:rsidRDefault="00126A23">
            <w:pPr>
              <w:pStyle w:val="OVFTablatexto"/>
              <w:keepNext/>
              <w:spacing w:after="40"/>
            </w:pPr>
            <w:r>
              <w:t>Regresión completa de la Etapa 1 y de la Etapa 2 sin fallas</w:t>
            </w:r>
          </w:p>
          <w:p w14:paraId="295C8F60" w14:textId="77777777" w:rsidR="00016428" w:rsidRDefault="00126A23">
            <w:pPr>
              <w:pStyle w:val="OVFTablatexto"/>
              <w:keepNext/>
              <w:spacing w:after="40"/>
            </w:pPr>
            <w:r>
              <w:t>Los 34 requerimientos funcionales de la Etapa 2 tienen al menos un caso ejecutado</w:t>
            </w:r>
          </w:p>
        </w:tc>
      </w:tr>
      <w:tr w:rsidR="00016428" w14:paraId="1DE7B56C" w14:textId="77777777">
        <w:trPr>
          <w:cantSplit/>
        </w:trPr>
        <w:tc>
          <w:tcPr>
            <w:tcW w:w="2268" w:type="dxa"/>
            <w:vAlign w:val="center"/>
          </w:tcPr>
          <w:p w14:paraId="7DFDDF1E" w14:textId="77777777" w:rsidR="00016428" w:rsidRDefault="00126A23">
            <w:pPr>
              <w:pStyle w:val="OVFTablatexto"/>
            </w:pPr>
            <w:r>
              <w:t>Evidencia requerida</w:t>
            </w:r>
          </w:p>
        </w:tc>
        <w:tc>
          <w:tcPr>
            <w:tcW w:w="6860" w:type="dxa"/>
            <w:vAlign w:val="center"/>
          </w:tcPr>
          <w:p w14:paraId="0F65725E" w14:textId="77777777" w:rsidR="00016428" w:rsidRDefault="00126A23">
            <w:pPr>
              <w:pStyle w:val="OVFTablatexto"/>
              <w:spacing w:after="40"/>
            </w:pPr>
            <w:r>
              <w:t>Informe de calidad del código</w:t>
            </w:r>
          </w:p>
          <w:p w14:paraId="41E14C5A" w14:textId="77777777" w:rsidR="00016428" w:rsidRDefault="00126A23">
            <w:pPr>
              <w:pStyle w:val="OVFTablatexto"/>
              <w:spacing w:after="40"/>
            </w:pPr>
            <w:r>
              <w:t>Informe de regresión de ambas etapas</w:t>
            </w:r>
          </w:p>
          <w:p w14:paraId="7B3AE81E" w14:textId="77777777" w:rsidR="00016428" w:rsidRDefault="00126A23">
            <w:pPr>
              <w:pStyle w:val="OVFTablatexto"/>
              <w:spacing w:after="40"/>
            </w:pPr>
            <w:r>
              <w:t>Matriz de trazabilidad actualizada</w:t>
            </w:r>
          </w:p>
        </w:tc>
      </w:tr>
    </w:tbl>
    <w:p w14:paraId="544D53F6" w14:textId="77777777" w:rsidR="00016428" w:rsidRDefault="00126A23">
      <w:pPr>
        <w:pStyle w:val="Ttulo2"/>
      </w:pPr>
      <w:bookmarkStart w:id="22" w:name="_Toc241948620"/>
      <w:r>
        <w:t>3.10 Hito H10 (mes 18)</w:t>
      </w:r>
      <w:bookmarkEnd w:id="22"/>
    </w:p>
    <w:p w14:paraId="359AE926" w14:textId="77777777" w:rsidR="00016428" w:rsidRDefault="00126A23">
      <w:pPr>
        <w:pStyle w:val="OVFCuerpo"/>
      </w:pPr>
      <w:r>
        <w:t>El hito H10 se cumple en el mes 18. La siguiente tabla presenta su protocolo.</w:t>
      </w:r>
    </w:p>
    <w:p w14:paraId="12EF160C" w14:textId="37567FC1" w:rsidR="00016428" w:rsidRDefault="00126A23">
      <w:pPr>
        <w:pStyle w:val="OVFEpigrafeTabla"/>
      </w:pPr>
      <w:bookmarkStart w:id="23" w:name="_Toc241948638"/>
      <w:r>
        <w:t>Tabla T-17.</w:t>
      </w:r>
      <w:fldSimple w:instr=" SEQ Tabla \* ARABIC ">
        <w:r w:rsidR="00073CCC">
          <w:rPr>
            <w:noProof/>
          </w:rPr>
          <w:t>11</w:t>
        </w:r>
      </w:fldSimple>
      <w:r>
        <w:t>. Protocolo de aceptación del hito H10.</w:t>
      </w:r>
      <w:bookmarkEnd w:id="23"/>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2268"/>
        <w:gridCol w:w="6859"/>
      </w:tblGrid>
      <w:tr w:rsidR="00016428" w14:paraId="5405DEFD" w14:textId="77777777">
        <w:trPr>
          <w:cantSplit/>
          <w:tblHeader/>
        </w:trPr>
        <w:tc>
          <w:tcPr>
            <w:tcW w:w="2268" w:type="dxa"/>
            <w:shd w:val="clear" w:color="auto" w:fill="071A34"/>
            <w:vAlign w:val="center"/>
          </w:tcPr>
          <w:p w14:paraId="792D8985" w14:textId="77777777" w:rsidR="00016428" w:rsidRDefault="00126A23">
            <w:pPr>
              <w:pStyle w:val="OVFTablaencabezado"/>
              <w:keepNext/>
            </w:pPr>
            <w:r>
              <w:t>Elemento del protocolo</w:t>
            </w:r>
          </w:p>
        </w:tc>
        <w:tc>
          <w:tcPr>
            <w:tcW w:w="6860" w:type="dxa"/>
            <w:shd w:val="clear" w:color="auto" w:fill="071A34"/>
            <w:vAlign w:val="center"/>
          </w:tcPr>
          <w:p w14:paraId="6301B83D" w14:textId="77777777" w:rsidR="00016428" w:rsidRDefault="00126A23">
            <w:pPr>
              <w:pStyle w:val="OVFTablaencabezado"/>
              <w:keepNext/>
            </w:pPr>
            <w:r>
              <w:t>Contenido del protocolo</w:t>
            </w:r>
          </w:p>
        </w:tc>
      </w:tr>
      <w:tr w:rsidR="00016428" w14:paraId="774001EE" w14:textId="77777777">
        <w:trPr>
          <w:cantSplit/>
        </w:trPr>
        <w:tc>
          <w:tcPr>
            <w:tcW w:w="2268" w:type="dxa"/>
            <w:vAlign w:val="center"/>
          </w:tcPr>
          <w:p w14:paraId="00488028" w14:textId="77777777" w:rsidR="00016428" w:rsidRDefault="00126A23">
            <w:pPr>
              <w:pStyle w:val="OVFTablatexto"/>
              <w:keepNext/>
            </w:pPr>
            <w:r>
              <w:t>Entregable que lo gatilla</w:t>
            </w:r>
          </w:p>
        </w:tc>
        <w:tc>
          <w:tcPr>
            <w:tcW w:w="6860" w:type="dxa"/>
            <w:vAlign w:val="center"/>
          </w:tcPr>
          <w:p w14:paraId="786935C0" w14:textId="77777777" w:rsidR="00016428" w:rsidRDefault="00126A23">
            <w:pPr>
              <w:pStyle w:val="OVFTablatexto"/>
              <w:keepNext/>
            </w:pPr>
            <w:r>
              <w:t>Certificación de la solución de la Etapa 2 y cierre del desarrollo</w:t>
            </w:r>
          </w:p>
        </w:tc>
      </w:tr>
      <w:tr w:rsidR="00016428" w14:paraId="03AF0156" w14:textId="77777777">
        <w:trPr>
          <w:cantSplit/>
        </w:trPr>
        <w:tc>
          <w:tcPr>
            <w:tcW w:w="2268" w:type="dxa"/>
            <w:shd w:val="clear" w:color="auto" w:fill="F3F7FB"/>
            <w:vAlign w:val="center"/>
          </w:tcPr>
          <w:p w14:paraId="6D97075C" w14:textId="77777777" w:rsidR="00016428" w:rsidRDefault="00126A23">
            <w:pPr>
              <w:pStyle w:val="OVFTablatexto"/>
              <w:keepNext/>
            </w:pPr>
            <w:r>
              <w:t>Criterios de aceptación objetivos</w:t>
            </w:r>
          </w:p>
        </w:tc>
        <w:tc>
          <w:tcPr>
            <w:tcW w:w="6860" w:type="dxa"/>
            <w:shd w:val="clear" w:color="auto" w:fill="F3F7FB"/>
            <w:vAlign w:val="center"/>
          </w:tcPr>
          <w:p w14:paraId="56025705" w14:textId="77777777" w:rsidR="00016428" w:rsidRDefault="00126A23">
            <w:pPr>
              <w:pStyle w:val="OVFTablatexto"/>
              <w:keepNext/>
              <w:spacing w:after="40"/>
            </w:pPr>
            <w:r>
              <w:t>Casos de aceptación de usuario de la Etapa 2 aprobados y firmados</w:t>
            </w:r>
          </w:p>
          <w:p w14:paraId="32D14BBC" w14:textId="77777777" w:rsidR="00016428" w:rsidRDefault="00126A23">
            <w:pPr>
              <w:pStyle w:val="OVFTablatexto"/>
              <w:keepNext/>
              <w:spacing w:after="40"/>
            </w:pPr>
            <w:r>
              <w:t>Carga a 300 TPS con ambas etapas, resistencia de 72 horas, resiliencia y seguridad ofensiva sin hallazgos críticos ni altos abiertos</w:t>
            </w:r>
          </w:p>
          <w:p w14:paraId="22533ADF" w14:textId="77777777" w:rsidR="00016428" w:rsidRDefault="00126A23">
            <w:pPr>
              <w:pStyle w:val="OVFTablatexto"/>
              <w:keepNext/>
              <w:spacing w:after="40"/>
            </w:pPr>
            <w:r>
              <w:t>Ensayos de migración de la Etapa 2 conciliados sin diferencias no explicadas</w:t>
            </w:r>
          </w:p>
          <w:p w14:paraId="6E06531A" w14:textId="77777777" w:rsidR="00016428" w:rsidRDefault="00126A23">
            <w:pPr>
              <w:pStyle w:val="OVFTablatexto"/>
              <w:keepNext/>
              <w:spacing w:after="40"/>
            </w:pPr>
            <w:r>
              <w:t>El desarrollo queda cerrado en el mes 18, inclusive</w:t>
            </w:r>
          </w:p>
        </w:tc>
      </w:tr>
      <w:tr w:rsidR="00016428" w14:paraId="3AC3EFBE" w14:textId="77777777">
        <w:trPr>
          <w:cantSplit/>
        </w:trPr>
        <w:tc>
          <w:tcPr>
            <w:tcW w:w="2268" w:type="dxa"/>
            <w:vAlign w:val="center"/>
          </w:tcPr>
          <w:p w14:paraId="6BD30181" w14:textId="77777777" w:rsidR="00016428" w:rsidRDefault="00126A23">
            <w:pPr>
              <w:pStyle w:val="OVFTablatexto"/>
            </w:pPr>
            <w:r>
              <w:t>Evidencia requerida</w:t>
            </w:r>
          </w:p>
        </w:tc>
        <w:tc>
          <w:tcPr>
            <w:tcW w:w="6860" w:type="dxa"/>
            <w:vAlign w:val="center"/>
          </w:tcPr>
          <w:p w14:paraId="18ED93B9" w14:textId="77777777" w:rsidR="00016428" w:rsidRDefault="00126A23">
            <w:pPr>
              <w:pStyle w:val="OVFTablatexto"/>
              <w:spacing w:after="40"/>
            </w:pPr>
            <w:r>
              <w:t>Informes de cada campaña del Formulario T-13</w:t>
            </w:r>
          </w:p>
          <w:p w14:paraId="6D48DC5F" w14:textId="77777777" w:rsidR="00016428" w:rsidRDefault="00126A23">
            <w:pPr>
              <w:pStyle w:val="OVFTablatexto"/>
              <w:spacing w:after="40"/>
            </w:pPr>
            <w:r>
              <w:t>Actas de conciliación de los ensayos de migración</w:t>
            </w:r>
          </w:p>
          <w:p w14:paraId="1F3B233F" w14:textId="77777777" w:rsidR="00016428" w:rsidRDefault="00126A23">
            <w:pPr>
              <w:pStyle w:val="OVFTablatexto"/>
              <w:spacing w:after="40"/>
            </w:pPr>
            <w:r>
              <w:t>Informe de la prueba de intrusión del tercero</w:t>
            </w:r>
          </w:p>
        </w:tc>
      </w:tr>
    </w:tbl>
    <w:p w14:paraId="38C2F428" w14:textId="77777777" w:rsidR="00016428" w:rsidRDefault="00126A23">
      <w:pPr>
        <w:pStyle w:val="Ttulo2"/>
      </w:pPr>
      <w:bookmarkStart w:id="24" w:name="_Toc241948621"/>
      <w:r>
        <w:lastRenderedPageBreak/>
        <w:t>3.11 Hito H11 (mes 19)</w:t>
      </w:r>
      <w:bookmarkEnd w:id="24"/>
    </w:p>
    <w:p w14:paraId="2A1D6392" w14:textId="77777777" w:rsidR="00016428" w:rsidRDefault="00126A23">
      <w:pPr>
        <w:pStyle w:val="OVFCuerpo"/>
      </w:pPr>
      <w:r>
        <w:t>El hito H11 se cumple en el mes 19. La siguiente tabla presenta su protocolo.</w:t>
      </w:r>
    </w:p>
    <w:p w14:paraId="4481A4FE" w14:textId="17470AEF" w:rsidR="00016428" w:rsidRDefault="00126A23">
      <w:pPr>
        <w:pStyle w:val="OVFEpigrafeTabla"/>
      </w:pPr>
      <w:bookmarkStart w:id="25" w:name="_Toc241948639"/>
      <w:r>
        <w:t>Tabla T-17.</w:t>
      </w:r>
      <w:fldSimple w:instr=" SEQ Tabla \* ARABIC ">
        <w:r w:rsidR="00073CCC">
          <w:rPr>
            <w:noProof/>
          </w:rPr>
          <w:t>12</w:t>
        </w:r>
      </w:fldSimple>
      <w:r>
        <w:t>. Protocolo de aceptación del hito H11.</w:t>
      </w:r>
      <w:bookmarkEnd w:id="25"/>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2268"/>
        <w:gridCol w:w="6859"/>
      </w:tblGrid>
      <w:tr w:rsidR="00016428" w14:paraId="70DA9A1E" w14:textId="77777777">
        <w:trPr>
          <w:cantSplit/>
          <w:tblHeader/>
        </w:trPr>
        <w:tc>
          <w:tcPr>
            <w:tcW w:w="2268" w:type="dxa"/>
            <w:shd w:val="clear" w:color="auto" w:fill="071A34"/>
            <w:vAlign w:val="center"/>
          </w:tcPr>
          <w:p w14:paraId="3CA36CA8" w14:textId="77777777" w:rsidR="00016428" w:rsidRDefault="00126A23">
            <w:pPr>
              <w:pStyle w:val="OVFTablaencabezado"/>
              <w:keepNext/>
            </w:pPr>
            <w:r>
              <w:t>Elemento del protocolo</w:t>
            </w:r>
          </w:p>
        </w:tc>
        <w:tc>
          <w:tcPr>
            <w:tcW w:w="6860" w:type="dxa"/>
            <w:shd w:val="clear" w:color="auto" w:fill="071A34"/>
            <w:vAlign w:val="center"/>
          </w:tcPr>
          <w:p w14:paraId="648C2E57" w14:textId="77777777" w:rsidR="00016428" w:rsidRDefault="00126A23">
            <w:pPr>
              <w:pStyle w:val="OVFTablaencabezado"/>
              <w:keepNext/>
            </w:pPr>
            <w:r>
              <w:t>Contenido del protocolo</w:t>
            </w:r>
          </w:p>
        </w:tc>
      </w:tr>
      <w:tr w:rsidR="00016428" w14:paraId="40FAFC86" w14:textId="77777777">
        <w:trPr>
          <w:cantSplit/>
        </w:trPr>
        <w:tc>
          <w:tcPr>
            <w:tcW w:w="2268" w:type="dxa"/>
            <w:vAlign w:val="center"/>
          </w:tcPr>
          <w:p w14:paraId="0D575AED" w14:textId="77777777" w:rsidR="00016428" w:rsidRDefault="00126A23">
            <w:pPr>
              <w:pStyle w:val="OVFTablatexto"/>
              <w:keepNext/>
            </w:pPr>
            <w:r>
              <w:t>Entregable que lo gatilla</w:t>
            </w:r>
          </w:p>
        </w:tc>
        <w:tc>
          <w:tcPr>
            <w:tcW w:w="6860" w:type="dxa"/>
            <w:vAlign w:val="center"/>
          </w:tcPr>
          <w:p w14:paraId="6B47EA78" w14:textId="77777777" w:rsidR="00016428" w:rsidRDefault="00126A23">
            <w:pPr>
              <w:pStyle w:val="OVFTablatexto"/>
              <w:keepNext/>
            </w:pPr>
            <w:r>
              <w:t>Inicio de la marcha blanca de la Etapa 2 en convivencia con la Etapa 1 en producción</w:t>
            </w:r>
          </w:p>
        </w:tc>
      </w:tr>
      <w:tr w:rsidR="00016428" w14:paraId="3FC6CBF9" w14:textId="77777777">
        <w:trPr>
          <w:cantSplit/>
        </w:trPr>
        <w:tc>
          <w:tcPr>
            <w:tcW w:w="2268" w:type="dxa"/>
            <w:shd w:val="clear" w:color="auto" w:fill="F3F7FB"/>
            <w:vAlign w:val="center"/>
          </w:tcPr>
          <w:p w14:paraId="77B66F20" w14:textId="77777777" w:rsidR="00016428" w:rsidRDefault="00126A23">
            <w:pPr>
              <w:pStyle w:val="OVFTablatexto"/>
              <w:keepNext/>
            </w:pPr>
            <w:r>
              <w:t>Criterios de aceptación objetivos</w:t>
            </w:r>
          </w:p>
        </w:tc>
        <w:tc>
          <w:tcPr>
            <w:tcW w:w="6860" w:type="dxa"/>
            <w:shd w:val="clear" w:color="auto" w:fill="F3F7FB"/>
            <w:vAlign w:val="center"/>
          </w:tcPr>
          <w:p w14:paraId="2CD225A6" w14:textId="77777777" w:rsidR="00016428" w:rsidRDefault="00126A23">
            <w:pPr>
              <w:pStyle w:val="OVFTablatexto"/>
              <w:keepNext/>
              <w:spacing w:after="40"/>
            </w:pPr>
            <w:r>
              <w:t>Los datos compartidos entre ambas etapas tienen una única fuente de verdad, sin doble digitación</w:t>
            </w:r>
          </w:p>
          <w:p w14:paraId="14FB1112" w14:textId="77777777" w:rsidR="00016428" w:rsidRDefault="00126A23">
            <w:pPr>
              <w:pStyle w:val="OVFTablatexto"/>
              <w:keepNext/>
              <w:spacing w:after="40"/>
            </w:pPr>
            <w:r>
              <w:t>La conciliación diaria entre ambas etapas no presenta diferencias no explicadas</w:t>
            </w:r>
          </w:p>
          <w:p w14:paraId="7ECAA91D" w14:textId="77777777" w:rsidR="00016428" w:rsidRDefault="00126A23">
            <w:pPr>
              <w:pStyle w:val="OVFTablatexto"/>
              <w:keepNext/>
              <w:spacing w:after="40"/>
            </w:pPr>
            <w:r>
              <w:t>El plan de reversión de la Etapa 2 fue ensayado y los usuarios de sus áreas están capacitados</w:t>
            </w:r>
          </w:p>
        </w:tc>
      </w:tr>
      <w:tr w:rsidR="00016428" w14:paraId="11ACE8B9" w14:textId="77777777">
        <w:trPr>
          <w:cantSplit/>
        </w:trPr>
        <w:tc>
          <w:tcPr>
            <w:tcW w:w="2268" w:type="dxa"/>
            <w:vAlign w:val="center"/>
          </w:tcPr>
          <w:p w14:paraId="488BF4D6" w14:textId="77777777" w:rsidR="00016428" w:rsidRDefault="00126A23">
            <w:pPr>
              <w:pStyle w:val="OVFTablatexto"/>
            </w:pPr>
            <w:r>
              <w:t>Evidencia requerida</w:t>
            </w:r>
          </w:p>
        </w:tc>
        <w:tc>
          <w:tcPr>
            <w:tcW w:w="6860" w:type="dxa"/>
            <w:vAlign w:val="center"/>
          </w:tcPr>
          <w:p w14:paraId="3C3C865E" w14:textId="77777777" w:rsidR="00016428" w:rsidRDefault="00126A23">
            <w:pPr>
              <w:pStyle w:val="OVFTablatexto"/>
              <w:spacing w:after="40"/>
            </w:pPr>
            <w:r>
              <w:t>Informe de conciliación diaria</w:t>
            </w:r>
          </w:p>
          <w:p w14:paraId="78FB88B4" w14:textId="77777777" w:rsidR="00016428" w:rsidRDefault="00126A23">
            <w:pPr>
              <w:pStyle w:val="OVFTablatexto"/>
              <w:spacing w:after="40"/>
            </w:pPr>
            <w:r>
              <w:t>Acta del ensayo de reversión</w:t>
            </w:r>
          </w:p>
          <w:p w14:paraId="64B8694F" w14:textId="77777777" w:rsidR="00016428" w:rsidRDefault="00126A23">
            <w:pPr>
              <w:pStyle w:val="OVFTablatexto"/>
              <w:spacing w:after="40"/>
            </w:pPr>
            <w:r>
              <w:t>Registro de capacitación</w:t>
            </w:r>
          </w:p>
        </w:tc>
      </w:tr>
    </w:tbl>
    <w:p w14:paraId="1A8EFC3D" w14:textId="77777777" w:rsidR="00016428" w:rsidRDefault="00126A23">
      <w:pPr>
        <w:pStyle w:val="Ttulo2"/>
      </w:pPr>
      <w:bookmarkStart w:id="26" w:name="_Toc241948622"/>
      <w:r>
        <w:t>3.12 Hito H12 (mes 21)</w:t>
      </w:r>
      <w:bookmarkEnd w:id="26"/>
    </w:p>
    <w:p w14:paraId="7A6F6B33" w14:textId="77777777" w:rsidR="00016428" w:rsidRDefault="00126A23">
      <w:pPr>
        <w:pStyle w:val="OVFCuerpo"/>
      </w:pPr>
      <w:r>
        <w:t>El hito H12 se cumple en el mes 21. La siguiente tabla presenta su protocolo.</w:t>
      </w:r>
    </w:p>
    <w:p w14:paraId="1F7088D4" w14:textId="0C26B0A8" w:rsidR="00016428" w:rsidRDefault="00126A23">
      <w:pPr>
        <w:pStyle w:val="OVFEpigrafeTabla"/>
      </w:pPr>
      <w:bookmarkStart w:id="27" w:name="_Toc241948640"/>
      <w:r>
        <w:lastRenderedPageBreak/>
        <w:t>Tabla T-17.</w:t>
      </w:r>
      <w:fldSimple w:instr=" SEQ Tabla \* ARABIC ">
        <w:r w:rsidR="00073CCC">
          <w:rPr>
            <w:noProof/>
          </w:rPr>
          <w:t>13</w:t>
        </w:r>
      </w:fldSimple>
      <w:r>
        <w:t>. Protocolo de aceptación del hito H12.</w:t>
      </w:r>
      <w:bookmarkEnd w:id="27"/>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2268"/>
        <w:gridCol w:w="6859"/>
      </w:tblGrid>
      <w:tr w:rsidR="00016428" w14:paraId="7FF69DED" w14:textId="77777777">
        <w:trPr>
          <w:cantSplit/>
          <w:tblHeader/>
        </w:trPr>
        <w:tc>
          <w:tcPr>
            <w:tcW w:w="2268" w:type="dxa"/>
            <w:shd w:val="clear" w:color="auto" w:fill="071A34"/>
            <w:vAlign w:val="center"/>
          </w:tcPr>
          <w:p w14:paraId="3B3DE5E3" w14:textId="77777777" w:rsidR="00016428" w:rsidRDefault="00126A23">
            <w:pPr>
              <w:pStyle w:val="OVFTablaencabezado"/>
              <w:keepNext/>
            </w:pPr>
            <w:r>
              <w:t>Elemento del protocolo</w:t>
            </w:r>
          </w:p>
        </w:tc>
        <w:tc>
          <w:tcPr>
            <w:tcW w:w="6860" w:type="dxa"/>
            <w:shd w:val="clear" w:color="auto" w:fill="071A34"/>
            <w:vAlign w:val="center"/>
          </w:tcPr>
          <w:p w14:paraId="50A90A22" w14:textId="77777777" w:rsidR="00016428" w:rsidRDefault="00126A23">
            <w:pPr>
              <w:pStyle w:val="OVFTablaencabezado"/>
              <w:keepNext/>
            </w:pPr>
            <w:r>
              <w:t>Contenido del protocolo</w:t>
            </w:r>
          </w:p>
        </w:tc>
      </w:tr>
      <w:tr w:rsidR="00016428" w14:paraId="16E822EB" w14:textId="77777777">
        <w:trPr>
          <w:cantSplit/>
        </w:trPr>
        <w:tc>
          <w:tcPr>
            <w:tcW w:w="2268" w:type="dxa"/>
            <w:vAlign w:val="center"/>
          </w:tcPr>
          <w:p w14:paraId="33159CA9" w14:textId="77777777" w:rsidR="00016428" w:rsidRDefault="00126A23">
            <w:pPr>
              <w:pStyle w:val="OVFTablatexto"/>
              <w:keepNext/>
            </w:pPr>
            <w:r>
              <w:t>Entregable que lo gatilla</w:t>
            </w:r>
          </w:p>
        </w:tc>
        <w:tc>
          <w:tcPr>
            <w:tcW w:w="6860" w:type="dxa"/>
            <w:vAlign w:val="center"/>
          </w:tcPr>
          <w:p w14:paraId="5F27DA22" w14:textId="77777777" w:rsidR="00016428" w:rsidRDefault="00126A23">
            <w:pPr>
              <w:pStyle w:val="OVFTablatexto"/>
              <w:keepNext/>
            </w:pPr>
            <w:r>
              <w:t>Paso a producción de la Etapa 2 y aceptación final del proyecto de implementación</w:t>
            </w:r>
          </w:p>
        </w:tc>
      </w:tr>
      <w:tr w:rsidR="00016428" w14:paraId="539BD71E" w14:textId="77777777">
        <w:trPr>
          <w:cantSplit/>
        </w:trPr>
        <w:tc>
          <w:tcPr>
            <w:tcW w:w="2268" w:type="dxa"/>
            <w:shd w:val="clear" w:color="auto" w:fill="F3F7FB"/>
            <w:vAlign w:val="center"/>
          </w:tcPr>
          <w:p w14:paraId="62905FAB" w14:textId="77777777" w:rsidR="00016428" w:rsidRDefault="00126A23">
            <w:pPr>
              <w:pStyle w:val="OVFTablatexto"/>
              <w:keepNext/>
            </w:pPr>
            <w:r>
              <w:t>Criterios de aceptación objetivos</w:t>
            </w:r>
          </w:p>
        </w:tc>
        <w:tc>
          <w:tcPr>
            <w:tcW w:w="6860" w:type="dxa"/>
            <w:shd w:val="clear" w:color="auto" w:fill="F3F7FB"/>
            <w:vAlign w:val="center"/>
          </w:tcPr>
          <w:p w14:paraId="57B31C34" w14:textId="77777777" w:rsidR="00016428" w:rsidRDefault="00126A23">
            <w:pPr>
              <w:pStyle w:val="OVFTablatexto"/>
              <w:keepNext/>
              <w:spacing w:after="40"/>
            </w:pPr>
            <w:r>
              <w:t>Las seis condiciones de cierre de la marcha blanca se cumplen para la Etapa 2</w:t>
            </w:r>
          </w:p>
          <w:p w14:paraId="0D4DE51D" w14:textId="77777777" w:rsidR="00016428" w:rsidRDefault="00126A23">
            <w:pPr>
              <w:pStyle w:val="OVFTablatexto"/>
              <w:keepNext/>
              <w:spacing w:after="40"/>
            </w:pPr>
            <w:r>
              <w:t>La Etapa 2 no degrada la disponibilidad, el desempeño ni la integridad de los datos de la Etapa 1</w:t>
            </w:r>
          </w:p>
          <w:p w14:paraId="005B446F" w14:textId="77777777" w:rsidR="00016428" w:rsidRDefault="00126A23">
            <w:pPr>
              <w:pStyle w:val="OVFTablatexto"/>
              <w:keepNext/>
              <w:spacing w:after="40"/>
            </w:pPr>
            <w:r>
              <w:t>Defectos medios y bajos abiertos no superiores a 1 y 5</w:t>
            </w:r>
          </w:p>
          <w:p w14:paraId="485D00F5" w14:textId="77777777" w:rsidR="00016428" w:rsidRDefault="00126A23">
            <w:pPr>
              <w:pStyle w:val="OVFTablatexto"/>
              <w:keepNext/>
              <w:spacing w:after="40"/>
            </w:pPr>
            <w:r>
              <w:t>Resultados de negocio con cumplimiento hasta el mes 21 verificados, y plan de medición de los de fecha posterior</w:t>
            </w:r>
          </w:p>
          <w:p w14:paraId="32FA9E68" w14:textId="77777777" w:rsidR="00016428" w:rsidRDefault="00126A23">
            <w:pPr>
              <w:pStyle w:val="OVFTablatexto"/>
              <w:keepNext/>
              <w:spacing w:after="40"/>
            </w:pPr>
            <w:r>
              <w:t>Madurez de nivel 3 en implementación y verificación de OWASP SAMM</w:t>
            </w:r>
          </w:p>
        </w:tc>
      </w:tr>
      <w:tr w:rsidR="00016428" w14:paraId="5EA4B0F3" w14:textId="77777777">
        <w:trPr>
          <w:cantSplit/>
        </w:trPr>
        <w:tc>
          <w:tcPr>
            <w:tcW w:w="2268" w:type="dxa"/>
            <w:vAlign w:val="center"/>
          </w:tcPr>
          <w:p w14:paraId="1C9883D9" w14:textId="77777777" w:rsidR="00016428" w:rsidRDefault="00126A23">
            <w:pPr>
              <w:pStyle w:val="OVFTablatexto"/>
            </w:pPr>
            <w:r>
              <w:t>Evidencia requerida</w:t>
            </w:r>
          </w:p>
        </w:tc>
        <w:tc>
          <w:tcPr>
            <w:tcW w:w="6860" w:type="dxa"/>
            <w:vAlign w:val="center"/>
          </w:tcPr>
          <w:p w14:paraId="2206EF87" w14:textId="77777777" w:rsidR="00016428" w:rsidRDefault="00126A23">
            <w:pPr>
              <w:pStyle w:val="OVFTablatexto"/>
              <w:spacing w:after="40"/>
            </w:pPr>
            <w:r>
              <w:t>Acta de cierre de la marcha blanca de la Etapa 2</w:t>
            </w:r>
          </w:p>
          <w:p w14:paraId="7F1FE3C2" w14:textId="77777777" w:rsidR="00016428" w:rsidRDefault="00126A23">
            <w:pPr>
              <w:pStyle w:val="OVFTablatexto"/>
              <w:spacing w:after="40"/>
            </w:pPr>
            <w:r>
              <w:t>Informe de disponibilidad, desempeño e integridad de la Etapa 1</w:t>
            </w:r>
          </w:p>
          <w:p w14:paraId="057181E4" w14:textId="77777777" w:rsidR="00016428" w:rsidRDefault="00126A23">
            <w:pPr>
              <w:pStyle w:val="OVFTablatexto"/>
              <w:spacing w:after="40"/>
            </w:pPr>
            <w:r>
              <w:t>Informe de evaluación de madurez</w:t>
            </w:r>
          </w:p>
          <w:p w14:paraId="6E90B768" w14:textId="77777777" w:rsidR="00016428" w:rsidRDefault="00126A23">
            <w:pPr>
              <w:pStyle w:val="OVFTablatexto"/>
              <w:spacing w:after="40"/>
            </w:pPr>
            <w:r>
              <w:t>Acta de aceptación final</w:t>
            </w:r>
          </w:p>
          <w:p w14:paraId="40D8F7BC" w14:textId="77777777" w:rsidR="00016428" w:rsidRDefault="00126A23">
            <w:pPr>
              <w:pStyle w:val="OVFTablatexto"/>
              <w:spacing w:after="40"/>
            </w:pPr>
            <w:r>
              <w:t>Acta del Comité de Proyecto que aprueba el paso a producción</w:t>
            </w:r>
          </w:p>
        </w:tc>
      </w:tr>
    </w:tbl>
    <w:p w14:paraId="047AAFFA" w14:textId="77777777" w:rsidR="00016428" w:rsidRDefault="00126A23">
      <w:pPr>
        <w:pStyle w:val="Ttulo1"/>
      </w:pPr>
      <w:bookmarkStart w:id="28" w:name="_Toc241948623"/>
      <w:r>
        <w:t>4. Aceptación del producto final y de la operación</w:t>
      </w:r>
      <w:bookmarkEnd w:id="28"/>
    </w:p>
    <w:p w14:paraId="71BDAD8F" w14:textId="77777777" w:rsidR="00016428" w:rsidRDefault="00126A23">
      <w:pPr>
        <w:pStyle w:val="OVFCuerpo"/>
      </w:pPr>
      <w:r>
        <w:t>El producto final se acepta en el hito H12, en el mes 21, que es la aceptación final del proyecto de implementación. Los criterios de ese hito incluyen las condiciones de cierre de la marcha blanca.</w:t>
      </w:r>
    </w:p>
    <w:p w14:paraId="14B83971" w14:textId="77777777" w:rsidR="00016428" w:rsidRDefault="00126A23">
      <w:pPr>
        <w:pStyle w:val="OVFCuerpo"/>
      </w:pPr>
      <w:r>
        <w:t>Entre ellas están las seis condiciones de cierre de la marcha blanca. No deben existir incidentes críticos ni altos abiertos, debe haberse alcanzado el volumen real comprometido durante al menos las cuatro últimas semanas, los indicadores de disponibilidad y de tiempo de respuesta deben haberse cumplido de forma sostenida, la conciliación no debe presentar diferencias no explicadas, el personal debe estar capacitado y certificado, y la Contraparte Técnica debe haber firmado el acta.</w:t>
      </w:r>
    </w:p>
    <w:p w14:paraId="7A806C81" w14:textId="77777777" w:rsidR="00016428" w:rsidRDefault="00126A23">
      <w:pPr>
        <w:pStyle w:val="OVFCuerpo"/>
      </w:pPr>
      <w:r>
        <w:lastRenderedPageBreak/>
        <w:t>Durante la operación, que va del mes 21 al mes 56, el cumplimiento se acepta cada mes. En los primeros cinco días hábiles, Overfore entrega el informe de nivel de servicio con el detalle de cada indicador comprometido, los incidentes del período, sus causas raíz y el plan de acción, y la Contraparte Técnica lo revisa. Ante diferencias de medición prevalece la del cliente, salvo que se acredite un error metodológico.</w:t>
      </w:r>
    </w:p>
    <w:p w14:paraId="2BCF8381" w14:textId="77777777" w:rsidR="00016428" w:rsidRDefault="00126A23">
      <w:pPr>
        <w:pStyle w:val="Ttulo1"/>
      </w:pPr>
      <w:bookmarkStart w:id="29" w:name="_Toc241948624"/>
      <w:r>
        <w:t>5. Procedimiento de observaciones</w:t>
      </w:r>
      <w:bookmarkEnd w:id="29"/>
    </w:p>
    <w:p w14:paraId="52F4C268" w14:textId="77777777" w:rsidR="00016428" w:rsidRDefault="00126A23">
      <w:pPr>
        <w:pStyle w:val="OVFCuerpo"/>
      </w:pPr>
      <w:r>
        <w:t>Toda observación se registra con un identificador, su descripción, su severidad, su responsable, la fecha en que se formuló y su estado. La severidad usa las cuatro categorías de los incidentes de operación y determina cómo afecta a la aceptación, como muestra la siguiente tabla.</w:t>
      </w:r>
    </w:p>
    <w:p w14:paraId="12D2E1C2" w14:textId="3B9BBC2C" w:rsidR="00016428" w:rsidRDefault="00126A23">
      <w:pPr>
        <w:pStyle w:val="OVFEpigrafeTabla"/>
      </w:pPr>
      <w:bookmarkStart w:id="30" w:name="_Toc241948641"/>
      <w:r>
        <w:t>Tabla T-17.</w:t>
      </w:r>
      <w:fldSimple w:instr=" SEQ Tabla \* ARABIC ">
        <w:r w:rsidR="00073CCC">
          <w:rPr>
            <w:noProof/>
          </w:rPr>
          <w:t>14</w:t>
        </w:r>
      </w:fldSimple>
      <w:r>
        <w:t>. Efecto de una observación sobre la aceptación.</w:t>
      </w:r>
      <w:bookmarkEnd w:id="30"/>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1701"/>
        <w:gridCol w:w="4875"/>
        <w:gridCol w:w="2551"/>
      </w:tblGrid>
      <w:tr w:rsidR="00016428" w14:paraId="0DEBACC4" w14:textId="77777777">
        <w:trPr>
          <w:cantSplit/>
          <w:tblHeader/>
        </w:trPr>
        <w:tc>
          <w:tcPr>
            <w:tcW w:w="1701" w:type="dxa"/>
            <w:shd w:val="clear" w:color="auto" w:fill="071A34"/>
            <w:vAlign w:val="center"/>
          </w:tcPr>
          <w:p w14:paraId="3F2B7803" w14:textId="77777777" w:rsidR="00016428" w:rsidRDefault="00126A23">
            <w:pPr>
              <w:pStyle w:val="OVFTablaencabezado"/>
              <w:keepNext/>
            </w:pPr>
            <w:r>
              <w:t>Severidad</w:t>
            </w:r>
          </w:p>
        </w:tc>
        <w:tc>
          <w:tcPr>
            <w:tcW w:w="4876" w:type="dxa"/>
            <w:shd w:val="clear" w:color="auto" w:fill="071A34"/>
            <w:vAlign w:val="center"/>
          </w:tcPr>
          <w:p w14:paraId="01A7EF33" w14:textId="77777777" w:rsidR="00016428" w:rsidRDefault="00126A23">
            <w:pPr>
              <w:pStyle w:val="OVFTablaencabezado"/>
              <w:keepNext/>
            </w:pPr>
            <w:r>
              <w:t>Efecto sobre la aceptación</w:t>
            </w:r>
          </w:p>
        </w:tc>
        <w:tc>
          <w:tcPr>
            <w:tcW w:w="2551" w:type="dxa"/>
            <w:shd w:val="clear" w:color="auto" w:fill="071A34"/>
            <w:vAlign w:val="center"/>
          </w:tcPr>
          <w:p w14:paraId="22901E6B" w14:textId="77777777" w:rsidR="00016428" w:rsidRDefault="00126A23">
            <w:pPr>
              <w:pStyle w:val="OVFTablaencabezado"/>
              <w:keepNext/>
            </w:pPr>
            <w:r>
              <w:t>Plazo de subsanación o corrección</w:t>
            </w:r>
          </w:p>
        </w:tc>
      </w:tr>
      <w:tr w:rsidR="00016428" w14:paraId="6F3CAFE2" w14:textId="77777777">
        <w:trPr>
          <w:cantSplit/>
        </w:trPr>
        <w:tc>
          <w:tcPr>
            <w:tcW w:w="1701" w:type="dxa"/>
            <w:vAlign w:val="center"/>
          </w:tcPr>
          <w:p w14:paraId="254F9B88" w14:textId="77777777" w:rsidR="00016428" w:rsidRDefault="00126A23">
            <w:pPr>
              <w:pStyle w:val="OVFTablatexto"/>
              <w:keepNext/>
            </w:pPr>
            <w:r>
              <w:t>Crítica o alta</w:t>
            </w:r>
          </w:p>
        </w:tc>
        <w:tc>
          <w:tcPr>
            <w:tcW w:w="4876" w:type="dxa"/>
            <w:vAlign w:val="center"/>
          </w:tcPr>
          <w:p w14:paraId="7A0E74B3" w14:textId="77777777" w:rsidR="00016428" w:rsidRDefault="00126A23">
            <w:pPr>
              <w:pStyle w:val="OVFTablatexto"/>
              <w:keepNext/>
            </w:pPr>
            <w:r>
              <w:t>Impide aceptar el entregable</w:t>
            </w:r>
          </w:p>
        </w:tc>
        <w:tc>
          <w:tcPr>
            <w:tcW w:w="2551" w:type="dxa"/>
            <w:vAlign w:val="center"/>
          </w:tcPr>
          <w:p w14:paraId="179FF9BE" w14:textId="77777777" w:rsidR="00016428" w:rsidRDefault="00126A23">
            <w:pPr>
              <w:pStyle w:val="OVFTablatexto"/>
              <w:keepNext/>
            </w:pPr>
            <w:r>
              <w:t>10 días hábiles para subsanar</w:t>
            </w:r>
          </w:p>
        </w:tc>
      </w:tr>
      <w:tr w:rsidR="00016428" w14:paraId="1AFD02D4" w14:textId="77777777">
        <w:trPr>
          <w:cantSplit/>
        </w:trPr>
        <w:tc>
          <w:tcPr>
            <w:tcW w:w="1701" w:type="dxa"/>
            <w:shd w:val="clear" w:color="auto" w:fill="F3F7FB"/>
            <w:vAlign w:val="center"/>
          </w:tcPr>
          <w:p w14:paraId="06346458" w14:textId="77777777" w:rsidR="00016428" w:rsidRDefault="00126A23">
            <w:pPr>
              <w:pStyle w:val="OVFTablatexto"/>
              <w:keepNext/>
            </w:pPr>
            <w:r>
              <w:t>Media</w:t>
            </w:r>
          </w:p>
        </w:tc>
        <w:tc>
          <w:tcPr>
            <w:tcW w:w="4876" w:type="dxa"/>
            <w:shd w:val="clear" w:color="auto" w:fill="F3F7FB"/>
            <w:vAlign w:val="center"/>
          </w:tcPr>
          <w:p w14:paraId="22FA4588" w14:textId="77777777" w:rsidR="00016428" w:rsidRDefault="00126A23">
            <w:pPr>
              <w:pStyle w:val="OVFTablatexto"/>
              <w:keepNext/>
            </w:pPr>
            <w:r>
              <w:t>Se acepta solo si cumple las condiciones del Subdocumento 9: sin afectar la conciliación, la seguridad ni la integridad de los datos, con solución alternativa y fecha de cierre</w:t>
            </w:r>
          </w:p>
        </w:tc>
        <w:tc>
          <w:tcPr>
            <w:tcW w:w="2551" w:type="dxa"/>
            <w:shd w:val="clear" w:color="auto" w:fill="F3F7FB"/>
            <w:vAlign w:val="center"/>
          </w:tcPr>
          <w:p w14:paraId="764A49C5" w14:textId="77777777" w:rsidR="00016428" w:rsidRDefault="00126A23">
            <w:pPr>
              <w:pStyle w:val="OVFTablatexto"/>
              <w:keepNext/>
            </w:pPr>
            <w:r>
              <w:t>Corrección en 15 días corridos</w:t>
            </w:r>
          </w:p>
        </w:tc>
      </w:tr>
      <w:tr w:rsidR="00016428" w14:paraId="70127F9E" w14:textId="77777777">
        <w:trPr>
          <w:cantSplit/>
        </w:trPr>
        <w:tc>
          <w:tcPr>
            <w:tcW w:w="1701" w:type="dxa"/>
            <w:vAlign w:val="center"/>
          </w:tcPr>
          <w:p w14:paraId="77624705" w14:textId="77777777" w:rsidR="00016428" w:rsidRDefault="00126A23">
            <w:pPr>
              <w:pStyle w:val="OVFTablatexto"/>
            </w:pPr>
            <w:r>
              <w:t>Baja</w:t>
            </w:r>
          </w:p>
        </w:tc>
        <w:tc>
          <w:tcPr>
            <w:tcW w:w="4876" w:type="dxa"/>
            <w:vAlign w:val="center"/>
          </w:tcPr>
          <w:p w14:paraId="104B7A03" w14:textId="77777777" w:rsidR="00016428" w:rsidRDefault="00126A23">
            <w:pPr>
              <w:pStyle w:val="OVFTablatexto"/>
            </w:pPr>
            <w:r>
              <w:t>No impide la aceptación si la cantidad no supera el máximo de la etapa</w:t>
            </w:r>
          </w:p>
        </w:tc>
        <w:tc>
          <w:tcPr>
            <w:tcW w:w="2551" w:type="dxa"/>
            <w:vAlign w:val="center"/>
          </w:tcPr>
          <w:p w14:paraId="3A948DD9" w14:textId="77777777" w:rsidR="00016428" w:rsidRDefault="00126A23">
            <w:pPr>
              <w:pStyle w:val="OVFTablatexto"/>
            </w:pPr>
            <w:r>
              <w:t>Corrección en 30 días corridos</w:t>
            </w:r>
          </w:p>
        </w:tc>
      </w:tr>
    </w:tbl>
    <w:p w14:paraId="4D70D818" w14:textId="77777777" w:rsidR="00016428" w:rsidRDefault="00126A23">
      <w:pPr>
        <w:pStyle w:val="OVFCuerpo"/>
      </w:pPr>
      <w:r>
        <w:t>De la tabla se desprende que las observaciones críticas y altas detienen la aceptación, y que las medias y bajas se administran con plazos y máximos que se miden por requerimiento funcional de la etapa, como se calcula en el Subdocumento 9. El plazo de 10 días hábiles es el de subsanación de la observación en la aceptación y no reemplaza los plazos de corrección de defectos del Subdocumento 9.</w:t>
      </w:r>
    </w:p>
    <w:p w14:paraId="7D1EE0BD" w14:textId="77777777" w:rsidR="00016428" w:rsidRDefault="00126A23">
      <w:pPr>
        <w:pStyle w:val="Ttulo1"/>
      </w:pPr>
      <w:bookmarkStart w:id="31" w:name="_Toc241948625"/>
      <w:r>
        <w:lastRenderedPageBreak/>
        <w:t>6. Modelo de acta de conformidad</w:t>
      </w:r>
      <w:bookmarkEnd w:id="31"/>
    </w:p>
    <w:p w14:paraId="24A0B291" w14:textId="77777777" w:rsidR="00016428" w:rsidRDefault="00126A23">
      <w:pPr>
        <w:pStyle w:val="OVFCuerpo"/>
      </w:pPr>
      <w:r>
        <w:t>El acta de conformidad cierra cada hito. La siguiente tabla muestra los campos del modelo que Overfore propone usar en todos los hitos.</w:t>
      </w:r>
    </w:p>
    <w:p w14:paraId="43EF1A8D" w14:textId="62FA4B7B" w:rsidR="00016428" w:rsidRDefault="00126A23">
      <w:pPr>
        <w:pStyle w:val="OVFEpigrafeTabla"/>
      </w:pPr>
      <w:bookmarkStart w:id="32" w:name="_Toc241948642"/>
      <w:r>
        <w:t>Tabla T-17.</w:t>
      </w:r>
      <w:fldSimple w:instr=" SEQ Tabla \* ARABIC ">
        <w:r w:rsidR="00073CCC">
          <w:rPr>
            <w:noProof/>
          </w:rPr>
          <w:t>15</w:t>
        </w:r>
      </w:fldSimple>
      <w:r>
        <w:t>. Campos del acta de conformidad.</w:t>
      </w:r>
      <w:bookmarkEnd w:id="32"/>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2268"/>
        <w:gridCol w:w="6859"/>
      </w:tblGrid>
      <w:tr w:rsidR="00016428" w14:paraId="1A6632DA" w14:textId="77777777">
        <w:trPr>
          <w:cantSplit/>
          <w:tblHeader/>
        </w:trPr>
        <w:tc>
          <w:tcPr>
            <w:tcW w:w="2268" w:type="dxa"/>
            <w:shd w:val="clear" w:color="auto" w:fill="071A34"/>
            <w:vAlign w:val="center"/>
          </w:tcPr>
          <w:p w14:paraId="46DA5DB4" w14:textId="77777777" w:rsidR="00016428" w:rsidRDefault="00126A23">
            <w:pPr>
              <w:pStyle w:val="OVFTablaencabezado"/>
              <w:keepNext/>
            </w:pPr>
            <w:r>
              <w:t>Campo del acta</w:t>
            </w:r>
          </w:p>
        </w:tc>
        <w:tc>
          <w:tcPr>
            <w:tcW w:w="6860" w:type="dxa"/>
            <w:shd w:val="clear" w:color="auto" w:fill="071A34"/>
            <w:vAlign w:val="center"/>
          </w:tcPr>
          <w:p w14:paraId="42498AFF" w14:textId="77777777" w:rsidR="00016428" w:rsidRDefault="00126A23">
            <w:pPr>
              <w:pStyle w:val="OVFTablaencabezado"/>
              <w:keepNext/>
            </w:pPr>
            <w:r>
              <w:t>Contenido del campo</w:t>
            </w:r>
          </w:p>
        </w:tc>
      </w:tr>
      <w:tr w:rsidR="00016428" w14:paraId="14A71900" w14:textId="77777777">
        <w:trPr>
          <w:cantSplit/>
        </w:trPr>
        <w:tc>
          <w:tcPr>
            <w:tcW w:w="2268" w:type="dxa"/>
            <w:vAlign w:val="center"/>
          </w:tcPr>
          <w:p w14:paraId="5DB9A358" w14:textId="77777777" w:rsidR="00016428" w:rsidRDefault="00126A23">
            <w:pPr>
              <w:pStyle w:val="OVFTablatexto"/>
              <w:keepNext/>
            </w:pPr>
            <w:r>
              <w:t>Identificación</w:t>
            </w:r>
          </w:p>
        </w:tc>
        <w:tc>
          <w:tcPr>
            <w:tcW w:w="6860" w:type="dxa"/>
            <w:vAlign w:val="center"/>
          </w:tcPr>
          <w:p w14:paraId="35BC521E" w14:textId="77777777" w:rsidR="00016428" w:rsidRDefault="00126A23">
            <w:pPr>
              <w:pStyle w:val="OVFTablatexto"/>
              <w:keepNext/>
            </w:pPr>
            <w:r>
              <w:t>Número y nombre del hito, mes del contrato y fecha de la sesión de aceptación</w:t>
            </w:r>
          </w:p>
        </w:tc>
      </w:tr>
      <w:tr w:rsidR="00016428" w14:paraId="219AD6EF" w14:textId="77777777">
        <w:trPr>
          <w:cantSplit/>
        </w:trPr>
        <w:tc>
          <w:tcPr>
            <w:tcW w:w="2268" w:type="dxa"/>
            <w:shd w:val="clear" w:color="auto" w:fill="F3F7FB"/>
            <w:vAlign w:val="center"/>
          </w:tcPr>
          <w:p w14:paraId="6976CF24" w14:textId="77777777" w:rsidR="00016428" w:rsidRDefault="00126A23">
            <w:pPr>
              <w:pStyle w:val="OVFTablatexto"/>
              <w:keepNext/>
            </w:pPr>
            <w:r>
              <w:t>Entregables recibidos</w:t>
            </w:r>
          </w:p>
        </w:tc>
        <w:tc>
          <w:tcPr>
            <w:tcW w:w="6860" w:type="dxa"/>
            <w:shd w:val="clear" w:color="auto" w:fill="F3F7FB"/>
            <w:vAlign w:val="center"/>
          </w:tcPr>
          <w:p w14:paraId="0DF5967C" w14:textId="77777777" w:rsidR="00016428" w:rsidRDefault="00126A23">
            <w:pPr>
              <w:pStyle w:val="OVFTablatexto"/>
              <w:keepNext/>
            </w:pPr>
            <w:r>
              <w:t>Lista de los entregables presentados, con su versión</w:t>
            </w:r>
          </w:p>
        </w:tc>
      </w:tr>
      <w:tr w:rsidR="00016428" w14:paraId="240668A0" w14:textId="77777777">
        <w:trPr>
          <w:cantSplit/>
        </w:trPr>
        <w:tc>
          <w:tcPr>
            <w:tcW w:w="2268" w:type="dxa"/>
            <w:vAlign w:val="center"/>
          </w:tcPr>
          <w:p w14:paraId="4C345807" w14:textId="77777777" w:rsidR="00016428" w:rsidRDefault="00126A23">
            <w:pPr>
              <w:pStyle w:val="OVFTablatexto"/>
              <w:keepNext/>
            </w:pPr>
            <w:r>
              <w:t>Evidencia verificada</w:t>
            </w:r>
          </w:p>
        </w:tc>
        <w:tc>
          <w:tcPr>
            <w:tcW w:w="6860" w:type="dxa"/>
            <w:vAlign w:val="center"/>
          </w:tcPr>
          <w:p w14:paraId="0F21F025" w14:textId="77777777" w:rsidR="00016428" w:rsidRDefault="00126A23">
            <w:pPr>
              <w:pStyle w:val="OVFTablatexto"/>
              <w:keepNext/>
            </w:pPr>
            <w:r>
              <w:t>Informes, registros y actas revisados por la Contraparte Técnica</w:t>
            </w:r>
          </w:p>
        </w:tc>
      </w:tr>
      <w:tr w:rsidR="00016428" w14:paraId="6B9BAD28" w14:textId="77777777">
        <w:trPr>
          <w:cantSplit/>
        </w:trPr>
        <w:tc>
          <w:tcPr>
            <w:tcW w:w="2268" w:type="dxa"/>
            <w:shd w:val="clear" w:color="auto" w:fill="F3F7FB"/>
            <w:vAlign w:val="center"/>
          </w:tcPr>
          <w:p w14:paraId="24E889E9" w14:textId="77777777" w:rsidR="00016428" w:rsidRDefault="00126A23">
            <w:pPr>
              <w:pStyle w:val="OVFTablatexto"/>
              <w:keepNext/>
            </w:pPr>
            <w:r>
              <w:t>Criterios de aceptación</w:t>
            </w:r>
          </w:p>
        </w:tc>
        <w:tc>
          <w:tcPr>
            <w:tcW w:w="6860" w:type="dxa"/>
            <w:shd w:val="clear" w:color="auto" w:fill="F3F7FB"/>
            <w:vAlign w:val="center"/>
          </w:tcPr>
          <w:p w14:paraId="07FF6393" w14:textId="77777777" w:rsidR="00016428" w:rsidRDefault="00126A23">
            <w:pPr>
              <w:pStyle w:val="OVFTablatexto"/>
              <w:keepNext/>
            </w:pPr>
            <w:r>
              <w:t>Cada criterio del protocolo con su resultado: cumple o no cumple</w:t>
            </w:r>
          </w:p>
        </w:tc>
      </w:tr>
      <w:tr w:rsidR="00016428" w14:paraId="6BDDA017" w14:textId="77777777">
        <w:trPr>
          <w:cantSplit/>
        </w:trPr>
        <w:tc>
          <w:tcPr>
            <w:tcW w:w="2268" w:type="dxa"/>
            <w:vAlign w:val="center"/>
          </w:tcPr>
          <w:p w14:paraId="4E4EBE8F" w14:textId="77777777" w:rsidR="00016428" w:rsidRDefault="00126A23">
            <w:pPr>
              <w:pStyle w:val="OVFTablatexto"/>
              <w:keepNext/>
            </w:pPr>
            <w:r>
              <w:t>Observaciones</w:t>
            </w:r>
          </w:p>
        </w:tc>
        <w:tc>
          <w:tcPr>
            <w:tcW w:w="6860" w:type="dxa"/>
            <w:vAlign w:val="center"/>
          </w:tcPr>
          <w:p w14:paraId="3DF1447F" w14:textId="77777777" w:rsidR="00016428" w:rsidRDefault="00126A23">
            <w:pPr>
              <w:pStyle w:val="OVFTablatexto"/>
              <w:keepNext/>
            </w:pPr>
            <w:r>
              <w:t>Observaciones formuladas, severidad, responsable, plazo y estado</w:t>
            </w:r>
          </w:p>
        </w:tc>
      </w:tr>
      <w:tr w:rsidR="00016428" w14:paraId="20FBA4BB" w14:textId="77777777">
        <w:trPr>
          <w:cantSplit/>
        </w:trPr>
        <w:tc>
          <w:tcPr>
            <w:tcW w:w="2268" w:type="dxa"/>
            <w:shd w:val="clear" w:color="auto" w:fill="F3F7FB"/>
            <w:vAlign w:val="center"/>
          </w:tcPr>
          <w:p w14:paraId="30537809" w14:textId="77777777" w:rsidR="00016428" w:rsidRDefault="00126A23">
            <w:pPr>
              <w:pStyle w:val="OVFTablatexto"/>
              <w:keepNext/>
            </w:pPr>
            <w:r>
              <w:t>Resolución</w:t>
            </w:r>
          </w:p>
        </w:tc>
        <w:tc>
          <w:tcPr>
            <w:tcW w:w="6860" w:type="dxa"/>
            <w:shd w:val="clear" w:color="auto" w:fill="F3F7FB"/>
            <w:vAlign w:val="center"/>
          </w:tcPr>
          <w:p w14:paraId="0D30B77B" w14:textId="77777777" w:rsidR="00016428" w:rsidRDefault="00126A23">
            <w:pPr>
              <w:pStyle w:val="OVFTablatexto"/>
              <w:keepNext/>
            </w:pPr>
            <w:r>
              <w:t>Aceptado, aceptado con observaciones o rechazado</w:t>
            </w:r>
          </w:p>
        </w:tc>
      </w:tr>
      <w:tr w:rsidR="00016428" w14:paraId="4FC5FA08" w14:textId="77777777">
        <w:trPr>
          <w:cantSplit/>
        </w:trPr>
        <w:tc>
          <w:tcPr>
            <w:tcW w:w="2268" w:type="dxa"/>
            <w:vAlign w:val="center"/>
          </w:tcPr>
          <w:p w14:paraId="70EB5280" w14:textId="77777777" w:rsidR="00016428" w:rsidRDefault="00126A23">
            <w:pPr>
              <w:pStyle w:val="OVFTablatexto"/>
            </w:pPr>
            <w:r>
              <w:t>Firmas</w:t>
            </w:r>
          </w:p>
        </w:tc>
        <w:tc>
          <w:tcPr>
            <w:tcW w:w="6860" w:type="dxa"/>
            <w:vAlign w:val="center"/>
          </w:tcPr>
          <w:p w14:paraId="0EC8FE07" w14:textId="77777777" w:rsidR="00016428" w:rsidRDefault="00126A23">
            <w:pPr>
              <w:pStyle w:val="OVFTablatexto"/>
            </w:pPr>
            <w:r>
              <w:t>Contraparte Técnica del cliente y representante legal de Overfore S.A.</w:t>
            </w:r>
          </w:p>
        </w:tc>
      </w:tr>
    </w:tbl>
    <w:p w14:paraId="5579C94B" w14:textId="77777777" w:rsidR="00016428" w:rsidRDefault="00126A23">
      <w:pPr>
        <w:pStyle w:val="OVFCuerpo"/>
      </w:pPr>
      <w:r>
        <w:t>De la tabla se desprende que el acta deja constancia de cada criterio con su resultado, y que Overfore da por cumplido un hito solo con el acta firmada, lo que equivale a la suscripción de la Contraparte Técnica.</w:t>
      </w:r>
    </w:p>
    <w:p w14:paraId="3C2C2155" w14:textId="77777777" w:rsidR="00016428" w:rsidRDefault="00126A23">
      <w:pPr>
        <w:pStyle w:val="OVFCuerpo"/>
      </w:pPr>
      <w:r>
        <w:br w:type="page"/>
      </w:r>
    </w:p>
    <w:p w14:paraId="0407809D" w14:textId="77777777" w:rsidR="00016428" w:rsidRDefault="00126A23">
      <w:pPr>
        <w:pStyle w:val="Ttulo1"/>
      </w:pPr>
      <w:bookmarkStart w:id="33" w:name="_Toc241948626"/>
      <w:r>
        <w:lastRenderedPageBreak/>
        <w:t>Referencias</w:t>
      </w:r>
      <w:bookmarkEnd w:id="33"/>
    </w:p>
    <w:p w14:paraId="63531BF8" w14:textId="77777777" w:rsidR="00FE07AB" w:rsidRDefault="00596F91">
      <w:pPr>
        <w:pStyle w:val="OVFReferencia"/>
      </w:pPr>
      <w:r>
        <w:t>OWASP Foundation. (2020). OWASP Software Assurance Maturity Model (SAMM) v2.0. https://owaspsamm.org/model/</w:t>
      </w:r>
    </w:p>
    <w:p w14:paraId="3C4B8E15" w14:textId="77777777" w:rsidR="00FE07AB" w:rsidRDefault="00596F91">
      <w:pPr>
        <w:pStyle w:val="OVFReferencia"/>
      </w:pPr>
      <w:r>
        <w:t>World Wide Web Consortium. (2023). Web content accessibility guidelines (WCAG) 2.2. https://www.w3.org/TR/WCAG22/</w:t>
      </w:r>
    </w:p>
    <w:p w14:paraId="7D828DE6" w14:textId="77777777" w:rsidR="00016428" w:rsidRDefault="00126A23">
      <w:pPr>
        <w:pStyle w:val="Ttulo1"/>
      </w:pPr>
      <w:bookmarkStart w:id="34" w:name="_Toc241948627"/>
      <w:r>
        <w:t>Declaración de uso de IA</w:t>
      </w:r>
      <w:bookmarkEnd w:id="34"/>
    </w:p>
    <w:p w14:paraId="148AB3FB" w14:textId="77777777" w:rsidR="00016428" w:rsidRDefault="00126A23">
      <w:pPr>
        <w:pStyle w:val="OVFCuerpo"/>
      </w:pPr>
      <w:r>
        <w:t>En este documento se utilizó inteligencia artificial generativa como apoyo en la redacción y en la organización del contenido. La siguiente tabla detalla, por sección, la herramienta, la finalidad, el nivel de uso en texto y en diagramas, y la revisión humana correspondiente.</w:t>
      </w:r>
    </w:p>
    <w:p w14:paraId="28276EBD" w14:textId="4C4C74BD" w:rsidR="00016428" w:rsidRDefault="00126A23">
      <w:pPr>
        <w:pStyle w:val="OVFEpigrafeTabla"/>
      </w:pPr>
      <w:bookmarkStart w:id="35" w:name="_Toc241948643"/>
      <w:r>
        <w:t>Tabla T-17.</w:t>
      </w:r>
      <w:fldSimple w:instr=" SEQ Tabla \* ARABIC ">
        <w:r w:rsidR="00073CCC">
          <w:rPr>
            <w:noProof/>
          </w:rPr>
          <w:t>16</w:t>
        </w:r>
      </w:fldSimple>
      <w:r>
        <w:t>. Declaración de uso de IA por sección.</w:t>
      </w:r>
      <w:bookmarkEnd w:id="35"/>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1586"/>
        <w:gridCol w:w="1701"/>
        <w:gridCol w:w="2211"/>
        <w:gridCol w:w="1361"/>
        <w:gridCol w:w="2268"/>
      </w:tblGrid>
      <w:tr w:rsidR="00016428" w14:paraId="5AAAF731" w14:textId="77777777">
        <w:trPr>
          <w:cantSplit/>
          <w:tblHeader/>
        </w:trPr>
        <w:tc>
          <w:tcPr>
            <w:tcW w:w="1587" w:type="dxa"/>
            <w:shd w:val="clear" w:color="auto" w:fill="071A34"/>
            <w:vAlign w:val="center"/>
          </w:tcPr>
          <w:p w14:paraId="0BD0183D" w14:textId="77777777" w:rsidR="00016428" w:rsidRDefault="00126A23">
            <w:pPr>
              <w:pStyle w:val="OVFTablaencabezado"/>
              <w:keepNext/>
            </w:pPr>
            <w:r>
              <w:t>Sección del documento</w:t>
            </w:r>
          </w:p>
        </w:tc>
        <w:tc>
          <w:tcPr>
            <w:tcW w:w="1701" w:type="dxa"/>
            <w:shd w:val="clear" w:color="auto" w:fill="071A34"/>
            <w:vAlign w:val="center"/>
          </w:tcPr>
          <w:p w14:paraId="493E8BE4" w14:textId="77777777" w:rsidR="00016428" w:rsidRDefault="00126A23">
            <w:pPr>
              <w:pStyle w:val="OVFTablaencabezado"/>
              <w:keepNext/>
            </w:pPr>
            <w:r>
              <w:t>Herramienta utilizada</w:t>
            </w:r>
          </w:p>
        </w:tc>
        <w:tc>
          <w:tcPr>
            <w:tcW w:w="2211" w:type="dxa"/>
            <w:shd w:val="clear" w:color="auto" w:fill="071A34"/>
            <w:vAlign w:val="center"/>
          </w:tcPr>
          <w:p w14:paraId="7F897859" w14:textId="77777777" w:rsidR="00016428" w:rsidRDefault="00126A23">
            <w:pPr>
              <w:pStyle w:val="OVFTablaencabezado"/>
              <w:keepNext/>
            </w:pPr>
            <w:r>
              <w:t>Finalidad del uso</w:t>
            </w:r>
          </w:p>
        </w:tc>
        <w:tc>
          <w:tcPr>
            <w:tcW w:w="1361" w:type="dxa"/>
            <w:shd w:val="clear" w:color="auto" w:fill="071A34"/>
            <w:vAlign w:val="center"/>
          </w:tcPr>
          <w:p w14:paraId="57DAFC52" w14:textId="77777777" w:rsidR="00016428" w:rsidRDefault="00126A23">
            <w:pPr>
              <w:pStyle w:val="OVFTablaencabezado"/>
              <w:keepNext/>
            </w:pPr>
            <w:r>
              <w:t>Nivel de uso en texto y diagramas</w:t>
            </w:r>
          </w:p>
        </w:tc>
        <w:tc>
          <w:tcPr>
            <w:tcW w:w="2268" w:type="dxa"/>
            <w:shd w:val="clear" w:color="auto" w:fill="071A34"/>
            <w:vAlign w:val="center"/>
          </w:tcPr>
          <w:p w14:paraId="070EB7B9" w14:textId="77777777" w:rsidR="00016428" w:rsidRDefault="00126A23">
            <w:pPr>
              <w:pStyle w:val="OVFTablaencabezado"/>
              <w:keepNext/>
            </w:pPr>
            <w:r>
              <w:t>Revisión humana realizada</w:t>
            </w:r>
          </w:p>
        </w:tc>
      </w:tr>
      <w:tr w:rsidR="00016428" w14:paraId="3A79F820" w14:textId="77777777">
        <w:trPr>
          <w:cantSplit/>
        </w:trPr>
        <w:tc>
          <w:tcPr>
            <w:tcW w:w="1587" w:type="dxa"/>
            <w:vAlign w:val="center"/>
          </w:tcPr>
          <w:p w14:paraId="6BD9FB79" w14:textId="77777777" w:rsidR="00016428" w:rsidRDefault="00126A23">
            <w:pPr>
              <w:pStyle w:val="OVFTablatexto"/>
              <w:keepNext/>
            </w:pPr>
            <w:r>
              <w:t>Secciones 1 a 4</w:t>
            </w:r>
          </w:p>
        </w:tc>
        <w:tc>
          <w:tcPr>
            <w:tcW w:w="1701" w:type="dxa"/>
            <w:vAlign w:val="center"/>
          </w:tcPr>
          <w:p w14:paraId="249147A5" w14:textId="77777777" w:rsidR="00016428" w:rsidRDefault="00126A23">
            <w:pPr>
              <w:pStyle w:val="OVFTablatexto"/>
              <w:keepNext/>
            </w:pPr>
            <w:r>
              <w:t>Claude (Anthropic)</w:t>
            </w:r>
          </w:p>
        </w:tc>
        <w:tc>
          <w:tcPr>
            <w:tcW w:w="2211" w:type="dxa"/>
            <w:vAlign w:val="center"/>
          </w:tcPr>
          <w:p w14:paraId="747653FD" w14:textId="77777777" w:rsidR="00016428" w:rsidRDefault="00126A23">
            <w:pPr>
              <w:pStyle w:val="OVFTablatexto"/>
              <w:keepNext/>
            </w:pPr>
            <w:r>
              <w:t>Borrador y revisión de redacción del texto y de los criterios por hito</w:t>
            </w:r>
          </w:p>
        </w:tc>
        <w:tc>
          <w:tcPr>
            <w:tcW w:w="1361" w:type="dxa"/>
            <w:vAlign w:val="center"/>
          </w:tcPr>
          <w:p w14:paraId="7A8102F3" w14:textId="77777777" w:rsidR="00016428" w:rsidRDefault="00126A23">
            <w:pPr>
              <w:pStyle w:val="OVFTablatexto"/>
              <w:keepNext/>
            </w:pPr>
            <w:r>
              <w:t>Alto / Ninguno</w:t>
            </w:r>
          </w:p>
        </w:tc>
        <w:tc>
          <w:tcPr>
            <w:tcW w:w="2268" w:type="dxa"/>
            <w:vAlign w:val="center"/>
          </w:tcPr>
          <w:p w14:paraId="425B0FCD" w14:textId="77777777" w:rsidR="00016428" w:rsidRDefault="00126A23">
            <w:pPr>
              <w:pStyle w:val="OVFTablatexto"/>
              <w:keepNext/>
            </w:pPr>
            <w:r>
              <w:t>Verificación contra los hitos contractuales y el Subdocumento 9</w:t>
            </w:r>
          </w:p>
        </w:tc>
      </w:tr>
      <w:tr w:rsidR="00016428" w14:paraId="6DA6C213" w14:textId="77777777">
        <w:trPr>
          <w:cantSplit/>
        </w:trPr>
        <w:tc>
          <w:tcPr>
            <w:tcW w:w="1587" w:type="dxa"/>
            <w:shd w:val="clear" w:color="auto" w:fill="F3F7FB"/>
            <w:vAlign w:val="center"/>
          </w:tcPr>
          <w:p w14:paraId="7430B67E" w14:textId="77777777" w:rsidR="00016428" w:rsidRDefault="00126A23">
            <w:pPr>
              <w:pStyle w:val="OVFTablatexto"/>
              <w:keepNext/>
            </w:pPr>
            <w:r>
              <w:t>Secciones 5 y 6</w:t>
            </w:r>
          </w:p>
        </w:tc>
        <w:tc>
          <w:tcPr>
            <w:tcW w:w="1701" w:type="dxa"/>
            <w:shd w:val="clear" w:color="auto" w:fill="F3F7FB"/>
            <w:vAlign w:val="center"/>
          </w:tcPr>
          <w:p w14:paraId="0BD5FBEF" w14:textId="77777777" w:rsidR="00016428" w:rsidRDefault="00126A23">
            <w:pPr>
              <w:pStyle w:val="OVFTablatexto"/>
              <w:keepNext/>
            </w:pPr>
            <w:r>
              <w:t>Claude (Anthropic)</w:t>
            </w:r>
          </w:p>
        </w:tc>
        <w:tc>
          <w:tcPr>
            <w:tcW w:w="2211" w:type="dxa"/>
            <w:shd w:val="clear" w:color="auto" w:fill="F3F7FB"/>
            <w:vAlign w:val="center"/>
          </w:tcPr>
          <w:p w14:paraId="2B2EB28D" w14:textId="77777777" w:rsidR="00016428" w:rsidRDefault="00126A23">
            <w:pPr>
              <w:pStyle w:val="OVFTablatexto"/>
              <w:keepNext/>
            </w:pPr>
            <w:r>
              <w:t>Borrador y revisión de redacción de las tablas y del modelo de acta</w:t>
            </w:r>
          </w:p>
        </w:tc>
        <w:tc>
          <w:tcPr>
            <w:tcW w:w="1361" w:type="dxa"/>
            <w:shd w:val="clear" w:color="auto" w:fill="F3F7FB"/>
            <w:vAlign w:val="center"/>
          </w:tcPr>
          <w:p w14:paraId="3984A3F0" w14:textId="77777777" w:rsidR="00016428" w:rsidRDefault="00126A23">
            <w:pPr>
              <w:pStyle w:val="OVFTablatexto"/>
              <w:keepNext/>
            </w:pPr>
            <w:r>
              <w:t>Alto / Ninguno</w:t>
            </w:r>
          </w:p>
        </w:tc>
        <w:tc>
          <w:tcPr>
            <w:tcW w:w="2268" w:type="dxa"/>
            <w:shd w:val="clear" w:color="auto" w:fill="F3F7FB"/>
            <w:vAlign w:val="center"/>
          </w:tcPr>
          <w:p w14:paraId="30920A6D" w14:textId="77777777" w:rsidR="00016428" w:rsidRDefault="00126A23">
            <w:pPr>
              <w:pStyle w:val="OVFTablatexto"/>
              <w:keepNext/>
            </w:pPr>
            <w:r>
              <w:t>Verificación contra el procedimiento de aceptación</w:t>
            </w:r>
          </w:p>
        </w:tc>
      </w:tr>
      <w:tr w:rsidR="00016428" w14:paraId="717B73E3" w14:textId="77777777">
        <w:trPr>
          <w:cantSplit/>
        </w:trPr>
        <w:tc>
          <w:tcPr>
            <w:tcW w:w="1587" w:type="dxa"/>
            <w:vAlign w:val="center"/>
          </w:tcPr>
          <w:p w14:paraId="317041DF" w14:textId="77777777" w:rsidR="00016428" w:rsidRDefault="00126A23">
            <w:pPr>
              <w:pStyle w:val="OVFTablatexto"/>
            </w:pPr>
            <w:r>
              <w:t>Referencias</w:t>
            </w:r>
          </w:p>
        </w:tc>
        <w:tc>
          <w:tcPr>
            <w:tcW w:w="1701" w:type="dxa"/>
            <w:vAlign w:val="center"/>
          </w:tcPr>
          <w:p w14:paraId="3A9BE24D" w14:textId="77777777" w:rsidR="00016428" w:rsidRDefault="00126A23">
            <w:pPr>
              <w:pStyle w:val="OVFTablatexto"/>
            </w:pPr>
            <w:r>
              <w:t>Claude (Anthropic)</w:t>
            </w:r>
          </w:p>
        </w:tc>
        <w:tc>
          <w:tcPr>
            <w:tcW w:w="2211" w:type="dxa"/>
            <w:vAlign w:val="center"/>
          </w:tcPr>
          <w:p w14:paraId="09457918" w14:textId="77777777" w:rsidR="00016428" w:rsidRDefault="00126A23">
            <w:pPr>
              <w:pStyle w:val="OVFTablatexto"/>
            </w:pPr>
            <w:r>
              <w:t>Formato APA 7.ª edición</w:t>
            </w:r>
          </w:p>
        </w:tc>
        <w:tc>
          <w:tcPr>
            <w:tcW w:w="1361" w:type="dxa"/>
            <w:vAlign w:val="center"/>
          </w:tcPr>
          <w:p w14:paraId="49434E62" w14:textId="77777777" w:rsidR="00016428" w:rsidRDefault="00126A23">
            <w:pPr>
              <w:pStyle w:val="OVFTablatexto"/>
            </w:pPr>
            <w:r>
              <w:t>Medio / Ninguno</w:t>
            </w:r>
          </w:p>
        </w:tc>
        <w:tc>
          <w:tcPr>
            <w:tcW w:w="2268" w:type="dxa"/>
            <w:vAlign w:val="center"/>
          </w:tcPr>
          <w:p w14:paraId="3622D613" w14:textId="77777777" w:rsidR="00016428" w:rsidRDefault="00126A23">
            <w:pPr>
              <w:pStyle w:val="OVFTablatexto"/>
            </w:pPr>
            <w:r>
              <w:t>Verificación de que cada referencia esté citada</w:t>
            </w:r>
          </w:p>
        </w:tc>
      </w:tr>
    </w:tbl>
    <w:p w14:paraId="7D4BB775" w14:textId="77777777" w:rsidR="00016428" w:rsidRDefault="00126A23">
      <w:pPr>
        <w:pStyle w:val="OVFCuerpo"/>
      </w:pPr>
      <w:r>
        <w:t>De la tabla se desprende que la inteligencia artificial se utilizó como apoyo en el borrador del texto y de las tablas, y que cada sección cuenta con la revisión humana indicada.</w:t>
      </w:r>
    </w:p>
    <w:sectPr w:rsidR="00016428">
      <w:headerReference w:type="even" r:id="rId6"/>
      <w:headerReference w:type="default" r:id="rId7"/>
      <w:footerReference w:type="even" r:id="rId8"/>
      <w:footerReference w:type="default" r:id="rId9"/>
      <w:headerReference w:type="first" r:id="rId10"/>
      <w:footerReference w:type="first" r:id="rId11"/>
      <w:pgSz w:w="12240" w:h="15840"/>
      <w:pgMar w:top="1417" w:right="1417" w:bottom="1417" w:left="1701" w:header="85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A5D16" w14:textId="77777777" w:rsidR="001F5C48" w:rsidRDefault="001F5C48">
      <w:r>
        <w:separator/>
      </w:r>
    </w:p>
  </w:endnote>
  <w:endnote w:type="continuationSeparator" w:id="0">
    <w:p w14:paraId="0ABC03AB" w14:textId="77777777" w:rsidR="001F5C48" w:rsidRDefault="001F5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047313E8-D8EF-4EA1-BE2B-69E573118677}"/>
    <w:embedBold r:id="rId2" w:fontKey="{DC315BB3-B760-4526-8177-435951DD949D}"/>
  </w:font>
  <w:font w:name="Montserrat">
    <w:charset w:val="00"/>
    <w:family w:val="auto"/>
    <w:pitch w:val="variable"/>
    <w:sig w:usb0="2000020F" w:usb1="00000003" w:usb2="00000000" w:usb3="00000000" w:csb0="00000197" w:csb1="00000000"/>
    <w:embedRegular r:id="rId3" w:fontKey="{EE5624C5-8506-45D3-B5FE-F2A628DFB858}"/>
    <w:embedBold r:id="rId4" w:fontKey="{0B33ED5C-2E38-4EE5-AD2C-576AE968E63B}"/>
    <w:embedItalic r:id="rId5" w:fontKey="{917479B9-A5E9-4098-A888-858C2E70231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842B0E27-EF8B-40C0-A4F2-7C91F0282935}"/>
  </w:font>
  <w:font w:name="Cambria">
    <w:panose1 w:val="02040503050406030204"/>
    <w:charset w:val="00"/>
    <w:family w:val="roman"/>
    <w:pitch w:val="variable"/>
    <w:sig w:usb0="E00006FF" w:usb1="420024FF" w:usb2="02000000" w:usb3="00000000" w:csb0="0000019F" w:csb1="00000000"/>
    <w:embedRegular r:id="rId7" w:fontKey="{92AF4B9A-99A9-4C50-86A6-26F265F6755B}"/>
  </w:font>
  <w:font w:name="Calibri">
    <w:panose1 w:val="020F0502020204030204"/>
    <w:charset w:val="00"/>
    <w:family w:val="swiss"/>
    <w:pitch w:val="variable"/>
    <w:sig w:usb0="E4002EFF" w:usb1="C200247B" w:usb2="00000009" w:usb3="00000000" w:csb0="000001FF" w:csb1="00000000"/>
    <w:embedRegular r:id="rId8" w:fontKey="{42D6EB56-33C8-4FCB-82F9-DC20BCFB26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0462" w14:textId="77777777" w:rsidR="00801389" w:rsidRDefault="0080138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4A2B" w14:textId="77777777" w:rsidR="00016428" w:rsidRDefault="00126A23">
    <w:pPr>
      <w:widowControl w:val="0"/>
      <w:spacing w:line="276" w:lineRule="auto"/>
    </w:pPr>
    <w:r>
      <w:rPr>
        <w:noProof/>
      </w:rPr>
      <w:drawing>
        <wp:anchor distT="114300" distB="114300" distL="114300" distR="114300" simplePos="0" relativeHeight="251658240" behindDoc="1" locked="0" layoutInCell="1" hidden="0" allowOverlap="1" wp14:anchorId="3FF76418" wp14:editId="10C7C0CB">
          <wp:simplePos x="0" y="0"/>
          <wp:positionH relativeFrom="column">
            <wp:posOffset>4962525</wp:posOffset>
          </wp:positionH>
          <wp:positionV relativeFrom="paragraph">
            <wp:posOffset>114300</wp:posOffset>
          </wp:positionV>
          <wp:extent cx="652463" cy="457334"/>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4625" t="3975" r="17787" b="19599"/>
                  <a:stretch>
                    <a:fillRect/>
                  </a:stretch>
                </pic:blipFill>
                <pic:spPr>
                  <a:xfrm>
                    <a:off x="0" y="0"/>
                    <a:ext cx="652463" cy="457334"/>
                  </a:xfrm>
                  <a:prstGeom prst="rect">
                    <a:avLst/>
                  </a:prstGeom>
                  <a:ln/>
                </pic:spPr>
              </pic:pic>
            </a:graphicData>
          </a:graphic>
        </wp:anchor>
      </w:drawing>
    </w:r>
  </w:p>
  <w:tbl>
    <w:tblPr>
      <w:tblStyle w:val="a5"/>
      <w:tblW w:w="9405" w:type="dxa"/>
      <w:tblInd w:w="0" w:type="dxa"/>
      <w:tblLayout w:type="fixed"/>
      <w:tblLook w:val="0400" w:firstRow="0" w:lastRow="0" w:firstColumn="0" w:lastColumn="0" w:noHBand="0" w:noVBand="1"/>
    </w:tblPr>
    <w:tblGrid>
      <w:gridCol w:w="3101"/>
      <w:gridCol w:w="2190"/>
      <w:gridCol w:w="663"/>
      <w:gridCol w:w="900"/>
      <w:gridCol w:w="2551"/>
    </w:tblGrid>
    <w:tr w:rsidR="00016428" w14:paraId="50137F1F" w14:textId="77777777">
      <w:tc>
        <w:tcPr>
          <w:tcW w:w="5954" w:type="dxa"/>
          <w:gridSpan w:val="3"/>
          <w:tcMar>
            <w:top w:w="0" w:type="dxa"/>
            <w:left w:w="0" w:type="dxa"/>
            <w:bottom w:w="0" w:type="dxa"/>
            <w:right w:w="0" w:type="dxa"/>
          </w:tcMar>
          <w:vAlign w:val="bottom"/>
        </w:tcPr>
        <w:p w14:paraId="784728D0" w14:textId="77777777" w:rsidR="00016428" w:rsidRDefault="00016428"/>
      </w:tc>
      <w:tc>
        <w:tcPr>
          <w:tcW w:w="900" w:type="dxa"/>
          <w:tcMar>
            <w:top w:w="0" w:type="dxa"/>
            <w:left w:w="0" w:type="dxa"/>
            <w:bottom w:w="0" w:type="dxa"/>
            <w:right w:w="0" w:type="dxa"/>
          </w:tcMar>
        </w:tcPr>
        <w:p w14:paraId="5CF5A18E" w14:textId="77777777" w:rsidR="00016428" w:rsidRDefault="00016428"/>
      </w:tc>
      <w:tc>
        <w:tcPr>
          <w:tcW w:w="2551" w:type="dxa"/>
          <w:tcMar>
            <w:top w:w="0" w:type="dxa"/>
            <w:left w:w="0" w:type="dxa"/>
            <w:bottom w:w="0" w:type="dxa"/>
            <w:right w:w="0" w:type="dxa"/>
          </w:tcMar>
        </w:tcPr>
        <w:p w14:paraId="5643B74D" w14:textId="77777777" w:rsidR="00016428" w:rsidRDefault="00016428">
          <w:pPr>
            <w:pBdr>
              <w:bottom w:val="single" w:sz="6" w:space="1" w:color="D9E0EA"/>
            </w:pBdr>
            <w:spacing w:after="20"/>
          </w:pPr>
        </w:p>
        <w:p w14:paraId="7EDBE254" w14:textId="77777777" w:rsidR="00016428" w:rsidRDefault="00126A23">
          <w:pPr>
            <w:spacing w:after="40"/>
            <w:jc w:val="right"/>
          </w:pPr>
          <w:r>
            <w:rPr>
              <w:color w:val="5A6B80"/>
              <w:sz w:val="15"/>
              <w:szCs w:val="15"/>
            </w:rPr>
            <w:t>Media firma · Representante Legal</w:t>
          </w:r>
        </w:p>
        <w:p w14:paraId="5486BD28" w14:textId="77777777" w:rsidR="00016428" w:rsidRDefault="00126A23">
          <w:pPr>
            <w:jc w:val="right"/>
          </w:pPr>
          <w:r>
            <w:rPr>
              <w:b/>
              <w:bCs/>
              <w:color w:val="051733"/>
              <w:sz w:val="18"/>
              <w:szCs w:val="18"/>
            </w:rPr>
            <w:t xml:space="preserve">Folio </w:t>
          </w:r>
          <w:r>
            <w:rPr>
              <w:b/>
              <w:bCs/>
              <w:color w:val="051733"/>
              <w:sz w:val="18"/>
              <w:szCs w:val="18"/>
            </w:rPr>
            <w:fldChar w:fldCharType="begin"/>
          </w:r>
          <w:r>
            <w:rPr>
              <w:b/>
              <w:bCs/>
              <w:color w:val="051733"/>
              <w:sz w:val="18"/>
              <w:szCs w:val="18"/>
            </w:rPr>
            <w:instrText>PAGE</w:instrText>
          </w:r>
          <w:r>
            <w:rPr>
              <w:b/>
              <w:bCs/>
              <w:color w:val="051733"/>
              <w:sz w:val="18"/>
              <w:szCs w:val="18"/>
            </w:rPr>
            <w:fldChar w:fldCharType="separate"/>
          </w:r>
          <w:r w:rsidR="00EC002D">
            <w:rPr>
              <w:b/>
              <w:bCs/>
              <w:noProof/>
              <w:color w:val="051733"/>
              <w:sz w:val="18"/>
              <w:szCs w:val="18"/>
            </w:rPr>
            <w:t>1</w:t>
          </w:r>
          <w:r>
            <w:rPr>
              <w:b/>
              <w:bCs/>
              <w:color w:val="051733"/>
              <w:sz w:val="18"/>
              <w:szCs w:val="18"/>
            </w:rPr>
            <w:fldChar w:fldCharType="end"/>
          </w:r>
          <w:r>
            <w:rPr>
              <w:b/>
              <w:bCs/>
              <w:color w:val="051733"/>
              <w:sz w:val="18"/>
              <w:szCs w:val="18"/>
            </w:rPr>
            <w:t xml:space="preserve"> / </w:t>
          </w:r>
          <w:r>
            <w:rPr>
              <w:b/>
              <w:bCs/>
              <w:color w:val="051733"/>
              <w:sz w:val="18"/>
              <w:szCs w:val="18"/>
            </w:rPr>
            <w:fldChar w:fldCharType="begin"/>
          </w:r>
          <w:r>
            <w:rPr>
              <w:b/>
              <w:bCs/>
              <w:color w:val="051733"/>
              <w:sz w:val="18"/>
              <w:szCs w:val="18"/>
            </w:rPr>
            <w:instrText>NUMPAGES</w:instrText>
          </w:r>
          <w:r>
            <w:rPr>
              <w:b/>
              <w:bCs/>
              <w:color w:val="051733"/>
              <w:sz w:val="18"/>
              <w:szCs w:val="18"/>
            </w:rPr>
            <w:fldChar w:fldCharType="separate"/>
          </w:r>
          <w:r w:rsidR="00EC002D">
            <w:rPr>
              <w:b/>
              <w:bCs/>
              <w:noProof/>
              <w:color w:val="051733"/>
              <w:sz w:val="18"/>
              <w:szCs w:val="18"/>
            </w:rPr>
            <w:t>2</w:t>
          </w:r>
          <w:r>
            <w:rPr>
              <w:b/>
              <w:bCs/>
              <w:color w:val="051733"/>
              <w:sz w:val="18"/>
              <w:szCs w:val="18"/>
            </w:rPr>
            <w:fldChar w:fldCharType="end"/>
          </w:r>
        </w:p>
      </w:tc>
    </w:tr>
    <w:tr w:rsidR="00016428" w14:paraId="55FC945F" w14:textId="77777777">
      <w:trPr>
        <w:gridAfter w:val="3"/>
        <w:wAfter w:w="4114" w:type="dxa"/>
      </w:trPr>
      <w:tc>
        <w:tcPr>
          <w:tcW w:w="3101" w:type="dxa"/>
          <w:tcBorders>
            <w:top w:val="nil"/>
            <w:left w:val="nil"/>
            <w:bottom w:val="nil"/>
            <w:right w:val="nil"/>
          </w:tcBorders>
          <w:tcMar>
            <w:top w:w="80" w:type="dxa"/>
            <w:left w:w="0" w:type="dxa"/>
            <w:bottom w:w="0" w:type="dxa"/>
            <w:right w:w="0" w:type="dxa"/>
          </w:tcMar>
        </w:tcPr>
        <w:p w14:paraId="1700AF11" w14:textId="77777777" w:rsidR="00016428" w:rsidRDefault="00016428"/>
      </w:tc>
      <w:tc>
        <w:tcPr>
          <w:tcW w:w="2190" w:type="dxa"/>
          <w:tcBorders>
            <w:top w:val="nil"/>
            <w:left w:val="nil"/>
            <w:bottom w:val="nil"/>
            <w:right w:val="nil"/>
          </w:tcBorders>
          <w:tcMar>
            <w:top w:w="80" w:type="dxa"/>
            <w:left w:w="0" w:type="dxa"/>
            <w:bottom w:w="0" w:type="dxa"/>
            <w:right w:w="0" w:type="dxa"/>
          </w:tcMar>
        </w:tcPr>
        <w:p w14:paraId="1048DABF" w14:textId="77777777" w:rsidR="00016428" w:rsidRDefault="00016428">
          <w:pPr>
            <w:jc w:val="right"/>
          </w:pPr>
        </w:p>
      </w:tc>
    </w:tr>
  </w:tbl>
  <w:p w14:paraId="55D4E92F" w14:textId="77777777" w:rsidR="00016428" w:rsidRDefault="00016428">
    <w:pPr>
      <w:widowControl w:val="0"/>
      <w:spacing w:line="276" w:lineRule="auto"/>
    </w:pPr>
  </w:p>
  <w:p w14:paraId="6402A6C2" w14:textId="77777777" w:rsidR="00016428" w:rsidRDefault="0001642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F1CC" w14:textId="77777777" w:rsidR="00016428" w:rsidRDefault="00016428">
    <w:pPr>
      <w:widowControl w:val="0"/>
      <w:spacing w:line="276" w:lineRule="auto"/>
    </w:pPr>
  </w:p>
  <w:tbl>
    <w:tblPr>
      <w:tblStyle w:val="a7"/>
      <w:tblW w:w="10080" w:type="dxa"/>
      <w:tblInd w:w="-450" w:type="dxa"/>
      <w:tblLayout w:type="fixed"/>
      <w:tblLook w:val="0400" w:firstRow="0" w:lastRow="0" w:firstColumn="0" w:lastColumn="0" w:noHBand="0" w:noVBand="1"/>
    </w:tblPr>
    <w:tblGrid>
      <w:gridCol w:w="105"/>
      <w:gridCol w:w="4950"/>
      <w:gridCol w:w="1230"/>
      <w:gridCol w:w="3795"/>
    </w:tblGrid>
    <w:tr w:rsidR="00016428" w14:paraId="45620B52" w14:textId="77777777">
      <w:tc>
        <w:tcPr>
          <w:tcW w:w="105" w:type="dxa"/>
          <w:tcMar>
            <w:top w:w="0" w:type="dxa"/>
            <w:left w:w="0" w:type="dxa"/>
            <w:bottom w:w="0" w:type="dxa"/>
            <w:right w:w="0" w:type="dxa"/>
          </w:tcMar>
        </w:tcPr>
        <w:p w14:paraId="59D4199E" w14:textId="77777777" w:rsidR="00016428" w:rsidRDefault="00016428"/>
      </w:tc>
      <w:tc>
        <w:tcPr>
          <w:tcW w:w="4950" w:type="dxa"/>
          <w:tcMar>
            <w:top w:w="0" w:type="dxa"/>
            <w:left w:w="0" w:type="dxa"/>
            <w:bottom w:w="0" w:type="dxa"/>
            <w:right w:w="0" w:type="dxa"/>
          </w:tcMar>
          <w:vAlign w:val="bottom"/>
        </w:tcPr>
        <w:p w14:paraId="38E79B90" w14:textId="77777777" w:rsidR="00016428" w:rsidRDefault="00126A23">
          <w:r>
            <w:rPr>
              <w:color w:val="5A6B80"/>
              <w:sz w:val="17"/>
              <w:szCs w:val="17"/>
            </w:rPr>
            <w:t xml:space="preserve">      </w:t>
          </w:r>
        </w:p>
      </w:tc>
      <w:tc>
        <w:tcPr>
          <w:tcW w:w="1230" w:type="dxa"/>
          <w:tcMar>
            <w:top w:w="0" w:type="dxa"/>
            <w:left w:w="0" w:type="dxa"/>
            <w:bottom w:w="0" w:type="dxa"/>
            <w:right w:w="0" w:type="dxa"/>
          </w:tcMar>
        </w:tcPr>
        <w:p w14:paraId="2847C2FF" w14:textId="77777777" w:rsidR="00016428" w:rsidRDefault="00016428"/>
      </w:tc>
      <w:tc>
        <w:tcPr>
          <w:tcW w:w="3795" w:type="dxa"/>
          <w:tcMar>
            <w:top w:w="0" w:type="dxa"/>
            <w:left w:w="0" w:type="dxa"/>
            <w:bottom w:w="0" w:type="dxa"/>
            <w:right w:w="0" w:type="dxa"/>
          </w:tcMar>
        </w:tcPr>
        <w:p w14:paraId="641088C0" w14:textId="77777777" w:rsidR="00016428" w:rsidRDefault="00016428">
          <w:pPr>
            <w:pBdr>
              <w:bottom w:val="single" w:sz="6" w:space="1" w:color="D9E0EA"/>
            </w:pBdr>
            <w:spacing w:after="20"/>
          </w:pPr>
        </w:p>
        <w:p w14:paraId="695B1EF7" w14:textId="77777777" w:rsidR="00016428" w:rsidRDefault="00126A23">
          <w:pPr>
            <w:spacing w:after="40"/>
            <w:jc w:val="right"/>
          </w:pPr>
          <w:r>
            <w:rPr>
              <w:color w:val="5A6B80"/>
              <w:sz w:val="15"/>
              <w:szCs w:val="15"/>
            </w:rPr>
            <w:t>Media firma · Representante Legal</w:t>
          </w:r>
        </w:p>
        <w:p w14:paraId="67BFD52D" w14:textId="70EE2B63" w:rsidR="00016428" w:rsidRDefault="00126A23">
          <w:pPr>
            <w:jc w:val="right"/>
          </w:pPr>
          <w:r>
            <w:rPr>
              <w:b/>
              <w:bCs/>
              <w:color w:val="051733"/>
              <w:sz w:val="18"/>
              <w:szCs w:val="18"/>
            </w:rPr>
            <w:t xml:space="preserve">Folio </w:t>
          </w:r>
          <w:r>
            <w:rPr>
              <w:b/>
              <w:bCs/>
              <w:color w:val="051733"/>
              <w:sz w:val="18"/>
              <w:szCs w:val="18"/>
            </w:rPr>
            <w:fldChar w:fldCharType="begin"/>
          </w:r>
          <w:r>
            <w:rPr>
              <w:b/>
              <w:bCs/>
              <w:color w:val="051733"/>
              <w:sz w:val="18"/>
              <w:szCs w:val="18"/>
            </w:rPr>
            <w:instrText>PAGE</w:instrText>
          </w:r>
          <w:r>
            <w:rPr>
              <w:b/>
              <w:bCs/>
              <w:color w:val="051733"/>
              <w:sz w:val="18"/>
              <w:szCs w:val="18"/>
            </w:rPr>
            <w:fldChar w:fldCharType="separate"/>
          </w:r>
          <w:r w:rsidR="00801389">
            <w:rPr>
              <w:b/>
              <w:bCs/>
              <w:noProof/>
              <w:color w:val="051733"/>
              <w:sz w:val="18"/>
              <w:szCs w:val="18"/>
            </w:rPr>
            <w:t>1</w:t>
          </w:r>
          <w:r>
            <w:rPr>
              <w:b/>
              <w:bCs/>
              <w:color w:val="051733"/>
              <w:sz w:val="18"/>
              <w:szCs w:val="18"/>
            </w:rPr>
            <w:fldChar w:fldCharType="end"/>
          </w:r>
          <w:r>
            <w:rPr>
              <w:b/>
              <w:bCs/>
              <w:color w:val="051733"/>
              <w:sz w:val="18"/>
              <w:szCs w:val="18"/>
            </w:rPr>
            <w:t xml:space="preserve"> / </w:t>
          </w:r>
          <w:r>
            <w:rPr>
              <w:b/>
              <w:bCs/>
              <w:color w:val="051733"/>
              <w:sz w:val="18"/>
              <w:szCs w:val="18"/>
            </w:rPr>
            <w:fldChar w:fldCharType="begin"/>
          </w:r>
          <w:r>
            <w:rPr>
              <w:b/>
              <w:bCs/>
              <w:color w:val="051733"/>
              <w:sz w:val="18"/>
              <w:szCs w:val="18"/>
            </w:rPr>
            <w:instrText>NUMPAGES</w:instrText>
          </w:r>
          <w:r>
            <w:rPr>
              <w:b/>
              <w:bCs/>
              <w:color w:val="051733"/>
              <w:sz w:val="18"/>
              <w:szCs w:val="18"/>
            </w:rPr>
            <w:fldChar w:fldCharType="separate"/>
          </w:r>
          <w:r w:rsidR="00801389">
            <w:rPr>
              <w:b/>
              <w:bCs/>
              <w:noProof/>
              <w:color w:val="051733"/>
              <w:sz w:val="18"/>
              <w:szCs w:val="18"/>
            </w:rPr>
            <w:t>17</w:t>
          </w:r>
          <w:r>
            <w:rPr>
              <w:b/>
              <w:bCs/>
              <w:color w:val="051733"/>
              <w:sz w:val="18"/>
              <w:szCs w:val="18"/>
            </w:rPr>
            <w:fldChar w:fldCharType="end"/>
          </w:r>
        </w:p>
      </w:tc>
    </w:tr>
  </w:tbl>
  <w:p w14:paraId="5D5918D0" w14:textId="77777777" w:rsidR="00016428" w:rsidRDefault="000164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A51E0" w14:textId="77777777" w:rsidR="001F5C48" w:rsidRDefault="001F5C48">
      <w:r>
        <w:separator/>
      </w:r>
    </w:p>
  </w:footnote>
  <w:footnote w:type="continuationSeparator" w:id="0">
    <w:p w14:paraId="7ECCAF27" w14:textId="77777777" w:rsidR="001F5C48" w:rsidRDefault="001F5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53A7" w14:textId="77777777" w:rsidR="00801389" w:rsidRDefault="0080138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F55CD" w14:textId="77777777" w:rsidR="00016428" w:rsidRDefault="00016428">
    <w:pPr>
      <w:widowControl w:val="0"/>
      <w:spacing w:line="276" w:lineRule="auto"/>
    </w:pPr>
  </w:p>
  <w:tbl>
    <w:tblPr>
      <w:tblStyle w:val="a6"/>
      <w:tblW w:w="9405" w:type="dxa"/>
      <w:tblInd w:w="0" w:type="dxa"/>
      <w:tblLayout w:type="fixed"/>
      <w:tblLook w:val="0400" w:firstRow="0" w:lastRow="0" w:firstColumn="0" w:lastColumn="0" w:noHBand="0" w:noVBand="1"/>
    </w:tblPr>
    <w:tblGrid>
      <w:gridCol w:w="7524"/>
      <w:gridCol w:w="1881"/>
    </w:tblGrid>
    <w:tr w:rsidR="00016428" w14:paraId="43BBDD8B" w14:textId="77777777">
      <w:trPr>
        <w:trHeight w:val="529"/>
      </w:trPr>
      <w:tc>
        <w:tcPr>
          <w:tcW w:w="7524" w:type="dxa"/>
          <w:tcMar>
            <w:top w:w="0" w:type="dxa"/>
            <w:left w:w="0" w:type="dxa"/>
            <w:bottom w:w="0" w:type="dxa"/>
            <w:right w:w="0" w:type="dxa"/>
          </w:tcMar>
          <w:vAlign w:val="bottom"/>
        </w:tcPr>
        <w:p w14:paraId="773B575C" w14:textId="77777777" w:rsidR="00016428" w:rsidRDefault="00126A23">
          <w:pPr>
            <w:rPr>
              <w:rFonts w:ascii="Montserrat" w:eastAsia="Montserrat" w:hAnsi="Montserrat" w:cs="Montserrat"/>
            </w:rPr>
          </w:pPr>
          <w:r>
            <w:rPr>
              <w:rFonts w:ascii="Montserrat" w:eastAsia="Montserrat" w:hAnsi="Montserrat" w:cs="Montserrat"/>
              <w:color w:val="5A6B80"/>
              <w:sz w:val="17"/>
              <w:szCs w:val="17"/>
            </w:rPr>
            <w:t>Overfore S.A.  ·  Licitación TFEP-01/2026  ·  Caso 01 Minería</w:t>
          </w:r>
        </w:p>
      </w:tc>
      <w:tc>
        <w:tcPr>
          <w:tcW w:w="1881" w:type="dxa"/>
          <w:tcMar>
            <w:top w:w="0" w:type="dxa"/>
            <w:left w:w="0" w:type="dxa"/>
            <w:bottom w:w="0" w:type="dxa"/>
            <w:right w:w="0" w:type="dxa"/>
          </w:tcMar>
        </w:tcPr>
        <w:p w14:paraId="3A9365F9" w14:textId="77777777" w:rsidR="00016428" w:rsidRDefault="00126A23">
          <w:pPr>
            <w:jc w:val="right"/>
          </w:pPr>
          <w:r>
            <w:rPr>
              <w:noProof/>
            </w:rPr>
            <w:drawing>
              <wp:inline distT="0" distB="0" distL="0" distR="0" wp14:anchorId="77BA828E" wp14:editId="492F8B14">
                <wp:extent cx="400050" cy="3143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400050" cy="314325"/>
                        </a:xfrm>
                        <a:prstGeom prst="rect">
                          <a:avLst/>
                        </a:prstGeom>
                        <a:ln/>
                      </pic:spPr>
                    </pic:pic>
                  </a:graphicData>
                </a:graphic>
              </wp:inline>
            </w:drawing>
          </w:r>
        </w:p>
      </w:tc>
    </w:tr>
  </w:tbl>
  <w:p w14:paraId="192F0067" w14:textId="77777777" w:rsidR="00016428" w:rsidRDefault="00016428">
    <w:pPr>
      <w:tabs>
        <w:tab w:val="center" w:pos="4419"/>
        <w:tab w:val="right" w:pos="8838"/>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D782" w14:textId="77777777" w:rsidR="00016428" w:rsidRDefault="0001642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428"/>
    <w:rsid w:val="00016428"/>
    <w:rsid w:val="000433EE"/>
    <w:rsid w:val="00073CCC"/>
    <w:rsid w:val="000D1DC8"/>
    <w:rsid w:val="000F063C"/>
    <w:rsid w:val="00117DD2"/>
    <w:rsid w:val="00126A23"/>
    <w:rsid w:val="001F01A6"/>
    <w:rsid w:val="001F5C48"/>
    <w:rsid w:val="002C0B8E"/>
    <w:rsid w:val="00385754"/>
    <w:rsid w:val="00407D26"/>
    <w:rsid w:val="0045507B"/>
    <w:rsid w:val="00497E00"/>
    <w:rsid w:val="00596F91"/>
    <w:rsid w:val="005E3CD9"/>
    <w:rsid w:val="006275DD"/>
    <w:rsid w:val="007053AB"/>
    <w:rsid w:val="00743AC8"/>
    <w:rsid w:val="00801389"/>
    <w:rsid w:val="008148FE"/>
    <w:rsid w:val="00823195"/>
    <w:rsid w:val="008306AD"/>
    <w:rsid w:val="00926AC5"/>
    <w:rsid w:val="00980D4A"/>
    <w:rsid w:val="00A46F1A"/>
    <w:rsid w:val="00B16A9E"/>
    <w:rsid w:val="00B95FFE"/>
    <w:rsid w:val="00CF3CA2"/>
    <w:rsid w:val="00EC002D"/>
    <w:rsid w:val="00F17342"/>
    <w:rsid w:val="00F31843"/>
    <w:rsid w:val="00F332F3"/>
    <w:rsid w:val="00F502EC"/>
    <w:rsid w:val="00FE07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74F9F"/>
  <w15:docId w15:val="{AD025B25-C93B-4D26-B6CD-F26B4E7AF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1F2733"/>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bottom w:val="single" w:sz="12" w:space="4" w:color="03CEFC"/>
      </w:pBdr>
      <w:spacing w:before="400" w:after="160" w:line="264" w:lineRule="auto"/>
      <w:outlineLvl w:val="0"/>
    </w:pPr>
    <w:rPr>
      <w:rFonts w:ascii="Montserrat" w:eastAsia="Montserrat" w:hAnsi="Montserrat" w:cs="Montserrat"/>
      <w:b/>
      <w:bCs/>
      <w:color w:val="071A34"/>
      <w:sz w:val="36"/>
      <w:szCs w:val="36"/>
    </w:rPr>
  </w:style>
  <w:style w:type="paragraph" w:styleId="Ttulo2">
    <w:name w:val="heading 2"/>
    <w:basedOn w:val="Normal"/>
    <w:next w:val="Normal"/>
    <w:uiPriority w:val="9"/>
    <w:unhideWhenUsed/>
    <w:qFormat/>
    <w:pPr>
      <w:keepNext/>
      <w:spacing w:before="260" w:after="100" w:line="264" w:lineRule="auto"/>
      <w:outlineLvl w:val="1"/>
    </w:pPr>
    <w:rPr>
      <w:rFonts w:ascii="Montserrat" w:eastAsia="Montserrat" w:hAnsi="Montserrat" w:cs="Montserrat"/>
      <w:b/>
      <w:bCs/>
      <w:color w:val="0F2C52"/>
      <w:sz w:val="28"/>
      <w:szCs w:val="28"/>
    </w:rPr>
  </w:style>
  <w:style w:type="paragraph" w:styleId="Ttulo3">
    <w:name w:val="heading 3"/>
    <w:basedOn w:val="Normal"/>
    <w:next w:val="Normal"/>
    <w:uiPriority w:val="9"/>
    <w:semiHidden/>
    <w:unhideWhenUsed/>
    <w:qFormat/>
    <w:pPr>
      <w:keepNext/>
      <w:spacing w:before="200" w:after="80" w:line="264" w:lineRule="auto"/>
      <w:outlineLvl w:val="2"/>
    </w:pPr>
    <w:rPr>
      <w:rFonts w:ascii="Montserrat" w:eastAsia="Montserrat" w:hAnsi="Montserrat" w:cs="Montserrat"/>
      <w:b/>
      <w:bCs/>
      <w:color w:val="0A7CFC"/>
      <w:sz w:val="23"/>
      <w:szCs w:val="23"/>
    </w:rPr>
  </w:style>
  <w:style w:type="paragraph" w:styleId="Ttulo4">
    <w:name w:val="heading 4"/>
    <w:basedOn w:val="Normal"/>
    <w:next w:val="Normal"/>
    <w:uiPriority w:val="9"/>
    <w:semiHidden/>
    <w:unhideWhenUsed/>
    <w:qFormat/>
    <w:pPr>
      <w:keepNext/>
      <w:spacing w:before="160" w:after="60" w:line="276" w:lineRule="auto"/>
      <w:outlineLvl w:val="3"/>
    </w:pPr>
    <w:rPr>
      <w:rFonts w:ascii="Montserrat" w:eastAsia="Montserrat" w:hAnsi="Montserrat" w:cs="Montserrat"/>
      <w:b/>
      <w:iCs/>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70" w:type="dxa"/>
        <w:bottom w:w="70" w:type="dxa"/>
      </w:tblCellMar>
    </w:tblPr>
  </w:style>
  <w:style w:type="table" w:customStyle="1" w:styleId="a0">
    <w:basedOn w:val="TableNormal"/>
    <w:tblPr>
      <w:tblStyleRowBandSize w:val="1"/>
      <w:tblStyleColBandSize w:val="1"/>
      <w:tblCellMar>
        <w:top w:w="70" w:type="dxa"/>
        <w:bottom w:w="70" w:type="dxa"/>
      </w:tblCellMar>
    </w:tblPr>
  </w:style>
  <w:style w:type="table" w:customStyle="1" w:styleId="a1">
    <w:basedOn w:val="TableNormal"/>
    <w:tblPr>
      <w:tblStyleRowBandSize w:val="1"/>
      <w:tblStyleColBandSize w:val="1"/>
      <w:tblCellMar>
        <w:top w:w="70" w:type="dxa"/>
        <w:bottom w:w="70" w:type="dxa"/>
      </w:tblCellMar>
    </w:tblPr>
  </w:style>
  <w:style w:type="table" w:customStyle="1" w:styleId="a2">
    <w:basedOn w:val="TableNormal"/>
    <w:tblPr>
      <w:tblStyleRowBandSize w:val="1"/>
      <w:tblStyleColBandSize w:val="1"/>
      <w:tblCellMar>
        <w:top w:w="70" w:type="dxa"/>
        <w:bottom w:w="70" w:type="dxa"/>
      </w:tblCellMar>
    </w:tblPr>
  </w:style>
  <w:style w:type="table" w:customStyle="1" w:styleId="a3">
    <w:basedOn w:val="TableNormal"/>
    <w:tblPr>
      <w:tblStyleRowBandSize w:val="1"/>
      <w:tblStyleColBandSize w:val="1"/>
      <w:tblCellMar>
        <w:top w:w="70" w:type="dxa"/>
        <w:bottom w:w="70" w:type="dxa"/>
      </w:tblCellMar>
    </w:tblPr>
  </w:style>
  <w:style w:type="table" w:customStyle="1" w:styleId="a4">
    <w:basedOn w:val="TableNormal"/>
    <w:tblPr>
      <w:tblStyleRowBandSize w:val="1"/>
      <w:tblStyleColBandSize w:val="1"/>
      <w:tblCellMar>
        <w:top w:w="70" w:type="dxa"/>
        <w:bottom w:w="7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paragraph" w:customStyle="1" w:styleId="OVFTitulosinindice">
    <w:name w:val="OVF Titulo sin indice"/>
    <w:basedOn w:val="Normal"/>
    <w:pPr>
      <w:keepNext/>
      <w:pageBreakBefore/>
      <w:pBdr>
        <w:bottom w:val="single" w:sz="12" w:space="4" w:color="03CEFC"/>
      </w:pBdr>
      <w:spacing w:after="160" w:line="264" w:lineRule="auto"/>
    </w:pPr>
    <w:rPr>
      <w:rFonts w:ascii="Montserrat" w:eastAsia="Montserrat" w:hAnsi="Montserrat" w:cs="Montserrat"/>
      <w:b/>
      <w:color w:val="071A34"/>
      <w:sz w:val="36"/>
    </w:rPr>
  </w:style>
  <w:style w:type="paragraph" w:customStyle="1" w:styleId="OVFCuerpo">
    <w:name w:val="OVF Cuerpo"/>
    <w:basedOn w:val="Normal"/>
    <w:pPr>
      <w:spacing w:after="120" w:line="276" w:lineRule="auto"/>
      <w:jc w:val="both"/>
    </w:pPr>
  </w:style>
  <w:style w:type="paragraph" w:customStyle="1" w:styleId="OVFVineta">
    <w:name w:val="OVF Vineta"/>
    <w:basedOn w:val="OVFCuerpo"/>
    <w:pPr>
      <w:spacing w:after="60"/>
      <w:ind w:left="357" w:hanging="357"/>
      <w:jc w:val="left"/>
    </w:pPr>
  </w:style>
  <w:style w:type="paragraph" w:customStyle="1" w:styleId="OVFTablatexto">
    <w:name w:val="OVF Tabla texto"/>
    <w:basedOn w:val="Normal"/>
    <w:pPr>
      <w:spacing w:line="252" w:lineRule="auto"/>
    </w:pPr>
    <w:rPr>
      <w:sz w:val="19"/>
    </w:rPr>
  </w:style>
  <w:style w:type="paragraph" w:customStyle="1" w:styleId="OVFTablaencabezado">
    <w:name w:val="OVF Tabla encabezado"/>
    <w:basedOn w:val="Normal"/>
    <w:rPr>
      <w:rFonts w:ascii="Montserrat" w:eastAsia="Montserrat" w:hAnsi="Montserrat" w:cs="Montserrat"/>
      <w:b/>
      <w:color w:val="FFFFFF"/>
      <w:sz w:val="19"/>
    </w:rPr>
  </w:style>
  <w:style w:type="paragraph" w:customStyle="1" w:styleId="OVFEpigrafeTabla">
    <w:name w:val="OVF Epigrafe Tabla"/>
    <w:basedOn w:val="Normal"/>
    <w:pPr>
      <w:keepNext/>
      <w:spacing w:before="160" w:after="80"/>
    </w:pPr>
    <w:rPr>
      <w:b/>
      <w:color w:val="0F2C52"/>
      <w:sz w:val="18"/>
    </w:rPr>
  </w:style>
  <w:style w:type="paragraph" w:customStyle="1" w:styleId="OVFEpigrafeFigura">
    <w:name w:val="OVF Epigrafe Figura"/>
    <w:basedOn w:val="Normal"/>
    <w:pPr>
      <w:spacing w:before="60" w:after="200"/>
    </w:pPr>
    <w:rPr>
      <w:color w:val="5B6676"/>
      <w:sz w:val="18"/>
    </w:rPr>
  </w:style>
  <w:style w:type="paragraph" w:customStyle="1" w:styleId="OVFFuente">
    <w:name w:val="OVF Fuente"/>
    <w:basedOn w:val="Normal"/>
    <w:pPr>
      <w:spacing w:before="60" w:after="200"/>
    </w:pPr>
    <w:rPr>
      <w:color w:val="5B6676"/>
      <w:sz w:val="18"/>
    </w:rPr>
  </w:style>
  <w:style w:type="paragraph" w:customStyle="1" w:styleId="OVFReferencia">
    <w:name w:val="OVF Referencia"/>
    <w:basedOn w:val="Normal"/>
    <w:pPr>
      <w:spacing w:after="120" w:line="276" w:lineRule="auto"/>
      <w:ind w:left="720" w:hanging="720"/>
    </w:pPr>
    <w:rPr>
      <w:sz w:val="21"/>
    </w:rPr>
  </w:style>
  <w:style w:type="paragraph" w:customStyle="1" w:styleId="OVFFigura">
    <w:name w:val="OVF Figura"/>
    <w:basedOn w:val="Normal"/>
    <w:pPr>
      <w:keepNext/>
      <w:spacing w:before="80"/>
      <w:jc w:val="center"/>
    </w:pPr>
  </w:style>
  <w:style w:type="paragraph" w:customStyle="1" w:styleId="TDC11">
    <w:name w:val="TDC 11"/>
    <w:basedOn w:val="Normal"/>
    <w:pPr>
      <w:spacing w:before="80"/>
    </w:pPr>
    <w:rPr>
      <w:rFonts w:ascii="Montserrat" w:eastAsia="Montserrat" w:hAnsi="Montserrat" w:cs="Montserrat"/>
      <w:b/>
      <w:sz w:val="21"/>
    </w:rPr>
  </w:style>
  <w:style w:type="paragraph" w:customStyle="1" w:styleId="TDC21">
    <w:name w:val="TDC 21"/>
    <w:basedOn w:val="Normal"/>
    <w:pPr>
      <w:spacing w:before="40"/>
      <w:ind w:left="227"/>
    </w:pPr>
    <w:rPr>
      <w:sz w:val="20"/>
    </w:rPr>
  </w:style>
  <w:style w:type="paragraph" w:customStyle="1" w:styleId="TDC31">
    <w:name w:val="TDC 31"/>
    <w:basedOn w:val="Normal"/>
    <w:pPr>
      <w:spacing w:before="40"/>
      <w:ind w:left="510"/>
    </w:pPr>
    <w:rPr>
      <w:sz w:val="19"/>
    </w:rPr>
  </w:style>
  <w:style w:type="paragraph" w:customStyle="1" w:styleId="Tabladeilustraciones1">
    <w:name w:val="Tabla de ilustraciones1"/>
    <w:basedOn w:val="Normal"/>
    <w:pPr>
      <w:spacing w:before="40"/>
    </w:pPr>
    <w:rPr>
      <w:sz w:val="20"/>
    </w:rPr>
  </w:style>
  <w:style w:type="paragraph" w:styleId="TDC1">
    <w:name w:val="toc 1"/>
    <w:basedOn w:val="Normal"/>
    <w:next w:val="Normal"/>
    <w:autoRedefine/>
    <w:uiPriority w:val="39"/>
    <w:unhideWhenUsed/>
    <w:rsid w:val="00EC002D"/>
    <w:pPr>
      <w:spacing w:after="100"/>
    </w:pPr>
  </w:style>
  <w:style w:type="paragraph" w:styleId="TDC2">
    <w:name w:val="toc 2"/>
    <w:basedOn w:val="Normal"/>
    <w:next w:val="Normal"/>
    <w:autoRedefine/>
    <w:uiPriority w:val="39"/>
    <w:unhideWhenUsed/>
    <w:rsid w:val="00EC002D"/>
    <w:pPr>
      <w:spacing w:after="100"/>
      <w:ind w:left="220"/>
    </w:pPr>
  </w:style>
  <w:style w:type="character" w:styleId="Hipervnculo">
    <w:name w:val="Hyperlink"/>
    <w:basedOn w:val="Fuentedeprrafopredeter"/>
    <w:uiPriority w:val="99"/>
    <w:unhideWhenUsed/>
    <w:rsid w:val="00EC002D"/>
    <w:rPr>
      <w:color w:val="0000FF" w:themeColor="hyperlink"/>
      <w:u w:val="single"/>
    </w:rPr>
  </w:style>
  <w:style w:type="paragraph" w:styleId="Tabladeilustraciones">
    <w:name w:val="table of figures"/>
    <w:basedOn w:val="Normal"/>
    <w:next w:val="Normal"/>
    <w:uiPriority w:val="99"/>
    <w:unhideWhenUsed/>
    <w:rsid w:val="00EC002D"/>
  </w:style>
  <w:style w:type="paragraph" w:styleId="Encabezado">
    <w:name w:val="header"/>
    <w:basedOn w:val="Normal"/>
    <w:link w:val="EncabezadoCar"/>
    <w:uiPriority w:val="99"/>
    <w:unhideWhenUsed/>
    <w:rsid w:val="00801389"/>
    <w:pPr>
      <w:tabs>
        <w:tab w:val="center" w:pos="4419"/>
        <w:tab w:val="right" w:pos="8838"/>
      </w:tabs>
    </w:pPr>
  </w:style>
  <w:style w:type="character" w:customStyle="1" w:styleId="EncabezadoCar">
    <w:name w:val="Encabezado Car"/>
    <w:basedOn w:val="Fuentedeprrafopredeter"/>
    <w:link w:val="Encabezado"/>
    <w:uiPriority w:val="99"/>
    <w:rsid w:val="00801389"/>
  </w:style>
  <w:style w:type="paragraph" w:styleId="Piedepgina">
    <w:name w:val="footer"/>
    <w:basedOn w:val="Normal"/>
    <w:link w:val="PiedepginaCar"/>
    <w:uiPriority w:val="99"/>
    <w:unhideWhenUsed/>
    <w:rsid w:val="00801389"/>
    <w:pPr>
      <w:tabs>
        <w:tab w:val="center" w:pos="4419"/>
        <w:tab w:val="right" w:pos="8838"/>
      </w:tabs>
    </w:pPr>
  </w:style>
  <w:style w:type="character" w:customStyle="1" w:styleId="PiedepginaCar">
    <w:name w:val="Pie de página Car"/>
    <w:basedOn w:val="Fuentedeprrafopredeter"/>
    <w:link w:val="Piedepgina"/>
    <w:uiPriority w:val="99"/>
    <w:rsid w:val="008013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3307</Words>
  <Characters>17092</Characters>
  <Application>Microsoft Office Word</Application>
  <DocSecurity>0</DocSecurity>
  <Lines>536</Lines>
  <Paragraphs>344</Paragraphs>
  <ScaleCrop>false</ScaleCrop>
  <Company/>
  <LinksUpToDate>false</LinksUpToDate>
  <CharactersWithSpaces>20061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Formulario T-17. Protocolo de aceptación</dc:title>
  <dc:creator>Overfore S.A.</dc:creator>
  <dc:description/>
  <cp:lastModifiedBy>david martinez</cp:lastModifiedBy>
  <cp:revision>6</cp:revision>
  <cp:lastPrinted>2026-10-02T01:26:00Z</cp:lastPrinted>
  <dcterms:created xsi:type="dcterms:W3CDTF">2026-10-03T13:15:00Z</dcterms:created>
  <dcterms:modified xsi:type="dcterms:W3CDTF">2026-10-03T22:36:00Z</dcterms:modified>
</cp:coreProperties>
</file>