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color w:val="0F5142"/>
          <w:sz w:val="34"/>
        </w:rPr>
        <w:t>UNIVERSIDAD RICARDO PALMA</w:t>
      </w:r>
    </w:p>
    <w:p>
      <w:pPr>
        <w:spacing w:before="0" w:after="80"/>
        <w:jc w:val="center"/>
      </w:pPr>
      <w:r>
        <w:rPr>
          <w:rFonts w:ascii="Calibri" w:hAnsi="Calibri"/>
          <w:b/>
          <w:color w:val="0F172A"/>
          <w:sz w:val="26"/>
        </w:rPr>
        <w:t>FACULTAD DE HUMANIDADES Y LENGUAS MODERNAS</w:t>
      </w:r>
    </w:p>
    <w:p>
      <w:pPr>
        <w:spacing w:before="0" w:after="560"/>
        <w:jc w:val="center"/>
      </w:pPr>
      <w:r>
        <w:rPr>
          <w:rFonts w:ascii="Calibri" w:hAnsi="Calibri"/>
          <w:b/>
          <w:color w:val="B45309"/>
          <w:sz w:val="24"/>
        </w:rPr>
        <w:t>BIBLIOTECA ESPECIALIZADA "SAN JERÓNIMO"</w:t>
      </w:r>
    </w:p>
    <w:p>
      <w:pPr>
        <w:spacing w:after="700"/>
        <w:jc w:val="center"/>
      </w:pPr>
      <w:r>
        <w:rPr>
          <w:b/>
          <w:color w:val="0F5142"/>
        </w:rPr>
        <w:t>――――――――――――――――――――――――――――――――――――――――</w:t>
      </w:r>
    </w:p>
    <w:p>
      <w:pPr>
        <w:spacing w:before="200" w:after="240"/>
        <w:jc w:val="center"/>
      </w:pPr>
      <w:r>
        <w:rPr>
          <w:rFonts w:ascii="Calibri" w:hAnsi="Calibri"/>
          <w:b/>
          <w:color w:val="0F5142"/>
          <w:sz w:val="44"/>
        </w:rPr>
        <w:t>MANUAL DE USUARIO Y GUÍA INTEGRAL DE OPERACIÓN</w:t>
      </w:r>
    </w:p>
    <w:p>
      <w:pPr>
        <w:spacing w:before="0" w:after="800"/>
        <w:jc w:val="center"/>
      </w:pPr>
      <w:r>
        <w:rPr>
          <w:rFonts w:ascii="Calibri" w:hAnsi="Calibri"/>
          <w:color w:val="64748B"/>
          <w:sz w:val="25"/>
        </w:rPr>
        <w:t>Sistema Web de Control de Asistencia, Gestión de Aforo en Tiempo Real,</w:t>
        <w:br/>
        <w:t>Directorio de la Comunidad Académica y Auditoría Estadística</w:t>
      </w:r>
    </w:p>
    <w:tbl>
      <w:tblPr>
        <w:tblW w:type="auto" w:w="0"/>
        <w:jc w:val="center"/>
        <w:tblLook w:firstColumn="1" w:firstRow="1" w:lastColumn="0" w:lastRow="0" w:noHBand="0" w:noVBand="1" w:val="04A0"/>
        <w:tblBorders>
          <w:top w:val="single" w:sz="6" w:space="0" w:color="CBD5E1"/>
          <w:bottom w:val="single" w:sz="8" w:space="0" w:color="0F5142"/>
          <w:left w:val="none"/>
          <w:right w:val="none"/>
          <w:insideH w:val="single" w:sz="4" w:space="0" w:color="CBD5E1"/>
          <w:insideV w:val="none"/>
        </w:tblBorders>
      </w:tblPr>
      <w:tblGrid>
        <w:gridCol w:w="4680"/>
        <w:gridCol w:w="4680"/>
      </w:tblGrid>
      <w:tr>
        <w:tc>
          <w:tcPr>
            <w:tcW w:type="dxa" w:w="3168"/>
            <w:shd w:fill="FFFFFF"/>
            <w:tcMar>
              <w:top w:w="80" w:type="dxa"/>
              <w:bottom w:w="80" w:type="dxa"/>
              <w:left w:w="120" w:type="dxa"/>
              <w:right w:w="120" w:type="dxa"/>
            </w:tcMar>
          </w:tcPr>
          <w:p>
            <w:pPr>
              <w:spacing w:before="0" w:after="0"/>
            </w:pPr>
            <w:r>
              <w:rPr>
                <w:rFonts w:ascii="Calibri" w:hAnsi="Calibri"/>
                <w:b/>
                <w:color w:val="0F172A"/>
                <w:sz w:val="20"/>
              </w:rPr>
              <w:t>Sistema:</w:t>
            </w:r>
          </w:p>
        </w:tc>
        <w:tc>
          <w:tcPr>
            <w:tcW w:type="dxa" w:w="5760"/>
            <w:shd w:fill="FFFFFF"/>
            <w:tcMar>
              <w:top w:w="80" w:type="dxa"/>
              <w:bottom w:w="80" w:type="dxa"/>
              <w:left w:w="120" w:type="dxa"/>
              <w:right w:w="120" w:type="dxa"/>
            </w:tcMar>
          </w:tcPr>
          <w:p>
            <w:pPr>
              <w:spacing w:before="0" w:after="0"/>
            </w:pPr>
            <w:r>
              <w:rPr>
                <w:rFonts w:ascii="Calibri" w:hAnsi="Calibri"/>
                <w:color w:val="1E293B"/>
                <w:sz w:val="20"/>
              </w:rPr>
              <w:t>Control de Asistencia y Biblioteca Especializada (SAB-URP)</w:t>
            </w:r>
          </w:p>
        </w:tc>
      </w:tr>
      <w:tr>
        <w:tc>
          <w:tcPr>
            <w:tcW w:type="dxa" w:w="3168"/>
            <w:shd w:fill="F8FAFC"/>
            <w:tcMar>
              <w:top w:w="80" w:type="dxa"/>
              <w:bottom w:w="80" w:type="dxa"/>
              <w:left w:w="120" w:type="dxa"/>
              <w:right w:w="120" w:type="dxa"/>
            </w:tcMar>
          </w:tcPr>
          <w:p>
            <w:pPr>
              <w:spacing w:before="0" w:after="0"/>
            </w:pPr>
            <w:r>
              <w:rPr>
                <w:rFonts w:ascii="Calibri" w:hAnsi="Calibri"/>
                <w:b/>
                <w:color w:val="0F172A"/>
                <w:sz w:val="20"/>
              </w:rPr>
              <w:t>Edición / Versión:</w:t>
            </w:r>
          </w:p>
        </w:tc>
        <w:tc>
          <w:tcPr>
            <w:tcW w:type="dxa" w:w="5760"/>
            <w:shd w:fill="F8FAFC"/>
            <w:tcMar>
              <w:top w:w="80" w:type="dxa"/>
              <w:bottom w:w="80" w:type="dxa"/>
              <w:left w:w="120" w:type="dxa"/>
              <w:right w:w="120" w:type="dxa"/>
            </w:tcMar>
          </w:tcPr>
          <w:p>
            <w:pPr>
              <w:spacing w:before="0" w:after="0"/>
            </w:pPr>
            <w:r>
              <w:rPr>
                <w:rFonts w:ascii="Calibri" w:hAnsi="Calibri"/>
                <w:color w:val="1E293B"/>
                <w:sz w:val="20"/>
              </w:rPr>
              <w:t>Versión 2.5 (Actualización Máster 2026)</w:t>
            </w:r>
          </w:p>
        </w:tc>
      </w:tr>
      <w:tr>
        <w:tc>
          <w:tcPr>
            <w:tcW w:type="dxa" w:w="3168"/>
            <w:shd w:fill="FFFFFF"/>
            <w:tcMar>
              <w:top w:w="80" w:type="dxa"/>
              <w:bottom w:w="80" w:type="dxa"/>
              <w:left w:w="120" w:type="dxa"/>
              <w:right w:w="120" w:type="dxa"/>
            </w:tcMar>
          </w:tcPr>
          <w:p>
            <w:pPr>
              <w:spacing w:before="0" w:after="0"/>
            </w:pPr>
            <w:r>
              <w:rPr>
                <w:rFonts w:ascii="Calibri" w:hAnsi="Calibri"/>
                <w:b/>
                <w:color w:val="0F172A"/>
                <w:sz w:val="20"/>
              </w:rPr>
              <w:t>Destinatarios:</w:t>
            </w:r>
          </w:p>
        </w:tc>
        <w:tc>
          <w:tcPr>
            <w:tcW w:type="dxa" w:w="5760"/>
            <w:shd w:fill="FFFFFF"/>
            <w:tcMar>
              <w:top w:w="80" w:type="dxa"/>
              <w:bottom w:w="80" w:type="dxa"/>
              <w:left w:w="120" w:type="dxa"/>
              <w:right w:w="120" w:type="dxa"/>
            </w:tcMar>
          </w:tcPr>
          <w:p>
            <w:pPr>
              <w:spacing w:before="0" w:after="0"/>
            </w:pPr>
            <w:r>
              <w:rPr>
                <w:rFonts w:ascii="Calibri" w:hAnsi="Calibri"/>
                <w:color w:val="1E293B"/>
                <w:sz w:val="20"/>
              </w:rPr>
              <w:t>Personal Bibliotecario, Docentes, Estudiantes y Administradores</w:t>
            </w:r>
          </w:p>
        </w:tc>
      </w:tr>
      <w:tr>
        <w:tc>
          <w:tcPr>
            <w:tcW w:type="dxa" w:w="3168"/>
            <w:shd w:fill="F8FAFC"/>
            <w:tcMar>
              <w:top w:w="80" w:type="dxa"/>
              <w:bottom w:w="80" w:type="dxa"/>
              <w:left w:w="120" w:type="dxa"/>
              <w:right w:w="120" w:type="dxa"/>
            </w:tcMar>
          </w:tcPr>
          <w:p>
            <w:pPr>
              <w:spacing w:before="0" w:after="0"/>
            </w:pPr>
            <w:r>
              <w:rPr>
                <w:rFonts w:ascii="Calibri" w:hAnsi="Calibri"/>
                <w:b/>
                <w:color w:val="0F172A"/>
                <w:sz w:val="20"/>
              </w:rPr>
              <w:t>Entorno Tecnológico:</w:t>
            </w:r>
          </w:p>
        </w:tc>
        <w:tc>
          <w:tcPr>
            <w:tcW w:type="dxa" w:w="5760"/>
            <w:shd w:fill="F8FAFC"/>
            <w:tcMar>
              <w:top w:w="80" w:type="dxa"/>
              <w:bottom w:w="80" w:type="dxa"/>
              <w:left w:w="120" w:type="dxa"/>
              <w:right w:w="120" w:type="dxa"/>
            </w:tcMar>
          </w:tcPr>
          <w:p>
            <w:pPr>
              <w:spacing w:before="0" w:after="0"/>
            </w:pPr>
            <w:r>
              <w:rPr>
                <w:rFonts w:ascii="Calibri" w:hAnsi="Calibri"/>
                <w:color w:val="1E293B"/>
                <w:sz w:val="20"/>
              </w:rPr>
              <w:t>Frontend React 18 + Vite / Backend .NET 9 API / MongoDB Atlas</w:t>
            </w:r>
          </w:p>
        </w:tc>
      </w:tr>
      <w:tr>
        <w:tc>
          <w:tcPr>
            <w:tcW w:type="dxa" w:w="3168"/>
            <w:shd w:fill="FFFFFF"/>
            <w:tcMar>
              <w:top w:w="80" w:type="dxa"/>
              <w:bottom w:w="80" w:type="dxa"/>
              <w:left w:w="120" w:type="dxa"/>
              <w:right w:w="120" w:type="dxa"/>
            </w:tcMar>
          </w:tcPr>
          <w:p>
            <w:pPr>
              <w:spacing w:before="0" w:after="0"/>
            </w:pPr>
            <w:r>
              <w:rPr>
                <w:rFonts w:ascii="Calibri" w:hAnsi="Calibri"/>
                <w:b/>
                <w:color w:val="0F172A"/>
                <w:sz w:val="20"/>
              </w:rPr>
              <w:t>Lugar y Fecha:</w:t>
            </w:r>
          </w:p>
        </w:tc>
        <w:tc>
          <w:tcPr>
            <w:tcW w:type="dxa" w:w="5760"/>
            <w:shd w:fill="FFFFFF"/>
            <w:tcMar>
              <w:top w:w="80" w:type="dxa"/>
              <w:bottom w:w="80" w:type="dxa"/>
              <w:left w:w="120" w:type="dxa"/>
              <w:right w:w="120" w:type="dxa"/>
            </w:tcMar>
          </w:tcPr>
          <w:p>
            <w:pPr>
              <w:spacing w:before="0" w:after="0"/>
            </w:pPr>
            <w:r>
              <w:rPr>
                <w:rFonts w:ascii="Calibri" w:hAnsi="Calibri"/>
                <w:color w:val="1E293B"/>
                <w:sz w:val="20"/>
              </w:rPr>
              <w:t>Lima, Perú — Ciclo Académico 2026</w:t>
            </w:r>
          </w:p>
        </w:tc>
      </w:tr>
    </w:tbl>
    <w:p>
      <w:r>
        <w:br w:type="page"/>
      </w:r>
    </w:p>
    <w:p>
      <w:pPr>
        <w:keepNext/>
        <w:spacing w:before="440" w:after="160"/>
      </w:pPr>
      <w:r>
        <w:rPr>
          <w:rFonts w:ascii="Calibri" w:hAnsi="Calibri"/>
          <w:b/>
          <w:color w:val="0F5142"/>
          <w:sz w:val="32"/>
        </w:rPr>
        <w:t>CONTROL DE VERSIONES Y APROBACIÓN DEL DOCUMENTO</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El presente documento constituye el manual normativo y operativo oficial para la operación del Sistema de Control de Asistencia y Gestión de la Biblioteca Especializada San Jerónimo de la Facultad de Humanidades y Lenguas Modernas de la Universidad Ricardo Palma. Cualquier modificación técnica o funcional debe ser registrada en la presente matriz de control:</w:t>
      </w:r>
    </w:p>
    <w:tbl>
      <w:tblPr>
        <w:tblW w:type="auto" w:w="0"/>
        <w:jc w:val="center"/>
        <w:tblLook w:firstColumn="1" w:firstRow="1" w:lastColumn="0" w:lastRow="0" w:noHBand="0" w:noVBand="1" w:val="04A0"/>
        <w:tblBorders>
          <w:top w:val="single" w:sz="6" w:space="0" w:color="CBD5E1"/>
          <w:bottom w:val="single" w:sz="8" w:space="0" w:color="0F5142"/>
          <w:left w:val="none"/>
          <w:right w:val="none"/>
          <w:insideH w:val="single" w:sz="4" w:space="0" w:color="CBD5E1"/>
          <w:insideV w:val="none"/>
        </w:tblBorders>
      </w:tblPr>
      <w:tblGrid>
        <w:gridCol w:w="1872"/>
        <w:gridCol w:w="1872"/>
        <w:gridCol w:w="1872"/>
        <w:gridCol w:w="1872"/>
        <w:gridCol w:w="1872"/>
      </w:tblGrid>
      <w:tr>
        <w:trPr>
          <w:tblHeader/>
        </w:trPr>
        <w:tc>
          <w:tcPr>
            <w:tcW w:type="dxa" w:w="1152"/>
            <w:shd w:fill="0F5142"/>
            <w:tcMar>
              <w:top w:w="140" w:type="dxa"/>
              <w:bottom w:w="140" w:type="dxa"/>
              <w:left w:w="140" w:type="dxa"/>
              <w:right w:w="140" w:type="dxa"/>
            </w:tcMar>
            <w:vAlign w:val="center"/>
          </w:tcPr>
          <w:p>
            <w:pPr>
              <w:spacing w:before="0" w:after="0"/>
            </w:pPr>
            <w:r>
              <w:rPr>
                <w:rFonts w:ascii="Calibri" w:hAnsi="Calibri"/>
                <w:b/>
                <w:color w:val="FFFFFF"/>
                <w:sz w:val="20"/>
              </w:rPr>
              <w:t>Versión</w:t>
            </w:r>
          </w:p>
        </w:tc>
        <w:tc>
          <w:tcPr>
            <w:tcW w:type="dxa" w:w="1584"/>
            <w:shd w:fill="0F5142"/>
            <w:tcMar>
              <w:top w:w="140" w:type="dxa"/>
              <w:bottom w:w="140" w:type="dxa"/>
              <w:left w:w="140" w:type="dxa"/>
              <w:right w:w="140" w:type="dxa"/>
            </w:tcMar>
            <w:vAlign w:val="center"/>
          </w:tcPr>
          <w:p>
            <w:pPr>
              <w:spacing w:before="0" w:after="0"/>
            </w:pPr>
            <w:r>
              <w:rPr>
                <w:rFonts w:ascii="Calibri" w:hAnsi="Calibri"/>
                <w:b/>
                <w:color w:val="FFFFFF"/>
                <w:sz w:val="20"/>
              </w:rPr>
              <w:t>Fecha</w:t>
            </w:r>
          </w:p>
        </w:tc>
        <w:tc>
          <w:tcPr>
            <w:tcW w:type="dxa" w:w="2592"/>
            <w:shd w:fill="0F5142"/>
            <w:tcMar>
              <w:top w:w="140" w:type="dxa"/>
              <w:bottom w:w="140" w:type="dxa"/>
              <w:left w:w="140" w:type="dxa"/>
              <w:right w:w="140" w:type="dxa"/>
            </w:tcMar>
            <w:vAlign w:val="center"/>
          </w:tcPr>
          <w:p>
            <w:pPr>
              <w:spacing w:before="0" w:after="0"/>
            </w:pPr>
            <w:r>
              <w:rPr>
                <w:rFonts w:ascii="Calibri" w:hAnsi="Calibri"/>
                <w:b/>
                <w:color w:val="FFFFFF"/>
                <w:sz w:val="20"/>
              </w:rPr>
              <w:t>Autor / Área</w:t>
            </w:r>
          </w:p>
        </w:tc>
        <w:tc>
          <w:tcPr>
            <w:tcW w:type="dxa" w:w="2880"/>
            <w:shd w:fill="0F5142"/>
            <w:tcMar>
              <w:top w:w="140" w:type="dxa"/>
              <w:bottom w:w="140" w:type="dxa"/>
              <w:left w:w="140" w:type="dxa"/>
              <w:right w:w="140" w:type="dxa"/>
            </w:tcMar>
            <w:vAlign w:val="center"/>
          </w:tcPr>
          <w:p>
            <w:pPr>
              <w:spacing w:before="0" w:after="0"/>
            </w:pPr>
            <w:r>
              <w:rPr>
                <w:rFonts w:ascii="Calibri" w:hAnsi="Calibri"/>
                <w:b/>
                <w:color w:val="FFFFFF"/>
                <w:sz w:val="20"/>
              </w:rPr>
              <w:t>Naturaleza del Cambio</w:t>
            </w:r>
          </w:p>
        </w:tc>
        <w:tc>
          <w:tcPr>
            <w:tcW w:type="dxa" w:w="1296"/>
            <w:shd w:fill="0F5142"/>
            <w:tcMar>
              <w:top w:w="140" w:type="dxa"/>
              <w:bottom w:w="140" w:type="dxa"/>
              <w:left w:w="140" w:type="dxa"/>
              <w:right w:w="140" w:type="dxa"/>
            </w:tcMar>
            <w:vAlign w:val="center"/>
          </w:tcPr>
          <w:p>
            <w:pPr>
              <w:spacing w:before="0" w:after="0"/>
            </w:pPr>
            <w:r>
              <w:rPr>
                <w:rFonts w:ascii="Calibri" w:hAnsi="Calibri"/>
                <w:b/>
                <w:color w:val="FFFFFF"/>
                <w:sz w:val="20"/>
              </w:rPr>
              <w:t>Estado</w:t>
            </w:r>
          </w:p>
        </w:tc>
      </w:tr>
      <w:tr>
        <w:tc>
          <w:tcPr>
            <w:tcW w:type="dxa" w:w="115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1.0</w:t>
            </w:r>
          </w:p>
        </w:tc>
        <w:tc>
          <w:tcPr>
            <w:tcW w:type="dxa" w:w="1584"/>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15/03/2025</w:t>
            </w:r>
          </w:p>
        </w:tc>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Equipo de Desarrollo URP</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Lanzamiento inicial del Kiosco de asistencia para alumnos de pregrado.</w:t>
            </w:r>
          </w:p>
        </w:tc>
        <w:tc>
          <w:tcPr>
            <w:tcW w:type="dxa" w:w="1296"/>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Aprobado</w:t>
            </w:r>
          </w:p>
        </w:tc>
      </w:tr>
      <w:tr>
        <w:tc>
          <w:tcPr>
            <w:tcW w:type="dxa" w:w="115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1.5</w:t>
            </w:r>
          </w:p>
        </w:tc>
        <w:tc>
          <w:tcPr>
            <w:tcW w:type="dxa" w:w="1584"/>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10/08/2025</w:t>
            </w:r>
          </w:p>
        </w:tc>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Soporte Técnico de Biblioteca</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Inclusión de exportaciones PDF y Excel de reportes diarios.</w:t>
            </w:r>
          </w:p>
        </w:tc>
        <w:tc>
          <w:tcPr>
            <w:tcW w:type="dxa" w:w="1296"/>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Aprobado</w:t>
            </w:r>
          </w:p>
        </w:tc>
      </w:tr>
      <w:tr>
        <w:tc>
          <w:tcPr>
            <w:tcW w:type="dxa" w:w="115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2.0</w:t>
            </w:r>
          </w:p>
        </w:tc>
        <w:tc>
          <w:tcPr>
            <w:tcW w:type="dxa" w:w="1584"/>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18/11/2025</w:t>
            </w:r>
          </w:p>
        </w:tc>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Coordinación de Biblioteca</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Integración de roles comunitarios (Docentes, Visitantes, Posgrado) y Árbol Académico.</w:t>
            </w:r>
          </w:p>
        </w:tc>
        <w:tc>
          <w:tcPr>
            <w:tcW w:type="dxa" w:w="1296"/>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Aprobado</w:t>
            </w:r>
          </w:p>
        </w:tc>
      </w:tr>
      <w:tr>
        <w:tc>
          <w:tcPr>
            <w:tcW w:type="dxa" w:w="115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2.5</w:t>
            </w:r>
          </w:p>
        </w:tc>
        <w:tc>
          <w:tcPr>
            <w:tcW w:type="dxa" w:w="1584"/>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05/10/2026</w:t>
            </w:r>
          </w:p>
        </w:tc>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Sistemas y Biblioteca San Jerónimo</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Sincronización VPS en tiempo real, servicio nocturno AutoClose 22:00, módulo de Difusión segmentada y prevención anti-doble escaneo.</w:t>
            </w:r>
          </w:p>
        </w:tc>
        <w:tc>
          <w:tcPr>
            <w:tcW w:type="dxa" w:w="1296"/>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Vigente Oficial</w:t>
            </w:r>
          </w:p>
        </w:tc>
      </w:tr>
    </w:tbl>
    <w:p>
      <w:pPr>
        <w:spacing w:before="0" w:after="160"/>
      </w:pPr>
    </w:p>
    <w:p>
      <w:pPr>
        <w:keepNext/>
        <w:spacing w:before="280" w:after="120"/>
      </w:pPr>
      <w:r>
        <w:rPr>
          <w:rFonts w:ascii="Calibri" w:hAnsi="Calibri"/>
          <w:b/>
          <w:color w:val="0F172A"/>
          <w:sz w:val="26"/>
        </w:rPr>
        <w:t>Responsables del Sistema y Contacto Institucional</w:t>
      </w:r>
    </w:p>
    <w:p>
      <w:pPr>
        <w:pStyle w:val="ListBullet"/>
        <w:spacing w:before="0" w:after="80" w:line="276" w:lineRule="auto"/>
      </w:pPr>
      <w:r>
        <w:rPr>
          <w:rFonts w:ascii="Calibri" w:hAnsi="Calibri"/>
          <w:b/>
          <w:color w:val="0F172A"/>
          <w:sz w:val="22"/>
        </w:rPr>
        <w:t xml:space="preserve">Facultad Responsable: </w:t>
      </w:r>
      <w:r>
        <w:rPr>
          <w:rFonts w:ascii="Calibri" w:hAnsi="Calibri"/>
          <w:color w:val="1E293B"/>
          <w:sz w:val="22"/>
        </w:rPr>
        <w:t>Facultad de Humanidades y Lenguas Modernas — Universidad Ricardo Palma.</w:t>
      </w:r>
    </w:p>
    <w:p>
      <w:pPr>
        <w:pStyle w:val="ListBullet"/>
        <w:spacing w:before="0" w:after="80" w:line="276" w:lineRule="auto"/>
      </w:pPr>
      <w:r>
        <w:rPr>
          <w:rFonts w:ascii="Calibri" w:hAnsi="Calibri"/>
          <w:b/>
          <w:color w:val="0F172A"/>
          <w:sz w:val="22"/>
        </w:rPr>
        <w:t xml:space="preserve">Unidad Operativa: </w:t>
      </w:r>
      <w:r>
        <w:rPr>
          <w:rFonts w:ascii="Calibri" w:hAnsi="Calibri"/>
          <w:color w:val="1E293B"/>
          <w:sz w:val="22"/>
        </w:rPr>
        <w:t>Biblioteca Especializada 'San Jerónimo' (Pabellón de Humanidades).</w:t>
      </w:r>
    </w:p>
    <w:p>
      <w:pPr>
        <w:pStyle w:val="ListBullet"/>
        <w:spacing w:before="0" w:after="80" w:line="276" w:lineRule="auto"/>
      </w:pPr>
      <w:r>
        <w:rPr>
          <w:rFonts w:ascii="Calibri" w:hAnsi="Calibri"/>
          <w:b/>
          <w:color w:val="0F172A"/>
          <w:sz w:val="22"/>
        </w:rPr>
        <w:t xml:space="preserve">Horario Oficial de Operación: </w:t>
      </w:r>
      <w:r>
        <w:rPr>
          <w:rFonts w:ascii="Calibri" w:hAnsi="Calibri"/>
          <w:color w:val="1E293B"/>
          <w:sz w:val="22"/>
        </w:rPr>
        <w:t>Lunes a Viernes de 08:00 a 22:00 horas (Hora Oficial de la República del Perú, UTC-5).</w:t>
      </w:r>
    </w:p>
    <w:p>
      <w:pPr>
        <w:pStyle w:val="ListBullet"/>
        <w:spacing w:before="0" w:after="80" w:line="276" w:lineRule="auto"/>
      </w:pPr>
      <w:r>
        <w:rPr>
          <w:rFonts w:ascii="Calibri" w:hAnsi="Calibri"/>
          <w:b/>
          <w:color w:val="0F172A"/>
          <w:sz w:val="22"/>
        </w:rPr>
        <w:t xml:space="preserve">Soporte Tecnológico: </w:t>
      </w:r>
      <w:r>
        <w:rPr>
          <w:rFonts w:ascii="Calibri" w:hAnsi="Calibri"/>
          <w:color w:val="1E293B"/>
          <w:sz w:val="22"/>
        </w:rPr>
        <w:t>Área de Innovación Tecnológica y Soporte de Sistemas URP.</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180" w:type="dxa"/>
            </w:tcMar>
            <w:tcBorders>
              <w:top w:val="none"/>
              <w:left w:val="single" w:sz="28" w:space="0" w:color="0284C7"/>
              <w:bottom w:val="none"/>
              <w:right w:val="none"/>
            </w:tcBorders>
          </w:tcPr>
          <w:p>
            <w:pPr>
              <w:spacing w:before="0" w:after="40"/>
            </w:pPr>
            <w:r>
              <w:rPr>
                <w:rFonts w:ascii="Calibri" w:hAnsi="Calibri"/>
                <w:b/>
                <w:color w:val="0284C7"/>
                <w:sz w:val="21"/>
              </w:rPr>
              <w:t>📌 Aviso de Cumplimiento Normativo</w:t>
              <w:br/>
            </w:r>
            <w:r>
              <w:rPr>
                <w:rFonts w:ascii="Calibri" w:hAnsi="Calibri"/>
                <w:color w:val="1E293B"/>
                <w:sz w:val="20"/>
              </w:rPr>
              <w:t>El acceso a este sistema y el uso de los datos personales (Nombres, DNI, Códigos, Teléfonos y Correos) se rigen estrictamente por la Ley N° 29733 (Ley de Protección de Datos Personales del Perú) y el Reglamento de Bibliotecas de la Universidad Ricardo Palma.</w:t>
            </w:r>
          </w:p>
        </w:tc>
      </w:tr>
    </w:tbl>
    <w:p>
      <w:pPr>
        <w:spacing w:before="0" w:after="120"/>
      </w:pPr>
    </w:p>
    <w:p>
      <w:r>
        <w:br w:type="page"/>
      </w:r>
    </w:p>
    <w:p>
      <w:pPr>
        <w:keepNext/>
        <w:spacing w:before="440" w:after="160"/>
      </w:pPr>
      <w:r>
        <w:rPr>
          <w:rFonts w:ascii="Calibri" w:hAnsi="Calibri"/>
          <w:b/>
          <w:color w:val="0F5142"/>
          <w:sz w:val="32"/>
        </w:rPr>
        <w:t>ÍNDICE GENERAL DEL MANUAL</w:t>
      </w:r>
    </w:p>
    <w:p>
      <w:pPr>
        <w:keepNext/>
        <w:spacing w:before="0" w:after="200"/>
      </w:pPr>
      <w:r>
        <w:rPr>
          <w:rFonts w:ascii="Calibri" w:hAnsi="Calibri"/>
          <w:b/>
          <w:color w:val="0F5142"/>
          <w:sz w:val="16"/>
        </w:rPr>
        <w:t>―――――――――――――――――――――――――――――――――――――――――――――――――――――――</w:t>
      </w:r>
    </w:p>
    <w:p>
      <w:pPr>
        <w:spacing w:before="20" w:after="40" w:line="276" w:lineRule="auto"/>
      </w:pPr>
      <w:r>
        <w:rPr>
          <w:rFonts w:ascii="Calibri" w:hAnsi="Calibri"/>
          <w:b/>
          <w:color w:val="0F5142"/>
          <w:sz w:val="21"/>
        </w:rPr>
        <w:t>CAPÍTULO 1: INTRODUCCIÓN GENERAL Y ARQUITECTURA DEL SISTEMA</w:t>
      </w:r>
      <w:r>
        <w:rPr>
          <w:rFonts w:ascii="Calibri" w:hAnsi="Calibri"/>
          <w:color w:val="64748B"/>
          <w:sz w:val="18"/>
        </w:rPr>
        <w:t xml:space="preserve"> .......... </w:t>
      </w:r>
      <w:r>
        <w:rPr>
          <w:rFonts w:ascii="Calibri" w:hAnsi="Calibri"/>
          <w:b/>
          <w:color w:val="B45309"/>
          <w:sz w:val="20"/>
        </w:rPr>
        <w:t>Pág. 4</w:t>
      </w:r>
    </w:p>
    <w:p>
      <w:pPr>
        <w:spacing w:before="20" w:after="40" w:line="276" w:lineRule="auto"/>
      </w:pPr>
      <w:r>
        <w:rPr>
          <w:rFonts w:ascii="Calibri" w:hAnsi="Calibri"/>
          <w:b w:val="0"/>
          <w:color w:val="1E293B"/>
          <w:sz w:val="19"/>
        </w:rPr>
        <w:t xml:space="preserve">  1.1 Finalidad del Manual</w:t>
      </w:r>
      <w:r>
        <w:rPr>
          <w:rFonts w:ascii="Calibri" w:hAnsi="Calibri"/>
          <w:color w:val="64748B"/>
          <w:sz w:val="18"/>
        </w:rPr>
        <w:t xml:space="preserve"> ................................................ </w:t>
      </w:r>
      <w:r>
        <w:rPr>
          <w:rFonts w:ascii="Calibri" w:hAnsi="Calibri"/>
          <w:b w:val="0"/>
          <w:color w:val="0F172A"/>
          <w:sz w:val="18"/>
        </w:rPr>
        <w:t>4</w:t>
      </w:r>
    </w:p>
    <w:p>
      <w:pPr>
        <w:spacing w:before="20" w:after="40" w:line="276" w:lineRule="auto"/>
      </w:pPr>
      <w:r>
        <w:rPr>
          <w:rFonts w:ascii="Calibri" w:hAnsi="Calibri"/>
          <w:b w:val="0"/>
          <w:color w:val="1E293B"/>
          <w:sz w:val="19"/>
        </w:rPr>
        <w:t xml:space="preserve">  1.2 Objetivos del Sistema</w:t>
      </w:r>
      <w:r>
        <w:rPr>
          <w:rFonts w:ascii="Calibri" w:hAnsi="Calibri"/>
          <w:color w:val="64748B"/>
          <w:sz w:val="18"/>
        </w:rPr>
        <w:t xml:space="preserve"> ............................................... </w:t>
      </w:r>
      <w:r>
        <w:rPr>
          <w:rFonts w:ascii="Calibri" w:hAnsi="Calibri"/>
          <w:b w:val="0"/>
          <w:color w:val="0F172A"/>
          <w:sz w:val="18"/>
        </w:rPr>
        <w:t>4</w:t>
      </w:r>
    </w:p>
    <w:p>
      <w:pPr>
        <w:spacing w:before="20" w:after="40" w:line="276" w:lineRule="auto"/>
      </w:pPr>
      <w:r>
        <w:rPr>
          <w:rFonts w:ascii="Calibri" w:hAnsi="Calibri"/>
          <w:b w:val="0"/>
          <w:color w:val="1E293B"/>
          <w:sz w:val="19"/>
        </w:rPr>
        <w:t xml:space="preserve">  1.3 Alcance y Población Beneficiaria</w:t>
      </w:r>
      <w:r>
        <w:rPr>
          <w:rFonts w:ascii="Calibri" w:hAnsi="Calibri"/>
          <w:color w:val="64748B"/>
          <w:sz w:val="18"/>
        </w:rPr>
        <w:t xml:space="preserve"> .................................... </w:t>
      </w:r>
      <w:r>
        <w:rPr>
          <w:rFonts w:ascii="Calibri" w:hAnsi="Calibri"/>
          <w:b w:val="0"/>
          <w:color w:val="0F172A"/>
          <w:sz w:val="18"/>
        </w:rPr>
        <w:t>5</w:t>
      </w:r>
    </w:p>
    <w:p>
      <w:pPr>
        <w:spacing w:before="20" w:after="40" w:line="276" w:lineRule="auto"/>
      </w:pPr>
      <w:r>
        <w:rPr>
          <w:rFonts w:ascii="Calibri" w:hAnsi="Calibri"/>
          <w:b w:val="0"/>
          <w:color w:val="1E293B"/>
          <w:sz w:val="19"/>
        </w:rPr>
        <w:t xml:space="preserve">  1.4 Arquitectura Tecnológica y Sincronización Horaria</w:t>
      </w:r>
      <w:r>
        <w:rPr>
          <w:rFonts w:ascii="Calibri" w:hAnsi="Calibri"/>
          <w:color w:val="64748B"/>
          <w:sz w:val="18"/>
        </w:rPr>
        <w:t xml:space="preserve"> ................... </w:t>
      </w:r>
      <w:r>
        <w:rPr>
          <w:rFonts w:ascii="Calibri" w:hAnsi="Calibri"/>
          <w:b w:val="0"/>
          <w:color w:val="0F172A"/>
          <w:sz w:val="18"/>
        </w:rPr>
        <w:t>5</w:t>
      </w:r>
    </w:p>
    <w:p>
      <w:pPr>
        <w:spacing w:before="20" w:after="40" w:line="276" w:lineRule="auto"/>
      </w:pPr>
      <w:r>
        <w:rPr>
          <w:rFonts w:ascii="Calibri" w:hAnsi="Calibri"/>
          <w:b/>
          <w:color w:val="0F5142"/>
          <w:sz w:val="21"/>
        </w:rPr>
        <w:t>CAPÍTULO 2: PERFILES Y ROLES DE ACCESO</w:t>
      </w:r>
      <w:r>
        <w:rPr>
          <w:rFonts w:ascii="Calibri" w:hAnsi="Calibri"/>
          <w:color w:val="64748B"/>
          <w:sz w:val="18"/>
        </w:rPr>
        <w:t xml:space="preserve"> ............................... </w:t>
      </w:r>
      <w:r>
        <w:rPr>
          <w:rFonts w:ascii="Calibri" w:hAnsi="Calibri"/>
          <w:b/>
          <w:color w:val="B45309"/>
          <w:sz w:val="20"/>
        </w:rPr>
        <w:t>Pág. 6</w:t>
      </w:r>
    </w:p>
    <w:p>
      <w:pPr>
        <w:spacing w:before="20" w:after="40" w:line="276" w:lineRule="auto"/>
      </w:pPr>
      <w:r>
        <w:rPr>
          <w:rFonts w:ascii="Calibri" w:hAnsi="Calibri"/>
          <w:b w:val="0"/>
          <w:color w:val="1E293B"/>
          <w:sz w:val="19"/>
        </w:rPr>
        <w:t xml:space="preserve">  2.1 Perfil Kiosco Público (Autoservicio)</w:t>
      </w:r>
      <w:r>
        <w:rPr>
          <w:rFonts w:ascii="Calibri" w:hAnsi="Calibri"/>
          <w:color w:val="64748B"/>
          <w:sz w:val="18"/>
        </w:rPr>
        <w:t xml:space="preserve"> ................................ </w:t>
      </w:r>
      <w:r>
        <w:rPr>
          <w:rFonts w:ascii="Calibri" w:hAnsi="Calibri"/>
          <w:b w:val="0"/>
          <w:color w:val="0F172A"/>
          <w:sz w:val="18"/>
        </w:rPr>
        <w:t>6</w:t>
      </w:r>
    </w:p>
    <w:p>
      <w:pPr>
        <w:spacing w:before="20" w:after="40" w:line="276" w:lineRule="auto"/>
      </w:pPr>
      <w:r>
        <w:rPr>
          <w:rFonts w:ascii="Calibri" w:hAnsi="Calibri"/>
          <w:b w:val="0"/>
          <w:color w:val="1E293B"/>
          <w:sz w:val="19"/>
        </w:rPr>
        <w:t xml:space="preserve">  2.2 Perfil Administrador / Personal Bibliotecario</w:t>
      </w:r>
      <w:r>
        <w:rPr>
          <w:rFonts w:ascii="Calibri" w:hAnsi="Calibri"/>
          <w:color w:val="64748B"/>
          <w:sz w:val="18"/>
        </w:rPr>
        <w:t xml:space="preserve"> ....................... </w:t>
      </w:r>
      <w:r>
        <w:rPr>
          <w:rFonts w:ascii="Calibri" w:hAnsi="Calibri"/>
          <w:b w:val="0"/>
          <w:color w:val="0F172A"/>
          <w:sz w:val="18"/>
        </w:rPr>
        <w:t>6</w:t>
      </w:r>
    </w:p>
    <w:p>
      <w:pPr>
        <w:spacing w:before="20" w:after="40" w:line="276" w:lineRule="auto"/>
      </w:pPr>
      <w:r>
        <w:rPr>
          <w:rFonts w:ascii="Calibri" w:hAnsi="Calibri"/>
          <w:b w:val="0"/>
          <w:color w:val="1E293B"/>
          <w:sz w:val="19"/>
        </w:rPr>
        <w:t xml:space="preserve">  2.3 Tipología de Miembros de la Comunidad Académica</w:t>
      </w:r>
      <w:r>
        <w:rPr>
          <w:rFonts w:ascii="Calibri" w:hAnsi="Calibri"/>
          <w:color w:val="64748B"/>
          <w:sz w:val="18"/>
        </w:rPr>
        <w:t xml:space="preserve"> ..................... </w:t>
      </w:r>
      <w:r>
        <w:rPr>
          <w:rFonts w:ascii="Calibri" w:hAnsi="Calibri"/>
          <w:b w:val="0"/>
          <w:color w:val="0F172A"/>
          <w:sz w:val="18"/>
        </w:rPr>
        <w:t>7</w:t>
      </w:r>
    </w:p>
    <w:p>
      <w:pPr>
        <w:spacing w:before="20" w:after="40" w:line="276" w:lineRule="auto"/>
      </w:pPr>
      <w:r>
        <w:rPr>
          <w:rFonts w:ascii="Calibri" w:hAnsi="Calibri"/>
          <w:b/>
          <w:color w:val="0F5142"/>
          <w:sz w:val="21"/>
        </w:rPr>
        <w:t>CAPÍTULO 3: MÓDULO KIOSCO DE AUTOSERVICIO (PANTALLA PÚBLICA)</w:t>
      </w:r>
      <w:r>
        <w:rPr>
          <w:rFonts w:ascii="Calibri" w:hAnsi="Calibri"/>
          <w:color w:val="64748B"/>
          <w:sz w:val="18"/>
        </w:rPr>
        <w:t xml:space="preserve"> ......... </w:t>
      </w:r>
      <w:r>
        <w:rPr>
          <w:rFonts w:ascii="Calibri" w:hAnsi="Calibri"/>
          <w:b/>
          <w:color w:val="B45309"/>
          <w:sz w:val="20"/>
        </w:rPr>
        <w:t>Pág. 8</w:t>
      </w:r>
    </w:p>
    <w:p>
      <w:pPr>
        <w:spacing w:before="20" w:after="40" w:line="276" w:lineRule="auto"/>
      </w:pPr>
      <w:r>
        <w:rPr>
          <w:rFonts w:ascii="Calibri" w:hAnsi="Calibri"/>
          <w:b w:val="0"/>
          <w:color w:val="1E293B"/>
          <w:sz w:val="19"/>
        </w:rPr>
        <w:t xml:space="preserve">  3.1 Interfaz Visual: Globo Políglota 3D y Reloj Sincronizado</w:t>
      </w:r>
      <w:r>
        <w:rPr>
          <w:rFonts w:ascii="Calibri" w:hAnsi="Calibri"/>
          <w:color w:val="64748B"/>
          <w:sz w:val="18"/>
        </w:rPr>
        <w:t xml:space="preserve"> ............ </w:t>
      </w:r>
      <w:r>
        <w:rPr>
          <w:rFonts w:ascii="Calibri" w:hAnsi="Calibri"/>
          <w:b w:val="0"/>
          <w:color w:val="0F172A"/>
          <w:sz w:val="18"/>
        </w:rPr>
        <w:t>8</w:t>
      </w:r>
    </w:p>
    <w:p>
      <w:pPr>
        <w:spacing w:before="20" w:after="40" w:line="276" w:lineRule="auto"/>
      </w:pPr>
      <w:r>
        <w:rPr>
          <w:rFonts w:ascii="Calibri" w:hAnsi="Calibri"/>
          <w:b w:val="0"/>
          <w:color w:val="1E293B"/>
          <w:sz w:val="19"/>
        </w:rPr>
        <w:t xml:space="preserve">  3.2 Monitor de Aforo en Tiempo Real (Capacidad Máxima)</w:t>
      </w:r>
      <w:r>
        <w:rPr>
          <w:rFonts w:ascii="Calibri" w:hAnsi="Calibri"/>
          <w:color w:val="64748B"/>
          <w:sz w:val="18"/>
        </w:rPr>
        <w:t xml:space="preserve"> .................. </w:t>
      </w:r>
      <w:r>
        <w:rPr>
          <w:rFonts w:ascii="Calibri" w:hAnsi="Calibri"/>
          <w:b w:val="0"/>
          <w:color w:val="0F172A"/>
          <w:sz w:val="18"/>
        </w:rPr>
        <w:t>9</w:t>
      </w:r>
    </w:p>
    <w:p>
      <w:pPr>
        <w:spacing w:before="20" w:after="40" w:line="276" w:lineRule="auto"/>
      </w:pPr>
      <w:r>
        <w:rPr>
          <w:rFonts w:ascii="Calibri" w:hAnsi="Calibri"/>
          <w:b w:val="0"/>
          <w:color w:val="1E293B"/>
          <w:sz w:val="19"/>
        </w:rPr>
        <w:t xml:space="preserve">  3.3 Proceso de Registro de Asistencia (Entrada / Check-In)</w:t>
      </w:r>
      <w:r>
        <w:rPr>
          <w:rFonts w:ascii="Calibri" w:hAnsi="Calibri"/>
          <w:color w:val="64748B"/>
          <w:sz w:val="18"/>
        </w:rPr>
        <w:t xml:space="preserve"> .............. </w:t>
      </w:r>
      <w:r>
        <w:rPr>
          <w:rFonts w:ascii="Calibri" w:hAnsi="Calibri"/>
          <w:b w:val="0"/>
          <w:color w:val="0F172A"/>
          <w:sz w:val="18"/>
        </w:rPr>
        <w:t>9</w:t>
      </w:r>
    </w:p>
    <w:p>
      <w:pPr>
        <w:spacing w:before="20" w:after="40" w:line="276" w:lineRule="auto"/>
      </w:pPr>
      <w:r>
        <w:rPr>
          <w:rFonts w:ascii="Calibri" w:hAnsi="Calibri"/>
          <w:b w:val="0"/>
          <w:color w:val="1E293B"/>
          <w:sz w:val="19"/>
        </w:rPr>
        <w:t xml:space="preserve">  3.4 Salida Inteligente 'Smart Toggle' y Cálculo de Permanencia</w:t>
      </w:r>
      <w:r>
        <w:rPr>
          <w:rFonts w:ascii="Calibri" w:hAnsi="Calibri"/>
          <w:color w:val="64748B"/>
          <w:sz w:val="18"/>
        </w:rPr>
        <w:t xml:space="preserve"> ......... </w:t>
      </w:r>
      <w:r>
        <w:rPr>
          <w:rFonts w:ascii="Calibri" w:hAnsi="Calibri"/>
          <w:b w:val="0"/>
          <w:color w:val="0F172A"/>
          <w:sz w:val="18"/>
        </w:rPr>
        <w:t>11</w:t>
      </w:r>
    </w:p>
    <w:p>
      <w:pPr>
        <w:spacing w:before="20" w:after="40" w:line="276" w:lineRule="auto"/>
      </w:pPr>
      <w:r>
        <w:rPr>
          <w:rFonts w:ascii="Calibri" w:hAnsi="Calibri"/>
          <w:b w:val="0"/>
          <w:color w:val="1E293B"/>
          <w:sz w:val="19"/>
        </w:rPr>
        <w:t xml:space="preserve">  3.5 Modal de Registro Express para Nuevos Usuarios</w:t>
      </w:r>
      <w:r>
        <w:rPr>
          <w:rFonts w:ascii="Calibri" w:hAnsi="Calibri"/>
          <w:color w:val="64748B"/>
          <w:sz w:val="18"/>
        </w:rPr>
        <w:t xml:space="preserve"> ..................... </w:t>
      </w:r>
      <w:r>
        <w:rPr>
          <w:rFonts w:ascii="Calibri" w:hAnsi="Calibri"/>
          <w:b w:val="0"/>
          <w:color w:val="0F172A"/>
          <w:sz w:val="18"/>
        </w:rPr>
        <w:t>12</w:t>
      </w:r>
    </w:p>
    <w:p>
      <w:pPr>
        <w:spacing w:before="20" w:after="40" w:line="276" w:lineRule="auto"/>
      </w:pPr>
      <w:r>
        <w:rPr>
          <w:rFonts w:ascii="Calibri" w:hAnsi="Calibri"/>
          <w:b w:val="0"/>
          <w:color w:val="1E293B"/>
          <w:sz w:val="19"/>
        </w:rPr>
        <w:t xml:space="preserve">  3.6 Restricciones Operativas: Horario y Aforo Completo</w:t>
      </w:r>
      <w:r>
        <w:rPr>
          <w:rFonts w:ascii="Calibri" w:hAnsi="Calibri"/>
          <w:color w:val="64748B"/>
          <w:sz w:val="18"/>
        </w:rPr>
        <w:t xml:space="preserve"> ................. </w:t>
      </w:r>
      <w:r>
        <w:rPr>
          <w:rFonts w:ascii="Calibri" w:hAnsi="Calibri"/>
          <w:b w:val="0"/>
          <w:color w:val="0F172A"/>
          <w:sz w:val="18"/>
        </w:rPr>
        <w:t>13</w:t>
      </w:r>
    </w:p>
    <w:p>
      <w:pPr>
        <w:spacing w:before="20" w:after="40" w:line="276" w:lineRule="auto"/>
      </w:pPr>
      <w:r>
        <w:rPr>
          <w:rFonts w:ascii="Calibri" w:hAnsi="Calibri"/>
          <w:b/>
          <w:color w:val="0F5142"/>
          <w:sz w:val="21"/>
        </w:rPr>
        <w:t>CAPÍTULO 4: AUTENTICACIÓN Y SEGURIDAD ADMINISTRATIVA</w:t>
      </w:r>
      <w:r>
        <w:rPr>
          <w:rFonts w:ascii="Calibri" w:hAnsi="Calibri"/>
          <w:color w:val="64748B"/>
          <w:sz w:val="18"/>
        </w:rPr>
        <w:t xml:space="preserve"> ................ </w:t>
      </w:r>
      <w:r>
        <w:rPr>
          <w:rFonts w:ascii="Calibri" w:hAnsi="Calibri"/>
          <w:b/>
          <w:color w:val="B45309"/>
          <w:sz w:val="20"/>
        </w:rPr>
        <w:t>Pág. 14</w:t>
      </w:r>
    </w:p>
    <w:p>
      <w:pPr>
        <w:spacing w:before="20" w:after="40" w:line="276" w:lineRule="auto"/>
      </w:pPr>
      <w:r>
        <w:rPr>
          <w:rFonts w:ascii="Calibri" w:hAnsi="Calibri"/>
          <w:b w:val="0"/>
          <w:color w:val="1E293B"/>
          <w:sz w:val="19"/>
        </w:rPr>
        <w:t xml:space="preserve">  4.1 Acceso Discreto mediante Gatillo Institucional</w:t>
      </w:r>
      <w:r>
        <w:rPr>
          <w:rFonts w:ascii="Calibri" w:hAnsi="Calibri"/>
          <w:color w:val="64748B"/>
          <w:sz w:val="18"/>
        </w:rPr>
        <w:t xml:space="preserve"> ..................... </w:t>
      </w:r>
      <w:r>
        <w:rPr>
          <w:rFonts w:ascii="Calibri" w:hAnsi="Calibri"/>
          <w:b w:val="0"/>
          <w:color w:val="0F172A"/>
          <w:sz w:val="18"/>
        </w:rPr>
        <w:t>14</w:t>
      </w:r>
    </w:p>
    <w:p>
      <w:pPr>
        <w:spacing w:before="20" w:after="40" w:line="276" w:lineRule="auto"/>
      </w:pPr>
      <w:r>
        <w:rPr>
          <w:rFonts w:ascii="Calibri" w:hAnsi="Calibri"/>
          <w:b w:val="0"/>
          <w:color w:val="1E293B"/>
          <w:sz w:val="19"/>
        </w:rPr>
        <w:t xml:space="preserve">  4.2 Modal de Autenticación de Bibliotecario (JWT)</w:t>
      </w:r>
      <w:r>
        <w:rPr>
          <w:rFonts w:ascii="Calibri" w:hAnsi="Calibri"/>
          <w:color w:val="64748B"/>
          <w:sz w:val="18"/>
        </w:rPr>
        <w:t xml:space="preserve"> ...................... </w:t>
      </w:r>
      <w:r>
        <w:rPr>
          <w:rFonts w:ascii="Calibri" w:hAnsi="Calibri"/>
          <w:b w:val="0"/>
          <w:color w:val="0F172A"/>
          <w:sz w:val="18"/>
        </w:rPr>
        <w:t>14</w:t>
      </w:r>
    </w:p>
    <w:p>
      <w:pPr>
        <w:spacing w:before="20" w:after="40" w:line="276" w:lineRule="auto"/>
      </w:pPr>
      <w:r>
        <w:rPr>
          <w:rFonts w:ascii="Calibri" w:hAnsi="Calibri"/>
          <w:b/>
          <w:color w:val="0F5142"/>
          <w:sz w:val="21"/>
        </w:rPr>
        <w:t>CAPÍTULO 5: PANEL ADMINISTRATIVO — MONITOREO EN VIVO (TAB INICIO)</w:t>
      </w:r>
      <w:r>
        <w:rPr>
          <w:rFonts w:ascii="Calibri" w:hAnsi="Calibri"/>
          <w:color w:val="64748B"/>
          <w:sz w:val="18"/>
        </w:rPr>
        <w:t xml:space="preserve"> .... </w:t>
      </w:r>
      <w:r>
        <w:rPr>
          <w:rFonts w:ascii="Calibri" w:hAnsi="Calibri"/>
          <w:b/>
          <w:color w:val="B45309"/>
          <w:sz w:val="20"/>
        </w:rPr>
        <w:t>Pág. 15</w:t>
      </w:r>
    </w:p>
    <w:p>
      <w:pPr>
        <w:spacing w:before="20" w:after="40" w:line="276" w:lineRule="auto"/>
      </w:pPr>
      <w:r>
        <w:rPr>
          <w:rFonts w:ascii="Calibri" w:hAnsi="Calibri"/>
          <w:b w:val="0"/>
          <w:color w:val="1E293B"/>
          <w:sz w:val="19"/>
        </w:rPr>
        <w:t xml:space="preserve">  5.1 Tarjetas de Indicadores Clave de Desempeño (KPIs)</w:t>
      </w:r>
      <w:r>
        <w:rPr>
          <w:rFonts w:ascii="Calibri" w:hAnsi="Calibri"/>
          <w:color w:val="64748B"/>
          <w:sz w:val="18"/>
        </w:rPr>
        <w:t xml:space="preserve"> .................. </w:t>
      </w:r>
      <w:r>
        <w:rPr>
          <w:rFonts w:ascii="Calibri" w:hAnsi="Calibri"/>
          <w:b w:val="0"/>
          <w:color w:val="0F172A"/>
          <w:sz w:val="18"/>
        </w:rPr>
        <w:t>15</w:t>
      </w:r>
    </w:p>
    <w:p>
      <w:pPr>
        <w:spacing w:before="20" w:after="40" w:line="276" w:lineRule="auto"/>
      </w:pPr>
      <w:r>
        <w:rPr>
          <w:rFonts w:ascii="Calibri" w:hAnsi="Calibri"/>
          <w:b w:val="0"/>
          <w:color w:val="1E293B"/>
          <w:sz w:val="19"/>
        </w:rPr>
        <w:t xml:space="preserve">  5.2 Gráfico de Flujo Horario (Entradas vs Salidas por Hora)</w:t>
      </w:r>
      <w:r>
        <w:rPr>
          <w:rFonts w:ascii="Calibri" w:hAnsi="Calibri"/>
          <w:color w:val="64748B"/>
          <w:sz w:val="18"/>
        </w:rPr>
        <w:t xml:space="preserve"> ............ </w:t>
      </w:r>
      <w:r>
        <w:rPr>
          <w:rFonts w:ascii="Calibri" w:hAnsi="Calibri"/>
          <w:b w:val="0"/>
          <w:color w:val="0F172A"/>
          <w:sz w:val="18"/>
        </w:rPr>
        <w:t>16</w:t>
      </w:r>
    </w:p>
    <w:p>
      <w:pPr>
        <w:spacing w:before="20" w:after="40" w:line="276" w:lineRule="auto"/>
      </w:pPr>
      <w:r>
        <w:rPr>
          <w:rFonts w:ascii="Calibri" w:hAnsi="Calibri"/>
          <w:b w:val="0"/>
          <w:color w:val="1E293B"/>
          <w:sz w:val="19"/>
        </w:rPr>
        <w:t xml:space="preserve">  5.3 Distribución por Carrera, Facultad y Motivo de Visita</w:t>
      </w:r>
      <w:r>
        <w:rPr>
          <w:rFonts w:ascii="Calibri" w:hAnsi="Calibri"/>
          <w:color w:val="64748B"/>
          <w:sz w:val="18"/>
        </w:rPr>
        <w:t xml:space="preserve"> .............. </w:t>
      </w:r>
      <w:r>
        <w:rPr>
          <w:rFonts w:ascii="Calibri" w:hAnsi="Calibri"/>
          <w:b w:val="0"/>
          <w:color w:val="0F172A"/>
          <w:sz w:val="18"/>
        </w:rPr>
        <w:t>16</w:t>
      </w:r>
    </w:p>
    <w:p>
      <w:pPr>
        <w:spacing w:before="20" w:after="40" w:line="276" w:lineRule="auto"/>
      </w:pPr>
      <w:r>
        <w:rPr>
          <w:rFonts w:ascii="Calibri" w:hAnsi="Calibri"/>
          <w:b w:val="0"/>
          <w:color w:val="1E293B"/>
          <w:sz w:val="19"/>
        </w:rPr>
        <w:t xml:space="preserve">  5.4 Tabla de Asistencias del Día y Marcación Forzada de Salida</w:t>
      </w:r>
      <w:r>
        <w:rPr>
          <w:rFonts w:ascii="Calibri" w:hAnsi="Calibri"/>
          <w:color w:val="64748B"/>
          <w:sz w:val="18"/>
        </w:rPr>
        <w:t xml:space="preserve"> ......... </w:t>
      </w:r>
      <w:r>
        <w:rPr>
          <w:rFonts w:ascii="Calibri" w:hAnsi="Calibri"/>
          <w:b w:val="0"/>
          <w:color w:val="0F172A"/>
          <w:sz w:val="18"/>
        </w:rPr>
        <w:t>17</w:t>
      </w:r>
    </w:p>
    <w:p>
      <w:pPr>
        <w:spacing w:before="20" w:after="40" w:line="276" w:lineRule="auto"/>
      </w:pPr>
      <w:r>
        <w:rPr>
          <w:rFonts w:ascii="Calibri" w:hAnsi="Calibri"/>
          <w:b w:val="0"/>
          <w:color w:val="1E293B"/>
          <w:sz w:val="19"/>
        </w:rPr>
        <w:t xml:space="preserve">  5.5 Función de Cierre Masivo ('Cerrar Sesión a Todos')</w:t>
      </w:r>
      <w:r>
        <w:rPr>
          <w:rFonts w:ascii="Calibri" w:hAnsi="Calibri"/>
          <w:color w:val="64748B"/>
          <w:sz w:val="18"/>
        </w:rPr>
        <w:t xml:space="preserve"> ................. </w:t>
      </w:r>
      <w:r>
        <w:rPr>
          <w:rFonts w:ascii="Calibri" w:hAnsi="Calibri"/>
          <w:b w:val="0"/>
          <w:color w:val="0F172A"/>
          <w:sz w:val="18"/>
        </w:rPr>
        <w:t>17</w:t>
      </w:r>
    </w:p>
    <w:p>
      <w:pPr>
        <w:spacing w:before="20" w:after="40" w:line="276" w:lineRule="auto"/>
      </w:pPr>
      <w:r>
        <w:rPr>
          <w:rFonts w:ascii="Calibri" w:hAnsi="Calibri"/>
          <w:b w:val="0"/>
          <w:color w:val="1E293B"/>
          <w:sz w:val="19"/>
        </w:rPr>
        <w:t xml:space="preserve">  5.6 Exportación Ejecutiva de Reportes Diarios en PDF y Excel</w:t>
      </w:r>
      <w:r>
        <w:rPr>
          <w:rFonts w:ascii="Calibri" w:hAnsi="Calibri"/>
          <w:color w:val="64748B"/>
          <w:sz w:val="18"/>
        </w:rPr>
        <w:t xml:space="preserve"> ........... </w:t>
      </w:r>
      <w:r>
        <w:rPr>
          <w:rFonts w:ascii="Calibri" w:hAnsi="Calibri"/>
          <w:b w:val="0"/>
          <w:color w:val="0F172A"/>
          <w:sz w:val="18"/>
        </w:rPr>
        <w:t>18</w:t>
      </w:r>
    </w:p>
    <w:p>
      <w:pPr>
        <w:spacing w:before="20" w:after="40" w:line="276" w:lineRule="auto"/>
      </w:pPr>
      <w:r>
        <w:rPr>
          <w:rFonts w:ascii="Calibri" w:hAnsi="Calibri"/>
          <w:b/>
          <w:color w:val="0F5142"/>
          <w:sz w:val="21"/>
        </w:rPr>
        <w:t>CAPÍTULO 6: PANEL ADMINISTRATIVO — AUDITORÍA HISTÓRICA (TAB HISTÓRICO)</w:t>
      </w:r>
      <w:r>
        <w:rPr>
          <w:rFonts w:ascii="Calibri" w:hAnsi="Calibri"/>
          <w:color w:val="64748B"/>
          <w:sz w:val="18"/>
        </w:rPr>
        <w:t xml:space="preserve"> .... </w:t>
      </w:r>
      <w:r>
        <w:rPr>
          <w:rFonts w:ascii="Calibri" w:hAnsi="Calibri"/>
          <w:b/>
          <w:color w:val="B45309"/>
          <w:sz w:val="20"/>
        </w:rPr>
        <w:t>Pág. 19</w:t>
      </w:r>
    </w:p>
    <w:p>
      <w:pPr>
        <w:spacing w:before="20" w:after="40" w:line="276" w:lineRule="auto"/>
      </w:pPr>
      <w:r>
        <w:rPr>
          <w:rFonts w:ascii="Calibri" w:hAnsi="Calibri"/>
          <w:b w:val="0"/>
          <w:color w:val="1E293B"/>
          <w:sz w:val="19"/>
        </w:rPr>
        <w:t xml:space="preserve">  6.1 Modos de Filtrado: Semana ISO, Mes, Año e Histórico Total</w:t>
      </w:r>
      <w:r>
        <w:rPr>
          <w:rFonts w:ascii="Calibri" w:hAnsi="Calibri"/>
          <w:color w:val="64748B"/>
          <w:sz w:val="18"/>
        </w:rPr>
        <w:t xml:space="preserve"> .......... </w:t>
      </w:r>
      <w:r>
        <w:rPr>
          <w:rFonts w:ascii="Calibri" w:hAnsi="Calibri"/>
          <w:b w:val="0"/>
          <w:color w:val="0F172A"/>
          <w:sz w:val="18"/>
        </w:rPr>
        <w:t>19</w:t>
      </w:r>
    </w:p>
    <w:p>
      <w:pPr>
        <w:spacing w:before="20" w:after="40" w:line="276" w:lineRule="auto"/>
      </w:pPr>
      <w:r>
        <w:rPr>
          <w:rFonts w:ascii="Calibri" w:hAnsi="Calibri"/>
          <w:b w:val="0"/>
          <w:color w:val="1E293B"/>
          <w:sz w:val="19"/>
        </w:rPr>
        <w:t xml:space="preserve">  6.2 Métricas de Fidelidad y Permanencia Promedio por Día</w:t>
      </w:r>
      <w:r>
        <w:rPr>
          <w:rFonts w:ascii="Calibri" w:hAnsi="Calibri"/>
          <w:color w:val="64748B"/>
          <w:sz w:val="18"/>
        </w:rPr>
        <w:t xml:space="preserve"> ............... </w:t>
      </w:r>
      <w:r>
        <w:rPr>
          <w:rFonts w:ascii="Calibri" w:hAnsi="Calibri"/>
          <w:b w:val="0"/>
          <w:color w:val="0F172A"/>
          <w:sz w:val="18"/>
        </w:rPr>
        <w:t>20</w:t>
      </w:r>
    </w:p>
    <w:p>
      <w:pPr>
        <w:spacing w:before="20" w:after="40" w:line="276" w:lineRule="auto"/>
      </w:pPr>
      <w:r>
        <w:rPr>
          <w:rFonts w:ascii="Calibri" w:hAnsi="Calibri"/>
          <w:b w:val="0"/>
          <w:color w:val="1E293B"/>
          <w:sz w:val="19"/>
        </w:rPr>
        <w:t xml:space="preserve">  6.3 Exportación Histórica Formal a PDF y Excel</w:t>
      </w:r>
      <w:r>
        <w:rPr>
          <w:rFonts w:ascii="Calibri" w:hAnsi="Calibri"/>
          <w:color w:val="64748B"/>
          <w:sz w:val="18"/>
        </w:rPr>
        <w:t xml:space="preserve"> ......................... </w:t>
      </w:r>
      <w:r>
        <w:rPr>
          <w:rFonts w:ascii="Calibri" w:hAnsi="Calibri"/>
          <w:b w:val="0"/>
          <w:color w:val="0F172A"/>
          <w:sz w:val="18"/>
        </w:rPr>
        <w:t>20</w:t>
      </w:r>
    </w:p>
    <w:p>
      <w:pPr>
        <w:spacing w:before="20" w:after="40" w:line="276" w:lineRule="auto"/>
      </w:pPr>
      <w:r>
        <w:rPr>
          <w:rFonts w:ascii="Calibri" w:hAnsi="Calibri"/>
          <w:b/>
          <w:color w:val="0F5142"/>
          <w:sz w:val="21"/>
        </w:rPr>
        <w:t>CAPÍTULO 7: PANEL ADMINISTRATIVO — REPORTES Y AUDITORÍA (TAB REPORTES)</w:t>
      </w:r>
      <w:r>
        <w:rPr>
          <w:rFonts w:ascii="Calibri" w:hAnsi="Calibri"/>
          <w:color w:val="64748B"/>
          <w:sz w:val="18"/>
        </w:rPr>
        <w:t xml:space="preserve"> .... </w:t>
      </w:r>
      <w:r>
        <w:rPr>
          <w:rFonts w:ascii="Calibri" w:hAnsi="Calibri"/>
          <w:b/>
          <w:color w:val="B45309"/>
          <w:sz w:val="20"/>
        </w:rPr>
        <w:t>Pág. 21</w:t>
      </w:r>
    </w:p>
    <w:p>
      <w:pPr>
        <w:spacing w:before="20" w:after="40" w:line="276" w:lineRule="auto"/>
      </w:pPr>
      <w:r>
        <w:rPr>
          <w:rFonts w:ascii="Calibri" w:hAnsi="Calibri"/>
          <w:b w:val="0"/>
          <w:color w:val="1E293B"/>
          <w:sz w:val="19"/>
        </w:rPr>
        <w:t xml:space="preserve">  7.1 Filtros Multicriterio y Normalización de Búsqueda</w:t>
      </w:r>
      <w:r>
        <w:rPr>
          <w:rFonts w:ascii="Calibri" w:hAnsi="Calibri"/>
          <w:color w:val="64748B"/>
          <w:sz w:val="18"/>
        </w:rPr>
        <w:t xml:space="preserve"> .................. </w:t>
      </w:r>
      <w:r>
        <w:rPr>
          <w:rFonts w:ascii="Calibri" w:hAnsi="Calibri"/>
          <w:b w:val="0"/>
          <w:color w:val="0F172A"/>
          <w:sz w:val="18"/>
        </w:rPr>
        <w:t>21</w:t>
      </w:r>
    </w:p>
    <w:p>
      <w:pPr>
        <w:spacing w:before="20" w:after="40" w:line="276" w:lineRule="auto"/>
      </w:pPr>
      <w:r>
        <w:rPr>
          <w:rFonts w:ascii="Calibri" w:hAnsi="Calibri"/>
          <w:b w:val="0"/>
          <w:color w:val="1E293B"/>
          <w:sz w:val="19"/>
        </w:rPr>
        <w:t xml:space="preserve">  7.2 Auditoría de Tipo de Cierre (Automático Nocturno vs Manual)</w:t>
      </w:r>
      <w:r>
        <w:rPr>
          <w:rFonts w:ascii="Calibri" w:hAnsi="Calibri"/>
          <w:color w:val="64748B"/>
          <w:sz w:val="18"/>
        </w:rPr>
        <w:t xml:space="preserve"> ........ </w:t>
      </w:r>
      <w:r>
        <w:rPr>
          <w:rFonts w:ascii="Calibri" w:hAnsi="Calibri"/>
          <w:b w:val="0"/>
          <w:color w:val="0F172A"/>
          <w:sz w:val="18"/>
        </w:rPr>
        <w:t>22</w:t>
      </w:r>
    </w:p>
    <w:p>
      <w:pPr>
        <w:spacing w:before="20" w:after="40" w:line="276" w:lineRule="auto"/>
      </w:pPr>
      <w:r>
        <w:rPr>
          <w:rFonts w:ascii="Calibri" w:hAnsi="Calibri"/>
          <w:b/>
          <w:color w:val="0F5142"/>
          <w:sz w:val="21"/>
        </w:rPr>
        <w:t>CAPÍTULO 8: PANEL ADMINISTRATIVO — DIRECTORIO DE COMUNIDAD (TAB COMUNIDAD)</w:t>
      </w:r>
      <w:r>
        <w:rPr>
          <w:rFonts w:ascii="Calibri" w:hAnsi="Calibri"/>
          <w:color w:val="64748B"/>
          <w:sz w:val="18"/>
        </w:rPr>
        <w:t xml:space="preserve"> .... </w:t>
      </w:r>
      <w:r>
        <w:rPr>
          <w:rFonts w:ascii="Calibri" w:hAnsi="Calibri"/>
          <w:b/>
          <w:color w:val="B45309"/>
          <w:sz w:val="20"/>
        </w:rPr>
        <w:t>Pág. 23</w:t>
      </w:r>
    </w:p>
    <w:p>
      <w:pPr>
        <w:spacing w:before="20" w:after="40" w:line="276" w:lineRule="auto"/>
      </w:pPr>
      <w:r>
        <w:rPr>
          <w:rFonts w:ascii="Calibri" w:hAnsi="Calibri"/>
          <w:b w:val="0"/>
          <w:color w:val="1E293B"/>
          <w:sz w:val="19"/>
        </w:rPr>
        <w:t xml:space="preserve">  8.1 Padrón Unificado y Deduplicado de Usuarios</w:t>
      </w:r>
      <w:r>
        <w:rPr>
          <w:rFonts w:ascii="Calibri" w:hAnsi="Calibri"/>
          <w:color w:val="64748B"/>
          <w:sz w:val="18"/>
        </w:rPr>
        <w:t xml:space="preserve"> ......................... </w:t>
      </w:r>
      <w:r>
        <w:rPr>
          <w:rFonts w:ascii="Calibri" w:hAnsi="Calibri"/>
          <w:b w:val="0"/>
          <w:color w:val="0F172A"/>
          <w:sz w:val="18"/>
        </w:rPr>
        <w:t>23</w:t>
      </w:r>
    </w:p>
    <w:p>
      <w:pPr>
        <w:spacing w:before="20" w:after="40" w:line="276" w:lineRule="auto"/>
      </w:pPr>
      <w:r>
        <w:rPr>
          <w:rFonts w:ascii="Calibri" w:hAnsi="Calibri"/>
          <w:b w:val="0"/>
          <w:color w:val="1E293B"/>
          <w:sz w:val="19"/>
        </w:rPr>
        <w:t xml:space="preserve">  8.2 Ficha de Usuario, Contador de Visitas y Canales Directos (WhatsApp/Email)</w:t>
      </w:r>
      <w:r>
        <w:rPr>
          <w:rFonts w:ascii="Calibri" w:hAnsi="Calibri"/>
          <w:color w:val="64748B"/>
          <w:sz w:val="18"/>
        </w:rPr>
        <w:t xml:space="preserve"> .... </w:t>
      </w:r>
      <w:r>
        <w:rPr>
          <w:rFonts w:ascii="Calibri" w:hAnsi="Calibri"/>
          <w:b w:val="0"/>
          <w:color w:val="0F172A"/>
          <w:sz w:val="18"/>
        </w:rPr>
        <w:t>24</w:t>
      </w:r>
    </w:p>
    <w:p>
      <w:pPr>
        <w:spacing w:before="20" w:after="40" w:line="276" w:lineRule="auto"/>
      </w:pPr>
      <w:r>
        <w:rPr>
          <w:rFonts w:ascii="Calibri" w:hAnsi="Calibri"/>
          <w:b w:val="0"/>
          <w:color w:val="1E293B"/>
          <w:sz w:val="19"/>
        </w:rPr>
        <w:t xml:space="preserve">  8.3 Exportación del Padrón Completo a Excel</w:t>
      </w:r>
      <w:r>
        <w:rPr>
          <w:rFonts w:ascii="Calibri" w:hAnsi="Calibri"/>
          <w:color w:val="64748B"/>
          <w:sz w:val="18"/>
        </w:rPr>
        <w:t xml:space="preserve"> ............................ </w:t>
      </w:r>
      <w:r>
        <w:rPr>
          <w:rFonts w:ascii="Calibri" w:hAnsi="Calibri"/>
          <w:b w:val="0"/>
          <w:color w:val="0F172A"/>
          <w:sz w:val="18"/>
        </w:rPr>
        <w:t>25</w:t>
      </w:r>
    </w:p>
    <w:p>
      <w:pPr>
        <w:spacing w:before="20" w:after="40" w:line="276" w:lineRule="auto"/>
      </w:pPr>
      <w:r>
        <w:rPr>
          <w:rFonts w:ascii="Calibri" w:hAnsi="Calibri"/>
          <w:b/>
          <w:color w:val="0F5142"/>
          <w:sz w:val="21"/>
        </w:rPr>
        <w:t>CAPÍTULO 9: PANEL ADMINISTRATIVO — GESTIÓN ACADÉMICA (TAB ACADÉMICO)</w:t>
      </w:r>
      <w:r>
        <w:rPr>
          <w:rFonts w:ascii="Calibri" w:hAnsi="Calibri"/>
          <w:color w:val="64748B"/>
          <w:sz w:val="18"/>
        </w:rPr>
        <w:t xml:space="preserve"> .... </w:t>
      </w:r>
      <w:r>
        <w:rPr>
          <w:rFonts w:ascii="Calibri" w:hAnsi="Calibri"/>
          <w:b/>
          <w:color w:val="B45309"/>
          <w:sz w:val="20"/>
        </w:rPr>
        <w:t>Pág. 26</w:t>
      </w:r>
    </w:p>
    <w:p>
      <w:pPr>
        <w:spacing w:before="20" w:after="40" w:line="276" w:lineRule="auto"/>
      </w:pPr>
      <w:r>
        <w:rPr>
          <w:rFonts w:ascii="Calibri" w:hAnsi="Calibri"/>
          <w:b w:val="0"/>
          <w:color w:val="1E293B"/>
          <w:sz w:val="19"/>
        </w:rPr>
        <w:t xml:space="preserve">  9.1 Mantenimiento de Facultades y Carreras de Pregrado</w:t>
      </w:r>
      <w:r>
        <w:rPr>
          <w:rFonts w:ascii="Calibri" w:hAnsi="Calibri"/>
          <w:color w:val="64748B"/>
          <w:sz w:val="18"/>
        </w:rPr>
        <w:t xml:space="preserve"> ................. </w:t>
      </w:r>
      <w:r>
        <w:rPr>
          <w:rFonts w:ascii="Calibri" w:hAnsi="Calibri"/>
          <w:b w:val="0"/>
          <w:color w:val="0F172A"/>
          <w:sz w:val="18"/>
        </w:rPr>
        <w:t>26</w:t>
      </w:r>
    </w:p>
    <w:p>
      <w:pPr>
        <w:spacing w:before="20" w:after="40" w:line="276" w:lineRule="auto"/>
      </w:pPr>
      <w:r>
        <w:rPr>
          <w:rFonts w:ascii="Calibri" w:hAnsi="Calibri"/>
          <w:b w:val="0"/>
          <w:color w:val="1E293B"/>
          <w:sz w:val="19"/>
        </w:rPr>
        <w:t xml:space="preserve">  9.2 Mantenimiento de Maestrías y Doctorados de Posgrado</w:t>
      </w:r>
      <w:r>
        <w:rPr>
          <w:rFonts w:ascii="Calibri" w:hAnsi="Calibri"/>
          <w:color w:val="64748B"/>
          <w:sz w:val="18"/>
        </w:rPr>
        <w:t xml:space="preserve"> ................ </w:t>
      </w:r>
      <w:r>
        <w:rPr>
          <w:rFonts w:ascii="Calibri" w:hAnsi="Calibri"/>
          <w:b w:val="0"/>
          <w:color w:val="0F172A"/>
          <w:sz w:val="18"/>
        </w:rPr>
        <w:t>27</w:t>
      </w:r>
    </w:p>
    <w:p>
      <w:pPr>
        <w:spacing w:before="20" w:after="40" w:line="276" w:lineRule="auto"/>
      </w:pPr>
      <w:r>
        <w:rPr>
          <w:rFonts w:ascii="Calibri" w:hAnsi="Calibri"/>
          <w:b/>
          <w:color w:val="0F5142"/>
          <w:sz w:val="21"/>
        </w:rPr>
        <w:t>CAPÍTULO 10: PANEL ADMINISTRATIVO — DIFUSIÓN Y COMUNICACIÓN (TAB DIFUSIÓN)</w:t>
      </w:r>
      <w:r>
        <w:rPr>
          <w:rFonts w:ascii="Calibri" w:hAnsi="Calibri"/>
          <w:color w:val="64748B"/>
          <w:sz w:val="18"/>
        </w:rPr>
        <w:t xml:space="preserve"> .... </w:t>
      </w:r>
      <w:r>
        <w:rPr>
          <w:rFonts w:ascii="Calibri" w:hAnsi="Calibri"/>
          <w:b/>
          <w:color w:val="B45309"/>
          <w:sz w:val="20"/>
        </w:rPr>
        <w:t>Pág. 28</w:t>
      </w:r>
    </w:p>
    <w:p>
      <w:pPr>
        <w:spacing w:before="20" w:after="40" w:line="276" w:lineRule="auto"/>
      </w:pPr>
      <w:r>
        <w:rPr>
          <w:rFonts w:ascii="Calibri" w:hAnsi="Calibri"/>
          <w:b w:val="0"/>
          <w:color w:val="1E293B"/>
          <w:sz w:val="19"/>
        </w:rPr>
        <w:t xml:space="preserve">  10.1 Segmentación Avanzada por Rol, Carrera y Posgrado</w:t>
      </w:r>
      <w:r>
        <w:rPr>
          <w:rFonts w:ascii="Calibri" w:hAnsi="Calibri"/>
          <w:color w:val="64748B"/>
          <w:sz w:val="18"/>
        </w:rPr>
        <w:t xml:space="preserve"> ................. </w:t>
      </w:r>
      <w:r>
        <w:rPr>
          <w:rFonts w:ascii="Calibri" w:hAnsi="Calibri"/>
          <w:b w:val="0"/>
          <w:color w:val="0F172A"/>
          <w:sz w:val="18"/>
        </w:rPr>
        <w:t>28</w:t>
      </w:r>
    </w:p>
    <w:p>
      <w:pPr>
        <w:spacing w:before="20" w:after="40" w:line="276" w:lineRule="auto"/>
      </w:pPr>
      <w:r>
        <w:rPr>
          <w:rFonts w:ascii="Calibri" w:hAnsi="Calibri"/>
          <w:b w:val="0"/>
          <w:color w:val="1E293B"/>
          <w:sz w:val="19"/>
        </w:rPr>
        <w:t xml:space="preserve">  10.2 Plantillas Oficiales de Correo (Préstamos, Novedades, Talleres)</w:t>
      </w:r>
      <w:r>
        <w:rPr>
          <w:rFonts w:ascii="Calibri" w:hAnsi="Calibri"/>
          <w:color w:val="64748B"/>
          <w:sz w:val="18"/>
        </w:rPr>
        <w:t xml:space="preserve"> .... </w:t>
      </w:r>
      <w:r>
        <w:rPr>
          <w:rFonts w:ascii="Calibri" w:hAnsi="Calibri"/>
          <w:b w:val="0"/>
          <w:color w:val="0F172A"/>
          <w:sz w:val="18"/>
        </w:rPr>
        <w:t>29</w:t>
      </w:r>
    </w:p>
    <w:p>
      <w:pPr>
        <w:spacing w:before="20" w:after="40" w:line="276" w:lineRule="auto"/>
      </w:pPr>
      <w:r>
        <w:rPr>
          <w:rFonts w:ascii="Calibri" w:hAnsi="Calibri"/>
          <w:b w:val="0"/>
          <w:color w:val="1E293B"/>
          <w:sz w:val="19"/>
        </w:rPr>
        <w:t xml:space="preserve">  10.3 Envío Seguro con Copia Oculta (BCC) y WhatsApp</w:t>
      </w:r>
      <w:r>
        <w:rPr>
          <w:rFonts w:ascii="Calibri" w:hAnsi="Calibri"/>
          <w:color w:val="64748B"/>
          <w:sz w:val="18"/>
        </w:rPr>
        <w:t xml:space="preserve"> .................... </w:t>
      </w:r>
      <w:r>
        <w:rPr>
          <w:rFonts w:ascii="Calibri" w:hAnsi="Calibri"/>
          <w:b w:val="0"/>
          <w:color w:val="0F172A"/>
          <w:sz w:val="18"/>
        </w:rPr>
        <w:t>30</w:t>
      </w:r>
    </w:p>
    <w:p>
      <w:pPr>
        <w:spacing w:before="20" w:after="40" w:line="276" w:lineRule="auto"/>
      </w:pPr>
      <w:r>
        <w:rPr>
          <w:rFonts w:ascii="Calibri" w:hAnsi="Calibri"/>
          <w:b/>
          <w:color w:val="0F5142"/>
          <w:sz w:val="21"/>
        </w:rPr>
        <w:t>CAPÍTULO 11: PANEL ADMINISTRATIVO — CONFIGURACIÓN (TAB CONFIGURACIÓN)</w:t>
      </w:r>
      <w:r>
        <w:rPr>
          <w:rFonts w:ascii="Calibri" w:hAnsi="Calibri"/>
          <w:color w:val="64748B"/>
          <w:sz w:val="18"/>
        </w:rPr>
        <w:t xml:space="preserve"> .... </w:t>
      </w:r>
      <w:r>
        <w:rPr>
          <w:rFonts w:ascii="Calibri" w:hAnsi="Calibri"/>
          <w:b/>
          <w:color w:val="B45309"/>
          <w:sz w:val="20"/>
        </w:rPr>
        <w:t>Pág. 31</w:t>
      </w:r>
    </w:p>
    <w:p>
      <w:pPr>
        <w:spacing w:before="20" w:after="40" w:line="276" w:lineRule="auto"/>
      </w:pPr>
      <w:r>
        <w:rPr>
          <w:rFonts w:ascii="Calibri" w:hAnsi="Calibri"/>
          <w:b w:val="0"/>
          <w:color w:val="1E293B"/>
          <w:sz w:val="19"/>
        </w:rPr>
        <w:t xml:space="preserve">  11.1 Actualización de Perfil y Cambio Seguro de Contraseña</w:t>
      </w:r>
      <w:r>
        <w:rPr>
          <w:rFonts w:ascii="Calibri" w:hAnsi="Calibri"/>
          <w:color w:val="64748B"/>
          <w:sz w:val="18"/>
        </w:rPr>
        <w:t xml:space="preserve"> ............. </w:t>
      </w:r>
      <w:r>
        <w:rPr>
          <w:rFonts w:ascii="Calibri" w:hAnsi="Calibri"/>
          <w:b w:val="0"/>
          <w:color w:val="0F172A"/>
          <w:sz w:val="18"/>
        </w:rPr>
        <w:t>31</w:t>
      </w:r>
    </w:p>
    <w:p>
      <w:pPr>
        <w:spacing w:before="20" w:after="40" w:line="276" w:lineRule="auto"/>
      </w:pPr>
      <w:r>
        <w:rPr>
          <w:rFonts w:ascii="Calibri" w:hAnsi="Calibri"/>
          <w:b/>
          <w:color w:val="0F5142"/>
          <w:sz w:val="21"/>
        </w:rPr>
        <w:t>CAPÍTULO 12: POLÍTICAS OPERATIVAS Y SERVICIOS EN SEGUNDO PLANO</w:t>
      </w:r>
      <w:r>
        <w:rPr>
          <w:rFonts w:ascii="Calibri" w:hAnsi="Calibri"/>
          <w:color w:val="64748B"/>
          <w:sz w:val="18"/>
        </w:rPr>
        <w:t xml:space="preserve"> ...... </w:t>
      </w:r>
      <w:r>
        <w:rPr>
          <w:rFonts w:ascii="Calibri" w:hAnsi="Calibri"/>
          <w:b/>
          <w:color w:val="B45309"/>
          <w:sz w:val="20"/>
        </w:rPr>
        <w:t>Pág. 32</w:t>
      </w:r>
    </w:p>
    <w:p>
      <w:pPr>
        <w:spacing w:before="20" w:after="40" w:line="276" w:lineRule="auto"/>
      </w:pPr>
      <w:r>
        <w:rPr>
          <w:rFonts w:ascii="Calibri" w:hAnsi="Calibri"/>
          <w:b w:val="0"/>
          <w:color w:val="1E293B"/>
          <w:sz w:val="19"/>
        </w:rPr>
        <w:t xml:space="preserve">  12.1 Servicio Automático Nocturno (AutoCloseHostedService a las 22:00)</w:t>
      </w:r>
      <w:r>
        <w:rPr>
          <w:rFonts w:ascii="Calibri" w:hAnsi="Calibri"/>
          <w:color w:val="64748B"/>
          <w:sz w:val="18"/>
        </w:rPr>
        <w:t xml:space="preserve"> .... </w:t>
      </w:r>
      <w:r>
        <w:rPr>
          <w:rFonts w:ascii="Calibri" w:hAnsi="Calibri"/>
          <w:b w:val="0"/>
          <w:color w:val="0F172A"/>
          <w:sz w:val="18"/>
        </w:rPr>
        <w:t>32</w:t>
      </w:r>
    </w:p>
    <w:p>
      <w:pPr>
        <w:spacing w:before="20" w:after="40" w:line="276" w:lineRule="auto"/>
      </w:pPr>
      <w:r>
        <w:rPr>
          <w:rFonts w:ascii="Calibri" w:hAnsi="Calibri"/>
          <w:b w:val="0"/>
          <w:color w:val="1E293B"/>
          <w:sz w:val="19"/>
        </w:rPr>
        <w:t xml:space="preserve">  12.2 Ventana de Seguridad Anti-Doble Escaneo (30 Segundos)</w:t>
      </w:r>
      <w:r>
        <w:rPr>
          <w:rFonts w:ascii="Calibri" w:hAnsi="Calibri"/>
          <w:color w:val="64748B"/>
          <w:sz w:val="18"/>
        </w:rPr>
        <w:t xml:space="preserve"> ............. </w:t>
      </w:r>
      <w:r>
        <w:rPr>
          <w:rFonts w:ascii="Calibri" w:hAnsi="Calibri"/>
          <w:b w:val="0"/>
          <w:color w:val="0F172A"/>
          <w:sz w:val="18"/>
        </w:rPr>
        <w:t>32</w:t>
      </w:r>
    </w:p>
    <w:p>
      <w:pPr>
        <w:spacing w:before="20" w:after="40" w:line="276" w:lineRule="auto"/>
      </w:pPr>
      <w:r>
        <w:rPr>
          <w:rFonts w:ascii="Calibri" w:hAnsi="Calibri"/>
          <w:b/>
          <w:color w:val="0F5142"/>
          <w:sz w:val="21"/>
        </w:rPr>
        <w:t>CAPÍTULO 13: HARDWARE Y EQUIPAMIENTO DE SALA</w:t>
      </w:r>
      <w:r>
        <w:rPr>
          <w:rFonts w:ascii="Calibri" w:hAnsi="Calibri"/>
          <w:color w:val="64748B"/>
          <w:sz w:val="18"/>
        </w:rPr>
        <w:t xml:space="preserve"> ........................ </w:t>
      </w:r>
      <w:r>
        <w:rPr>
          <w:rFonts w:ascii="Calibri" w:hAnsi="Calibri"/>
          <w:b/>
          <w:color w:val="B45309"/>
          <w:sz w:val="20"/>
        </w:rPr>
        <w:t>Pág. 33</w:t>
      </w:r>
    </w:p>
    <w:p>
      <w:pPr>
        <w:spacing w:before="20" w:after="40" w:line="276" w:lineRule="auto"/>
      </w:pPr>
      <w:r>
        <w:rPr>
          <w:rFonts w:ascii="Calibri" w:hAnsi="Calibri"/>
          <w:b/>
          <w:color w:val="0F5142"/>
          <w:sz w:val="21"/>
        </w:rPr>
        <w:t>CAPÍTULO 14: PREGUNTAS FRECUENTES Y SOLUCIÓN DE PROBLEMAS (TROUBLESHOOTING)</w:t>
      </w:r>
      <w:r>
        <w:rPr>
          <w:rFonts w:ascii="Calibri" w:hAnsi="Calibri"/>
          <w:color w:val="64748B"/>
          <w:sz w:val="18"/>
        </w:rPr>
        <w:t xml:space="preserve"> .... </w:t>
      </w:r>
      <w:r>
        <w:rPr>
          <w:rFonts w:ascii="Calibri" w:hAnsi="Calibri"/>
          <w:b/>
          <w:color w:val="B45309"/>
          <w:sz w:val="20"/>
        </w:rPr>
        <w:t>Pág. 34</w:t>
      </w:r>
    </w:p>
    <w:p>
      <w:r>
        <w:br w:type="page"/>
      </w:r>
    </w:p>
    <w:p>
      <w:pPr>
        <w:keepNext/>
        <w:spacing w:before="440" w:after="160"/>
      </w:pPr>
      <w:r>
        <w:rPr>
          <w:rFonts w:ascii="Calibri" w:hAnsi="Calibri"/>
          <w:b/>
          <w:color w:val="0F5142"/>
          <w:sz w:val="32"/>
        </w:rPr>
        <w:t>CAPÍTULO 1: INTRODUCCIÓN GENERAL Y ARQUITECTURA DEL SISTEMA</w:t>
      </w:r>
    </w:p>
    <w:p>
      <w:pPr>
        <w:keepNext/>
        <w:spacing w:before="0" w:after="200"/>
      </w:pPr>
      <w:r>
        <w:rPr>
          <w:rFonts w:ascii="Calibri" w:hAnsi="Calibri"/>
          <w:b/>
          <w:color w:val="0F5142"/>
          <w:sz w:val="16"/>
        </w:rPr>
        <w:t>―――――――――――――――――――――――――――――――――――――――――――――――――――――――</w:t>
      </w:r>
    </w:p>
    <w:p>
      <w:pPr>
        <w:keepNext/>
        <w:spacing w:before="280" w:after="120"/>
      </w:pPr>
      <w:r>
        <w:rPr>
          <w:rFonts w:ascii="Calibri" w:hAnsi="Calibri"/>
          <w:b/>
          <w:color w:val="0F172A"/>
          <w:sz w:val="26"/>
        </w:rPr>
        <w:t>1.1 Finalidad del Manual</w:t>
      </w:r>
    </w:p>
    <w:p>
      <w:pPr>
        <w:spacing w:before="0" w:after="120" w:line="276" w:lineRule="auto"/>
      </w:pPr>
      <w:r>
        <w:rPr>
          <w:rFonts w:ascii="Calibri" w:hAnsi="Calibri"/>
          <w:b w:val="0"/>
          <w:i w:val="0"/>
          <w:color w:val="1E293B"/>
          <w:sz w:val="22"/>
        </w:rPr>
        <w:t>El presente manual tiene como propósito proporcionar una guía exhaustiva, clara y protocolizada sobre el uso, operación, administración y mantenimiento del Sistema de Control de Asistencia y Gestión de la Biblioteca Especializada San Jerónimo de la Facultad de Humanidades y Lenguas Modernas (URP).</w:t>
      </w:r>
    </w:p>
    <w:p>
      <w:pPr>
        <w:spacing w:before="0" w:after="120" w:line="276" w:lineRule="auto"/>
      </w:pPr>
      <w:r>
        <w:rPr>
          <w:rFonts w:ascii="Calibri" w:hAnsi="Calibri"/>
          <w:b w:val="0"/>
          <w:i w:val="0"/>
          <w:color w:val="1E293B"/>
          <w:sz w:val="22"/>
        </w:rPr>
        <w:t>Este documento está dirigido tanto al personal bibliotecario y administradores de la facultad (quienes gestionan el panel de control, analítica, auditoría y padrones) como a la comunidad universitaria en general que interactúa diariamente con la estación de autoservicio o kiosco digital.</w:t>
      </w:r>
    </w:p>
    <w:p>
      <w:pPr>
        <w:keepNext/>
        <w:spacing w:before="280" w:after="120"/>
      </w:pPr>
      <w:r>
        <w:rPr>
          <w:rFonts w:ascii="Calibri" w:hAnsi="Calibri"/>
          <w:b/>
          <w:color w:val="0F172A"/>
          <w:sz w:val="26"/>
        </w:rPr>
        <w:t>1.2 Objetivos del Sistema</w:t>
      </w:r>
    </w:p>
    <w:p>
      <w:pPr>
        <w:pStyle w:val="ListBullet"/>
        <w:spacing w:before="0" w:after="80" w:line="276" w:lineRule="auto"/>
      </w:pPr>
      <w:r>
        <w:rPr>
          <w:rFonts w:ascii="Calibri" w:hAnsi="Calibri"/>
          <w:b/>
          <w:color w:val="0F172A"/>
          <w:sz w:val="22"/>
        </w:rPr>
        <w:t xml:space="preserve">Automatización del Control de Asistencias: </w:t>
      </w:r>
      <w:r>
        <w:rPr>
          <w:rFonts w:ascii="Calibri" w:hAnsi="Calibri"/>
          <w:color w:val="1E293B"/>
          <w:sz w:val="22"/>
        </w:rPr>
        <w:t>Reemplazar los registros manuales en papel por un mecanismo digital ágil mediante lectores de código de barras o ingreso de documento, garantizando cero colas en el ingreso.</w:t>
      </w:r>
    </w:p>
    <w:p>
      <w:pPr>
        <w:pStyle w:val="ListBullet"/>
        <w:spacing w:before="0" w:after="80" w:line="276" w:lineRule="auto"/>
      </w:pPr>
      <w:r>
        <w:rPr>
          <w:rFonts w:ascii="Calibri" w:hAnsi="Calibri"/>
          <w:b/>
          <w:color w:val="0F172A"/>
          <w:sz w:val="22"/>
        </w:rPr>
        <w:t xml:space="preserve">Monitoreo de Aforo en Tiempo Real: </w:t>
      </w:r>
      <w:r>
        <w:rPr>
          <w:rFonts w:ascii="Calibri" w:hAnsi="Calibri"/>
          <w:color w:val="1E293B"/>
          <w:sz w:val="22"/>
        </w:rPr>
        <w:t>Supervisar permanentemente el número de personas en sala respecto a la capacidad física reglamentaria (60 personas), previniendo hacinamientos y cumpliendo con estándares de seguridad y acreditación.</w:t>
      </w:r>
    </w:p>
    <w:p>
      <w:pPr>
        <w:pStyle w:val="ListBullet"/>
        <w:spacing w:before="0" w:after="80" w:line="276" w:lineRule="auto"/>
      </w:pPr>
      <w:r>
        <w:rPr>
          <w:rFonts w:ascii="Calibri" w:hAnsi="Calibri"/>
          <w:b/>
          <w:color w:val="0F172A"/>
          <w:sz w:val="22"/>
        </w:rPr>
        <w:t xml:space="preserve">Inteligencia de Datos y Reportería Ejecutiva: </w:t>
      </w:r>
      <w:r>
        <w:rPr>
          <w:rFonts w:ascii="Calibri" w:hAnsi="Calibri"/>
          <w:color w:val="1E293B"/>
          <w:sz w:val="22"/>
        </w:rPr>
        <w:t>Generar métricas instantáneas sobre horas pico, permanencia promedio, índice de reingresos, carreras con mayor afluencia y distribución de motivos de visita.</w:t>
      </w:r>
    </w:p>
    <w:p>
      <w:pPr>
        <w:pStyle w:val="ListBullet"/>
        <w:spacing w:before="0" w:after="80" w:line="276" w:lineRule="auto"/>
      </w:pPr>
      <w:r>
        <w:rPr>
          <w:rFonts w:ascii="Calibri" w:hAnsi="Calibri"/>
          <w:b/>
          <w:color w:val="0F172A"/>
          <w:sz w:val="22"/>
        </w:rPr>
        <w:t xml:space="preserve">Padrón Comunitario Unificado: </w:t>
      </w:r>
      <w:r>
        <w:rPr>
          <w:rFonts w:ascii="Calibri" w:hAnsi="Calibri"/>
          <w:color w:val="1E293B"/>
          <w:sz w:val="22"/>
        </w:rPr>
        <w:t>Centralizar la información de contacto de alumnos de pregrado, docentes, estudiantes de maestría, doctorado y visitantes externos para fines de seguimiento académico y difusión de servicios bibliotecarios.</w:t>
      </w:r>
    </w:p>
    <w:p>
      <w:pPr>
        <w:pStyle w:val="ListBullet"/>
        <w:spacing w:before="0" w:after="80" w:line="276" w:lineRule="auto"/>
      </w:pPr>
      <w:r>
        <w:rPr>
          <w:rFonts w:ascii="Calibri" w:hAnsi="Calibri"/>
          <w:b/>
          <w:color w:val="0F172A"/>
          <w:sz w:val="22"/>
        </w:rPr>
        <w:t xml:space="preserve">Cierre Desasistido de Sesiones Olvidadas: </w:t>
      </w:r>
      <w:r>
        <w:rPr>
          <w:rFonts w:ascii="Calibri" w:hAnsi="Calibri"/>
          <w:color w:val="1E293B"/>
          <w:sz w:val="22"/>
        </w:rPr>
        <w:t>Evitar registros de permanencia irreales mediante un servicio en segundo plano que liquida automáticamente a las 22:00 horas toda sesión no cerrada manualmente.</w:t>
      </w:r>
    </w:p>
    <w:p>
      <w:pPr>
        <w:keepNext/>
        <w:spacing w:before="280" w:after="120"/>
      </w:pPr>
      <w:r>
        <w:rPr>
          <w:rFonts w:ascii="Calibri" w:hAnsi="Calibri"/>
          <w:b/>
          <w:color w:val="0F172A"/>
          <w:sz w:val="26"/>
        </w:rPr>
        <w:t>1.3 Alcance y Población Beneficiaria</w:t>
      </w:r>
    </w:p>
    <w:p>
      <w:pPr>
        <w:spacing w:before="0" w:after="120" w:line="276" w:lineRule="auto"/>
      </w:pPr>
      <w:r>
        <w:rPr>
          <w:rFonts w:ascii="Calibri" w:hAnsi="Calibri"/>
          <w:b w:val="0"/>
          <w:i w:val="0"/>
          <w:color w:val="1E293B"/>
          <w:sz w:val="22"/>
        </w:rPr>
        <w:t>El sistema atiende de manera integral a todos los estamentos que conforman y visitan la Facultad de Humanidades y Lenguas Modernas:</w:t>
      </w:r>
    </w:p>
    <w:p>
      <w:pPr>
        <w:pStyle w:val="ListBullet"/>
        <w:spacing w:before="0" w:after="80" w:line="276" w:lineRule="auto"/>
      </w:pPr>
      <w:r>
        <w:rPr>
          <w:rFonts w:ascii="Calibri" w:hAnsi="Calibri"/>
          <w:b/>
          <w:color w:val="0F172A"/>
          <w:sz w:val="22"/>
        </w:rPr>
        <w:t xml:space="preserve">Estudiantes de Pregrado: </w:t>
      </w:r>
      <w:r>
        <w:rPr>
          <w:rFonts w:ascii="Calibri" w:hAnsi="Calibri"/>
          <w:color w:val="1E293B"/>
          <w:sz w:val="22"/>
        </w:rPr>
        <w:t>Pertenecientes a la carrera de Traducción e Interpretación y demás carreras de la universidad que utilizan los fondos bibliográficos especializados.</w:t>
      </w:r>
    </w:p>
    <w:p>
      <w:pPr>
        <w:pStyle w:val="ListBullet"/>
        <w:spacing w:before="0" w:after="80" w:line="276" w:lineRule="auto"/>
      </w:pPr>
      <w:r>
        <w:rPr>
          <w:rFonts w:ascii="Calibri" w:hAnsi="Calibri"/>
          <w:b/>
          <w:color w:val="0F172A"/>
          <w:sz w:val="22"/>
        </w:rPr>
        <w:t xml:space="preserve">Docentes Universitarios: </w:t>
      </w:r>
      <w:r>
        <w:rPr>
          <w:rFonts w:ascii="Calibri" w:hAnsi="Calibri"/>
          <w:color w:val="1E293B"/>
          <w:sz w:val="22"/>
        </w:rPr>
        <w:t>Profesores ordinarios y contratados que acuden a realizar consultas pedagógicas o préstamos de investigación.</w:t>
      </w:r>
    </w:p>
    <w:p>
      <w:pPr>
        <w:pStyle w:val="ListBullet"/>
        <w:spacing w:before="0" w:after="80" w:line="276" w:lineRule="auto"/>
      </w:pPr>
      <w:r>
        <w:rPr>
          <w:rFonts w:ascii="Calibri" w:hAnsi="Calibri"/>
          <w:b/>
          <w:color w:val="0F172A"/>
          <w:sz w:val="22"/>
        </w:rPr>
        <w:t xml:space="preserve">Estudiantes de Posgrado: </w:t>
      </w:r>
      <w:r>
        <w:rPr>
          <w:rFonts w:ascii="Calibri" w:hAnsi="Calibri"/>
          <w:color w:val="1E293B"/>
          <w:sz w:val="22"/>
        </w:rPr>
        <w:t>Maestrandos y doctorandos de los diversos programas académicos de la Escuela de Posgrado de la URP.</w:t>
      </w:r>
    </w:p>
    <w:p>
      <w:pPr>
        <w:pStyle w:val="ListBullet"/>
        <w:spacing w:before="0" w:after="80" w:line="276" w:lineRule="auto"/>
      </w:pPr>
      <w:r>
        <w:rPr>
          <w:rFonts w:ascii="Calibri" w:hAnsi="Calibri"/>
          <w:b/>
          <w:color w:val="0F172A"/>
          <w:sz w:val="22"/>
        </w:rPr>
        <w:t xml:space="preserve">Investigadores y Visitantes Externos: </w:t>
      </w:r>
      <w:r>
        <w:rPr>
          <w:rFonts w:ascii="Calibri" w:hAnsi="Calibri"/>
          <w:color w:val="1E293B"/>
          <w:sz w:val="22"/>
        </w:rPr>
        <w:t>Tesistas de otras casas de estudio, egresados y profesionales independientes autorizados.</w:t>
      </w:r>
    </w:p>
    <w:p>
      <w:pPr>
        <w:keepNext/>
        <w:spacing w:before="280" w:after="120"/>
      </w:pPr>
      <w:r>
        <w:rPr>
          <w:rFonts w:ascii="Calibri" w:hAnsi="Calibri"/>
          <w:b/>
          <w:color w:val="0F172A"/>
          <w:sz w:val="26"/>
        </w:rPr>
        <w:t>1.4 Arquitectura Tecnológica y Sincronización Horaria</w:t>
      </w:r>
    </w:p>
    <w:p>
      <w:pPr>
        <w:spacing w:before="0" w:after="120" w:line="276" w:lineRule="auto"/>
      </w:pPr>
      <w:r>
        <w:rPr>
          <w:rFonts w:ascii="Calibri" w:hAnsi="Calibri"/>
          <w:b w:val="0"/>
          <w:i w:val="0"/>
          <w:color w:val="1E293B"/>
          <w:sz w:val="22"/>
        </w:rPr>
        <w:t>La solución ha sido desarrollada bajo una arquitectura robusta, escalable y moderna:</w:t>
      </w:r>
    </w:p>
    <w:tbl>
      <w:tblPr>
        <w:tblW w:type="auto" w:w="0"/>
        <w:jc w:val="center"/>
        <w:tblLook w:firstColumn="1" w:firstRow="1" w:lastColumn="0" w:lastRow="0" w:noHBand="0" w:noVBand="1" w:val="04A0"/>
        <w:tblBorders>
          <w:top w:val="single" w:sz="6" w:space="0" w:color="CBD5E1"/>
          <w:bottom w:val="single" w:sz="8" w:space="0" w:color="0F5142"/>
          <w:left w:val="none"/>
          <w:right w:val="none"/>
          <w:insideH w:val="single" w:sz="4" w:space="0" w:color="CBD5E1"/>
          <w:insideV w:val="none"/>
        </w:tblBorders>
      </w:tblPr>
      <w:tblGrid>
        <w:gridCol w:w="3120"/>
        <w:gridCol w:w="3120"/>
        <w:gridCol w:w="3120"/>
      </w:tblGrid>
      <w:tr>
        <w:trPr>
          <w:tblHeader/>
        </w:trPr>
        <w:tc>
          <w:tcPr>
            <w:tcW w:type="dxa" w:w="2592"/>
            <w:shd w:fill="0F5142"/>
            <w:tcMar>
              <w:top w:w="140" w:type="dxa"/>
              <w:bottom w:w="140" w:type="dxa"/>
              <w:left w:w="140" w:type="dxa"/>
              <w:right w:w="140" w:type="dxa"/>
            </w:tcMar>
            <w:vAlign w:val="center"/>
          </w:tcPr>
          <w:p>
            <w:pPr>
              <w:spacing w:before="0" w:after="0"/>
            </w:pPr>
            <w:r>
              <w:rPr>
                <w:rFonts w:ascii="Calibri" w:hAnsi="Calibri"/>
                <w:b/>
                <w:color w:val="FFFFFF"/>
                <w:sz w:val="20"/>
              </w:rPr>
              <w:t>Componente</w:t>
            </w:r>
          </w:p>
        </w:tc>
        <w:tc>
          <w:tcPr>
            <w:tcW w:type="dxa" w:w="3168"/>
            <w:shd w:fill="0F5142"/>
            <w:tcMar>
              <w:top w:w="140" w:type="dxa"/>
              <w:bottom w:w="140" w:type="dxa"/>
              <w:left w:w="140" w:type="dxa"/>
              <w:right w:w="140" w:type="dxa"/>
            </w:tcMar>
            <w:vAlign w:val="center"/>
          </w:tcPr>
          <w:p>
            <w:pPr>
              <w:spacing w:before="0" w:after="0"/>
            </w:pPr>
            <w:r>
              <w:rPr>
                <w:rFonts w:ascii="Calibri" w:hAnsi="Calibri"/>
                <w:b/>
                <w:color w:val="FFFFFF"/>
                <w:sz w:val="20"/>
              </w:rPr>
              <w:t>Tecnología Empleada</w:t>
            </w:r>
          </w:p>
        </w:tc>
        <w:tc>
          <w:tcPr>
            <w:tcW w:type="dxa" w:w="3600"/>
            <w:shd w:fill="0F5142"/>
            <w:tcMar>
              <w:top w:w="140" w:type="dxa"/>
              <w:bottom w:w="140" w:type="dxa"/>
              <w:left w:w="140" w:type="dxa"/>
              <w:right w:w="140" w:type="dxa"/>
            </w:tcMar>
            <w:vAlign w:val="center"/>
          </w:tcPr>
          <w:p>
            <w:pPr>
              <w:spacing w:before="0" w:after="0"/>
            </w:pPr>
            <w:r>
              <w:rPr>
                <w:rFonts w:ascii="Calibri" w:hAnsi="Calibri"/>
                <w:b/>
                <w:color w:val="FFFFFF"/>
                <w:sz w:val="20"/>
              </w:rPr>
              <w:t>Función Principal en la Solución</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Frontend Kiosco / Panel</w:t>
            </w:r>
          </w:p>
        </w:tc>
        <w:tc>
          <w:tcPr>
            <w:tcW w:type="dxa" w:w="316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React 18, TypeScript, Vite, Tailwind/Vanilla CSS, Framer Motion</w:t>
            </w:r>
          </w:p>
        </w:tc>
        <w:tc>
          <w:tcPr>
            <w:tcW w:type="dxa" w:w="360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Interfaz interactiva con animación 3D del globo terráqueo, actualización reactiva de KPIs y formularios modales.</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Backend REST API</w:t>
            </w:r>
          </w:p>
        </w:tc>
        <w:tc>
          <w:tcPr>
            <w:tcW w:type="dxa" w:w="316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ASP.NET Core 9 Web API (.NET 9 C#)</w:t>
            </w:r>
          </w:p>
        </w:tc>
        <w:tc>
          <w:tcPr>
            <w:tcW w:type="dxa" w:w="360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Capa de servicios de alta concurrencia, lógica de negocio de aforo, autenticación JWT y controladores modulares.</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Base de Datos</w:t>
            </w:r>
          </w:p>
        </w:tc>
        <w:tc>
          <w:tcPr>
            <w:tcW w:type="dxa" w:w="316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MongoDB NoSQL (Atlas / Cloud Cluster)</w:t>
            </w:r>
          </w:p>
        </w:tc>
        <w:tc>
          <w:tcPr>
            <w:tcW w:type="dxa" w:w="360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Almacenamiento flexible y de alto rendimiento de registros de asistencia, usuarios, carreras, programas y credenciales.</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Motor de Tareas en Fondo</w:t>
            </w:r>
          </w:p>
        </w:tc>
        <w:tc>
          <w:tcPr>
            <w:tcW w:type="dxa" w:w="316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AutoCloseHostedService (.NET IHostedService)</w:t>
            </w:r>
          </w:p>
        </w:tc>
        <w:tc>
          <w:tcPr>
            <w:tcW w:type="dxa" w:w="360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Demonio de fondo que audita cada 30 segundos y ejecuta el cierre masivo automático a las 22:00 hora Perú.</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Sincronizador Horario</w:t>
            </w:r>
          </w:p>
        </w:tc>
        <w:tc>
          <w:tcPr>
            <w:tcW w:type="dxa" w:w="316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Algoritmo Cliente-Servidor NTP HTTP</w:t>
            </w:r>
          </w:p>
        </w:tc>
        <w:tc>
          <w:tcPr>
            <w:tcW w:type="dxa" w:w="360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Elimina discrepancias horarias en las terminales físicas sincronizando la hora contra el servidor VPS central (UTC-5) cada 3 minutos.</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180" w:type="dxa"/>
            </w:tcMar>
            <w:tcBorders>
              <w:top w:val="none"/>
              <w:left w:val="single" w:sz="28" w:space="0" w:color="0F5142"/>
              <w:bottom w:val="none"/>
              <w:right w:val="none"/>
            </w:tcBorders>
          </w:tcPr>
          <w:p>
            <w:pPr>
              <w:spacing w:before="0" w:after="40"/>
            </w:pPr>
            <w:r>
              <w:rPr>
                <w:rFonts w:ascii="Calibri" w:hAnsi="Calibri"/>
                <w:b/>
                <w:color w:val="0F5142"/>
                <w:sz w:val="21"/>
              </w:rPr>
              <w:t>📌 Garantía de Sincronización Horaria Oficial (Perú UTC-5)</w:t>
              <w:br/>
            </w:r>
            <w:r>
              <w:rPr>
                <w:rFonts w:ascii="Calibri" w:hAnsi="Calibri"/>
                <w:color w:val="1E293B"/>
                <w:sz w:val="20"/>
              </w:rPr>
              <w:t>El sistema no depende del reloj de la computadora local (que podría estar desconfigurada o adelantada). Cada 3 minutos consulta el endpoint /api/analytics/server-time y calcula el desfase exacto en milisegundos, asegurando que todos los registros de entrada y salida queden grabados con la hora legal peruana.</w:t>
            </w:r>
          </w:p>
        </w:tc>
      </w:tr>
    </w:tbl>
    <w:p>
      <w:pPr>
        <w:spacing w:before="0" w:after="120"/>
      </w:pPr>
    </w:p>
    <w:p>
      <w:r>
        <w:br w:type="page"/>
      </w:r>
    </w:p>
    <w:p>
      <w:pPr>
        <w:keepNext/>
        <w:spacing w:before="440" w:after="160"/>
      </w:pPr>
      <w:r>
        <w:rPr>
          <w:rFonts w:ascii="Calibri" w:hAnsi="Calibri"/>
          <w:b/>
          <w:color w:val="0F5142"/>
          <w:sz w:val="32"/>
        </w:rPr>
        <w:t>CAPÍTULO 2: PERFILES Y ROLES DE ACCESO AL SISTEMA</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El sistema define dos grandes niveles de interacción: la estación de autoservicio o Kiosco (abierto a la comunidad) y el Panel de Control Administrativo (restringido con autenticación criptográfica).</w:t>
      </w:r>
    </w:p>
    <w:p>
      <w:pPr>
        <w:keepNext/>
        <w:spacing w:before="280" w:after="120"/>
      </w:pPr>
      <w:r>
        <w:rPr>
          <w:rFonts w:ascii="Calibri" w:hAnsi="Calibri"/>
          <w:b/>
          <w:color w:val="0F172A"/>
          <w:sz w:val="26"/>
        </w:rPr>
        <w:t>2.1 Perfil Kiosco Público (Autoservicio)</w:t>
      </w:r>
    </w:p>
    <w:p>
      <w:pPr>
        <w:spacing w:before="0" w:after="120" w:line="276" w:lineRule="auto"/>
      </w:pPr>
      <w:r>
        <w:rPr>
          <w:rFonts w:ascii="Calibri" w:hAnsi="Calibri"/>
          <w:b w:val="0"/>
          <w:i w:val="0"/>
          <w:color w:val="1E293B"/>
          <w:sz w:val="22"/>
        </w:rPr>
        <w:t>Es la interfaz predeterminada que permanece proyectada en la pantalla táctil o monitor de ingreso en la recepción de la biblioteca. Sus características son:</w:t>
      </w:r>
    </w:p>
    <w:p>
      <w:pPr>
        <w:pStyle w:val="ListBullet"/>
        <w:spacing w:before="0" w:after="80" w:line="276" w:lineRule="auto"/>
      </w:pPr>
      <w:r>
        <w:rPr>
          <w:rFonts w:ascii="Calibri" w:hAnsi="Calibri"/>
          <w:b/>
          <w:color w:val="0F172A"/>
          <w:sz w:val="22"/>
        </w:rPr>
        <w:t xml:space="preserve">Operación Rápida: </w:t>
      </w:r>
      <w:r>
        <w:rPr>
          <w:rFonts w:ascii="Calibri" w:hAnsi="Calibri"/>
          <w:color w:val="1E293B"/>
          <w:sz w:val="22"/>
        </w:rPr>
        <w:t>Diseñada para que un usuario registre su ingreso o salida en menos de 3 segundos.</w:t>
      </w:r>
    </w:p>
    <w:p>
      <w:pPr>
        <w:pStyle w:val="ListBullet"/>
        <w:spacing w:before="0" w:after="80" w:line="276" w:lineRule="auto"/>
      </w:pPr>
      <w:r>
        <w:rPr>
          <w:rFonts w:ascii="Calibri" w:hAnsi="Calibri"/>
          <w:b/>
          <w:color w:val="0F172A"/>
          <w:sz w:val="22"/>
        </w:rPr>
        <w:t xml:space="preserve">Sin Contraseña: </w:t>
      </w:r>
      <w:r>
        <w:rPr>
          <w:rFonts w:ascii="Calibri" w:hAnsi="Calibri"/>
          <w:color w:val="1E293B"/>
          <w:sz w:val="22"/>
        </w:rPr>
        <w:t>El alumno o visitante solo necesita escanear su código de carné o digitar su DNI.</w:t>
      </w:r>
    </w:p>
    <w:p>
      <w:pPr>
        <w:pStyle w:val="ListBullet"/>
        <w:spacing w:before="0" w:after="80" w:line="276" w:lineRule="auto"/>
      </w:pPr>
      <w:r>
        <w:rPr>
          <w:rFonts w:ascii="Calibri" w:hAnsi="Calibri"/>
          <w:b/>
          <w:color w:val="0F172A"/>
          <w:sz w:val="22"/>
        </w:rPr>
        <w:t xml:space="preserve">Retroalimentación Visual e Inmediata: </w:t>
      </w:r>
      <w:r>
        <w:rPr>
          <w:rFonts w:ascii="Calibri" w:hAnsi="Calibri"/>
          <w:color w:val="1E293B"/>
          <w:sz w:val="22"/>
        </w:rPr>
        <w:t>Despliega modales animados con el nombre del usuario, saludo en distintos idiomas, motivo de visita y citas célebres literarias.</w:t>
      </w:r>
    </w:p>
    <w:p>
      <w:pPr>
        <w:pStyle w:val="ListBullet"/>
        <w:spacing w:before="0" w:after="80" w:line="276" w:lineRule="auto"/>
      </w:pPr>
      <w:r>
        <w:rPr>
          <w:rFonts w:ascii="Calibri" w:hAnsi="Calibri"/>
          <w:b/>
          <w:color w:val="0F172A"/>
          <w:sz w:val="22"/>
        </w:rPr>
        <w:t xml:space="preserve">Privacidad de Datos: </w:t>
      </w:r>
      <w:r>
        <w:rPr>
          <w:rFonts w:ascii="Calibri" w:hAnsi="Calibri"/>
          <w:color w:val="1E293B"/>
          <w:sz w:val="22"/>
        </w:rPr>
        <w:t>No permite visualizar listados de otros usuarios ni historiales confidenciales en esta pantalla.</w:t>
      </w:r>
    </w:p>
    <w:p>
      <w:pPr>
        <w:keepNext/>
        <w:spacing w:before="280" w:after="120"/>
      </w:pPr>
      <w:r>
        <w:rPr>
          <w:rFonts w:ascii="Calibri" w:hAnsi="Calibri"/>
          <w:b/>
          <w:color w:val="0F172A"/>
          <w:sz w:val="26"/>
        </w:rPr>
        <w:t>2.2 Perfil Administrador / Personal Bibliotecario</w:t>
      </w:r>
    </w:p>
    <w:p>
      <w:pPr>
        <w:spacing w:before="0" w:after="120" w:line="276" w:lineRule="auto"/>
      </w:pPr>
      <w:r>
        <w:rPr>
          <w:rFonts w:ascii="Calibri" w:hAnsi="Calibri"/>
          <w:b w:val="0"/>
          <w:i w:val="0"/>
          <w:color w:val="1E293B"/>
          <w:sz w:val="22"/>
        </w:rPr>
        <w:t>Acceso exclusivo para el personal autorizado de la biblioteca y jefatura de la facultad. Cuenta con permisos totales sobre:</w:t>
      </w:r>
    </w:p>
    <w:p>
      <w:pPr>
        <w:pStyle w:val="ListBullet"/>
        <w:spacing w:before="0" w:after="80" w:line="276" w:lineRule="auto"/>
      </w:pPr>
      <w:r>
        <w:rPr>
          <w:rFonts w:ascii="Calibri" w:hAnsi="Calibri"/>
          <w:color w:val="1E293B"/>
          <w:sz w:val="22"/>
        </w:rPr>
        <w:t>Monitoreo en tiempo real del aforo y tabla viva de asistencia.</w:t>
      </w:r>
    </w:p>
    <w:p>
      <w:pPr>
        <w:pStyle w:val="ListBullet"/>
        <w:spacing w:before="0" w:after="80" w:line="276" w:lineRule="auto"/>
      </w:pPr>
      <w:r>
        <w:rPr>
          <w:rFonts w:ascii="Calibri" w:hAnsi="Calibri"/>
          <w:color w:val="1E293B"/>
          <w:sz w:val="22"/>
        </w:rPr>
        <w:t>Generación y exportación de reportes ejecutivos (PDF oficial membretado y planillas Excel).</w:t>
      </w:r>
    </w:p>
    <w:p>
      <w:pPr>
        <w:pStyle w:val="ListBullet"/>
        <w:spacing w:before="0" w:after="80" w:line="276" w:lineRule="auto"/>
      </w:pPr>
      <w:r>
        <w:rPr>
          <w:rFonts w:ascii="Calibri" w:hAnsi="Calibri"/>
          <w:color w:val="1E293B"/>
          <w:sz w:val="22"/>
        </w:rPr>
        <w:t>Cierre manual forzado de asistencias o cierre masivo de fin de turno.</w:t>
      </w:r>
    </w:p>
    <w:p>
      <w:pPr>
        <w:pStyle w:val="ListBullet"/>
        <w:spacing w:before="0" w:after="80" w:line="276" w:lineRule="auto"/>
      </w:pPr>
      <w:r>
        <w:rPr>
          <w:rFonts w:ascii="Calibri" w:hAnsi="Calibri"/>
          <w:color w:val="1E293B"/>
          <w:sz w:val="22"/>
        </w:rPr>
        <w:t>Gestión completa del padrón de la comunidad (altas, modificaciones, bajas de alumnos, docentes y posgrado).</w:t>
      </w:r>
    </w:p>
    <w:p>
      <w:pPr>
        <w:pStyle w:val="ListBullet"/>
        <w:spacing w:before="0" w:after="80" w:line="276" w:lineRule="auto"/>
      </w:pPr>
      <w:r>
        <w:rPr>
          <w:rFonts w:ascii="Calibri" w:hAnsi="Calibri"/>
          <w:color w:val="1E293B"/>
          <w:sz w:val="22"/>
        </w:rPr>
        <w:t>Mantenimiento de la estructura académica (Facultades, Carreras, Maestrías y Doctorados).</w:t>
      </w:r>
    </w:p>
    <w:p>
      <w:pPr>
        <w:pStyle w:val="ListBullet"/>
        <w:spacing w:before="0" w:after="80" w:line="276" w:lineRule="auto"/>
      </w:pPr>
      <w:r>
        <w:rPr>
          <w:rFonts w:ascii="Calibri" w:hAnsi="Calibri"/>
          <w:color w:val="1E293B"/>
          <w:sz w:val="22"/>
        </w:rPr>
        <w:t>Envío de comunicados y difusión segmentada vía correo institucional y WhatsApp.</w:t>
      </w:r>
    </w:p>
    <w:p>
      <w:pPr>
        <w:pStyle w:val="ListBullet"/>
        <w:spacing w:before="0" w:after="80" w:line="276" w:lineRule="auto"/>
      </w:pPr>
      <w:r>
        <w:rPr>
          <w:rFonts w:ascii="Calibri" w:hAnsi="Calibri"/>
          <w:color w:val="1E293B"/>
          <w:sz w:val="22"/>
        </w:rPr>
        <w:t>Configuración de credenciales de seguridad de la cuenta.</w:t>
      </w:r>
    </w:p>
    <w:p>
      <w:pPr>
        <w:keepNext/>
        <w:spacing w:before="280" w:after="120"/>
      </w:pPr>
      <w:r>
        <w:rPr>
          <w:rFonts w:ascii="Calibri" w:hAnsi="Calibri"/>
          <w:b/>
          <w:color w:val="0F172A"/>
          <w:sz w:val="26"/>
        </w:rPr>
        <w:t>2.3 Tipología de Miembros de la Comunidad Académica</w:t>
      </w:r>
    </w:p>
    <w:p>
      <w:pPr>
        <w:spacing w:before="0" w:after="120" w:line="276" w:lineRule="auto"/>
      </w:pPr>
      <w:r>
        <w:rPr>
          <w:rFonts w:ascii="Calibri" w:hAnsi="Calibri"/>
          <w:b w:val="0"/>
          <w:i w:val="0"/>
          <w:color w:val="1E293B"/>
          <w:sz w:val="22"/>
        </w:rPr>
        <w:t>Para una adecuada clasificación estadística y de atención, el sistema reconoce cinco tipos de personas:</w:t>
      </w:r>
    </w:p>
    <w:tbl>
      <w:tblPr>
        <w:tblW w:type="auto" w:w="0"/>
        <w:jc w:val="center"/>
        <w:tblLook w:firstColumn="1" w:firstRow="1" w:lastColumn="0" w:lastRow="0" w:noHBand="0" w:noVBand="1" w:val="04A0"/>
        <w:tblBorders>
          <w:top w:val="single" w:sz="6" w:space="0" w:color="CBD5E1"/>
          <w:bottom w:val="single" w:sz="8" w:space="0" w:color="0F5142"/>
          <w:left w:val="none"/>
          <w:right w:val="none"/>
          <w:insideH w:val="single" w:sz="4" w:space="0" w:color="CBD5E1"/>
          <w:insideV w:val="none"/>
        </w:tblBorders>
      </w:tblPr>
      <w:tblGrid>
        <w:gridCol w:w="2340"/>
        <w:gridCol w:w="2340"/>
        <w:gridCol w:w="2340"/>
        <w:gridCol w:w="2340"/>
      </w:tblGrid>
      <w:tr>
        <w:trPr>
          <w:tblHeader/>
        </w:trPr>
        <w:tc>
          <w:tcPr>
            <w:tcW w:type="dxa" w:w="1728"/>
            <w:shd w:fill="0F5142"/>
            <w:tcMar>
              <w:top w:w="140" w:type="dxa"/>
              <w:bottom w:w="140" w:type="dxa"/>
              <w:left w:w="140" w:type="dxa"/>
              <w:right w:w="140" w:type="dxa"/>
            </w:tcMar>
            <w:vAlign w:val="center"/>
          </w:tcPr>
          <w:p>
            <w:pPr>
              <w:spacing w:before="0" w:after="0"/>
            </w:pPr>
            <w:r>
              <w:rPr>
                <w:rFonts w:ascii="Calibri" w:hAnsi="Calibri"/>
                <w:b/>
                <w:color w:val="FFFFFF"/>
                <w:sz w:val="20"/>
              </w:rPr>
              <w:t>Tipo de Persona</w:t>
            </w:r>
          </w:p>
        </w:tc>
        <w:tc>
          <w:tcPr>
            <w:tcW w:type="dxa" w:w="2592"/>
            <w:shd w:fill="0F5142"/>
            <w:tcMar>
              <w:top w:w="140" w:type="dxa"/>
              <w:bottom w:w="140" w:type="dxa"/>
              <w:left w:w="140" w:type="dxa"/>
              <w:right w:w="140" w:type="dxa"/>
            </w:tcMar>
            <w:vAlign w:val="center"/>
          </w:tcPr>
          <w:p>
            <w:pPr>
              <w:spacing w:before="0" w:after="0"/>
            </w:pPr>
            <w:r>
              <w:rPr>
                <w:rFonts w:ascii="Calibri" w:hAnsi="Calibri"/>
                <w:b/>
                <w:color w:val="FFFFFF"/>
                <w:sz w:val="20"/>
              </w:rPr>
              <w:t>Identificador Primario</w:t>
            </w:r>
          </w:p>
        </w:tc>
        <w:tc>
          <w:tcPr>
            <w:tcW w:type="dxa" w:w="2880"/>
            <w:shd w:fill="0F5142"/>
            <w:tcMar>
              <w:top w:w="140" w:type="dxa"/>
              <w:bottom w:w="140" w:type="dxa"/>
              <w:left w:w="140" w:type="dxa"/>
              <w:right w:w="140" w:type="dxa"/>
            </w:tcMar>
            <w:vAlign w:val="center"/>
          </w:tcPr>
          <w:p>
            <w:pPr>
              <w:spacing w:before="0" w:after="0"/>
            </w:pPr>
            <w:r>
              <w:rPr>
                <w:rFonts w:ascii="Calibri" w:hAnsi="Calibri"/>
                <w:b/>
                <w:color w:val="FFFFFF"/>
                <w:sz w:val="20"/>
              </w:rPr>
              <w:t>Datos Específicos Requeridos</w:t>
            </w:r>
          </w:p>
        </w:tc>
        <w:tc>
          <w:tcPr>
            <w:tcW w:type="dxa" w:w="2160"/>
            <w:shd w:fill="0F5142"/>
            <w:tcMar>
              <w:top w:w="140" w:type="dxa"/>
              <w:bottom w:w="140" w:type="dxa"/>
              <w:left w:w="140" w:type="dxa"/>
              <w:right w:w="140" w:type="dxa"/>
            </w:tcMar>
            <w:vAlign w:val="center"/>
          </w:tcPr>
          <w:p>
            <w:pPr>
              <w:spacing w:before="0" w:after="0"/>
            </w:pPr>
            <w:r>
              <w:rPr>
                <w:rFonts w:ascii="Calibri" w:hAnsi="Calibri"/>
                <w:b/>
                <w:color w:val="FFFFFF"/>
                <w:sz w:val="20"/>
              </w:rPr>
              <w:t>Ámbito de Uso</w:t>
            </w:r>
          </w:p>
        </w:tc>
      </w:tr>
      <w:tr>
        <w:tc>
          <w:tcPr>
            <w:tcW w:type="dxa" w:w="172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Alumno</w:t>
            </w:r>
          </w:p>
        </w:tc>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Código Universitario URP (8 dígitos) / DNI</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Facultad, Carrera de Pregrado, Correo Institucional, Teléfono.</w:t>
            </w:r>
          </w:p>
        </w:tc>
        <w:tc>
          <w:tcPr>
            <w:tcW w:type="dxa" w:w="216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Estudiantes regulares de la URP que cursan estudios de pregrado.</w:t>
            </w:r>
          </w:p>
        </w:tc>
      </w:tr>
      <w:tr>
        <w:tc>
          <w:tcPr>
            <w:tcW w:type="dxa" w:w="172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Docente</w:t>
            </w:r>
          </w:p>
        </w:tc>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DNI / Código Docente</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Facultad, Departamento o Carrera, Correo, Teléfono.</w:t>
            </w:r>
          </w:p>
        </w:tc>
        <w:tc>
          <w:tcPr>
            <w:tcW w:type="dxa" w:w="216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Catedráticos de la facultad u otras facultades de la universidad.</w:t>
            </w:r>
          </w:p>
        </w:tc>
      </w:tr>
      <w:tr>
        <w:tc>
          <w:tcPr>
            <w:tcW w:type="dxa" w:w="172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Maestrando</w:t>
            </w:r>
          </w:p>
        </w:tc>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Código de Posgrado / DNI</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Programa de Maestría cursado, Correo, Teléfono.</w:t>
            </w:r>
          </w:p>
        </w:tc>
        <w:tc>
          <w:tcPr>
            <w:tcW w:type="dxa" w:w="216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Estudiantes matriculados en programas de Maestría de la URP.</w:t>
            </w:r>
          </w:p>
        </w:tc>
      </w:tr>
      <w:tr>
        <w:tc>
          <w:tcPr>
            <w:tcW w:type="dxa" w:w="172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Doctorando</w:t>
            </w:r>
          </w:p>
        </w:tc>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Código de Posgrado / DNI</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Programa de Doctorado cursado, Correo, Teléfono.</w:t>
            </w:r>
          </w:p>
        </w:tc>
        <w:tc>
          <w:tcPr>
            <w:tcW w:type="dxa" w:w="216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Investigadores matriculados en programas de Doctorado URP.</w:t>
            </w:r>
          </w:p>
        </w:tc>
      </w:tr>
      <w:tr>
        <w:tc>
          <w:tcPr>
            <w:tcW w:type="dxa" w:w="172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Visitante</w:t>
            </w:r>
          </w:p>
        </w:tc>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Número de DNI / Pasaporte / CE</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Institución de origen, Motivo de visita, Correo, Teléfono.</w:t>
            </w:r>
          </w:p>
        </w:tc>
        <w:tc>
          <w:tcPr>
            <w:tcW w:type="dxa" w:w="216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Investigadores externos, egresados, tesistas de otras universidades.</w:t>
            </w:r>
          </w:p>
        </w:tc>
      </w:tr>
    </w:tbl>
    <w:p>
      <w:pPr>
        <w:spacing w:before="0" w:after="160"/>
      </w:pPr>
    </w:p>
    <w:p>
      <w:r>
        <w:br w:type="page"/>
      </w:r>
    </w:p>
    <w:p>
      <w:pPr>
        <w:keepNext/>
        <w:spacing w:before="440" w:after="160"/>
      </w:pPr>
      <w:r>
        <w:rPr>
          <w:rFonts w:ascii="Calibri" w:hAnsi="Calibri"/>
          <w:b/>
          <w:color w:val="0F5142"/>
          <w:sz w:val="32"/>
        </w:rPr>
        <w:t>CAPÍTULO 3: MÓDULO KIOSCO DE AUTOSERVICIO (PANTALLA PÚBLICA)</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El Kiosco de Autoservicio es la cara visible del sistema hacia los estudiantes y visitantes. Su interfaz combina alta tecnología visual, dinamismo y sencillez de uso.</w:t>
      </w:r>
    </w:p>
    <w:p>
      <w:pPr>
        <w:keepNext/>
        <w:spacing w:before="280" w:after="120"/>
      </w:pPr>
      <w:r>
        <w:rPr>
          <w:rFonts w:ascii="Calibri" w:hAnsi="Calibri"/>
          <w:b/>
          <w:color w:val="0F172A"/>
          <w:sz w:val="26"/>
        </w:rPr>
        <w:t>3.1 Elementos de la Pantalla Principal</w:t>
      </w:r>
    </w:p>
    <w:p>
      <w:pPr>
        <w:pStyle w:val="ListBullet"/>
        <w:spacing w:before="0" w:after="80" w:line="276" w:lineRule="auto"/>
      </w:pPr>
      <w:r>
        <w:rPr>
          <w:rFonts w:ascii="Calibri" w:hAnsi="Calibri"/>
          <w:b/>
          <w:color w:val="0F172A"/>
          <w:sz w:val="22"/>
        </w:rPr>
        <w:t xml:space="preserve">Globo Políglota 3D Interactivo (PolyglotGlobe3D): </w:t>
      </w:r>
      <w:r>
        <w:rPr>
          <w:rFonts w:ascii="Calibri" w:hAnsi="Calibri"/>
          <w:color w:val="1E293B"/>
          <w:sz w:val="22"/>
        </w:rPr>
        <w:t>Un planeta tridimensional renderizado mediante WebGL/Canvas que gira suavemente en el fondo de la pantalla. Al registrar una asistencia, el globo reacciona emitiendo pulsos de luz dinámicos en honor a la diversidad lingüística de la facultad.</w:t>
      </w:r>
    </w:p>
    <w:p>
      <w:pPr>
        <w:pStyle w:val="ListBullet"/>
        <w:spacing w:before="0" w:after="80" w:line="276" w:lineRule="auto"/>
      </w:pPr>
      <w:r>
        <w:rPr>
          <w:rFonts w:ascii="Calibri" w:hAnsi="Calibri"/>
          <w:b/>
          <w:color w:val="0F172A"/>
          <w:sz w:val="22"/>
        </w:rPr>
        <w:t xml:space="preserve">Bienvenida Rotativa Multilingüe (RotatingGreeting): </w:t>
      </w:r>
      <w:r>
        <w:rPr>
          <w:rFonts w:ascii="Calibri" w:hAnsi="Calibri"/>
          <w:color w:val="1E293B"/>
          <w:sz w:val="22"/>
        </w:rPr>
        <w:t>Muestra frases de bienvenida rotativas en español, inglés, francés, alemán, italiano, portugués, quechua, japonés y chino mandarín, reforzando la identidad cosmopolita de la Escuela Profesional de Lenguas Modernas.</w:t>
      </w:r>
    </w:p>
    <w:p>
      <w:pPr>
        <w:pStyle w:val="ListBullet"/>
        <w:spacing w:before="0" w:after="80" w:line="276" w:lineRule="auto"/>
      </w:pPr>
      <w:r>
        <w:rPr>
          <w:rFonts w:ascii="Calibri" w:hAnsi="Calibri"/>
          <w:b/>
          <w:color w:val="0F172A"/>
          <w:sz w:val="22"/>
        </w:rPr>
        <w:t xml:space="preserve">Reloj y Fecha Sincronizados: </w:t>
      </w:r>
      <w:r>
        <w:rPr>
          <w:rFonts w:ascii="Calibri" w:hAnsi="Calibri"/>
          <w:color w:val="1E293B"/>
          <w:sz w:val="22"/>
        </w:rPr>
        <w:t>Indicador en tiempo real de la hora oficial peruana, garantizando que el usuario sepa con qué marca temporal se está registrando su acceso.</w:t>
      </w:r>
    </w:p>
    <w:p>
      <w:pPr>
        <w:pStyle w:val="ListBullet"/>
        <w:spacing w:before="0" w:after="80" w:line="276" w:lineRule="auto"/>
      </w:pPr>
      <w:r>
        <w:rPr>
          <w:rFonts w:ascii="Calibri" w:hAnsi="Calibri"/>
          <w:b/>
          <w:color w:val="0F172A"/>
          <w:sz w:val="22"/>
        </w:rPr>
        <w:t xml:space="preserve">Emblema Institucional URP: </w:t>
      </w:r>
      <w:r>
        <w:rPr>
          <w:rFonts w:ascii="Calibri" w:hAnsi="Calibri"/>
          <w:color w:val="1E293B"/>
          <w:sz w:val="22"/>
        </w:rPr>
        <w:t>Ubicado en la cabecera izquierda con el isotipo de la universidad. Actúa adicionalmente como un botón discreto de inicio de sesión administrativo.</w:t>
      </w:r>
    </w:p>
    <w:p>
      <w:pPr>
        <w:keepNext/>
        <w:spacing w:before="280" w:after="120"/>
      </w:pPr>
      <w:r>
        <w:rPr>
          <w:rFonts w:ascii="Calibri" w:hAnsi="Calibri"/>
          <w:b/>
          <w:color w:val="0F172A"/>
          <w:sz w:val="26"/>
        </w:rPr>
        <w:t>3.2 Monitor de Aforo en Tiempo Real (OccupancyMonitor)</w:t>
      </w:r>
    </w:p>
    <w:p>
      <w:pPr>
        <w:spacing w:before="0" w:after="120" w:line="276" w:lineRule="auto"/>
      </w:pPr>
      <w:r>
        <w:rPr>
          <w:rFonts w:ascii="Calibri" w:hAnsi="Calibri"/>
          <w:b w:val="0"/>
          <w:i w:val="0"/>
          <w:color w:val="1E293B"/>
          <w:sz w:val="22"/>
        </w:rPr>
        <w:t>En la zona superior central se exhibe el indicador de capacidad de sala:</w:t>
      </w:r>
    </w:p>
    <w:p>
      <w:pPr>
        <w:pStyle w:val="ListBullet"/>
        <w:spacing w:before="0" w:after="80" w:line="276" w:lineRule="auto"/>
      </w:pPr>
      <w:r>
        <w:rPr>
          <w:rFonts w:ascii="Calibri" w:hAnsi="Calibri"/>
          <w:b/>
          <w:color w:val="0F172A"/>
          <w:sz w:val="22"/>
        </w:rPr>
        <w:t xml:space="preserve">Lectura Numérica: </w:t>
      </w:r>
      <w:r>
        <w:rPr>
          <w:rFonts w:ascii="Calibri" w:hAnsi="Calibri"/>
          <w:color w:val="1E293B"/>
          <w:sz w:val="22"/>
        </w:rPr>
        <w:t>Muestra la cantidad de personas actualmente en el interior vs. la capacidad autorizada (ejemplo: '24 / 60').</w:t>
      </w:r>
    </w:p>
    <w:p>
      <w:pPr>
        <w:pStyle w:val="ListBullet"/>
        <w:spacing w:before="0" w:after="80" w:line="276" w:lineRule="auto"/>
      </w:pPr>
      <w:r>
        <w:rPr>
          <w:rFonts w:ascii="Calibri" w:hAnsi="Calibri"/>
          <w:b/>
          <w:color w:val="0F172A"/>
          <w:sz w:val="22"/>
        </w:rPr>
        <w:t xml:space="preserve">Barra de Progreso Dinámica: </w:t>
      </w:r>
      <w:r>
        <w:rPr>
          <w:rFonts w:ascii="Calibri" w:hAnsi="Calibri"/>
          <w:color w:val="1E293B"/>
          <w:sz w:val="22"/>
        </w:rPr>
        <w:t>Cambia de tonalidad según el nivel de aforo: verde esmeralda (ocupación baja/media), ámbar dorado (ocupación superior al 80%) y rojo carmesí (aforo completo al 100%).</w:t>
      </w:r>
    </w:p>
    <w:p>
      <w:pPr>
        <w:pStyle w:val="ListBullet"/>
        <w:spacing w:before="0" w:after="80" w:line="276" w:lineRule="auto"/>
      </w:pPr>
      <w:r>
        <w:rPr>
          <w:rFonts w:ascii="Calibri" w:hAnsi="Calibri"/>
          <w:b/>
          <w:color w:val="0F172A"/>
          <w:sz w:val="22"/>
        </w:rPr>
        <w:t xml:space="preserve">Seguridad contra Sobrepoblación: </w:t>
      </w:r>
      <w:r>
        <w:rPr>
          <w:rFonts w:ascii="Calibri" w:hAnsi="Calibri"/>
          <w:color w:val="1E293B"/>
          <w:sz w:val="22"/>
        </w:rPr>
        <w:t>Si el aforo llega a 60, el sistema bloquea inmediatamente nuevas entradas, desplegando un mensaje que solicita esperar a que otros usuarios se retiren.</w:t>
      </w:r>
    </w:p>
    <w:p>
      <w:pPr>
        <w:keepNext/>
        <w:spacing w:before="280" w:after="120"/>
      </w:pPr>
      <w:r>
        <w:rPr>
          <w:rFonts w:ascii="Calibri" w:hAnsi="Calibri"/>
          <w:b/>
          <w:color w:val="0F172A"/>
          <w:sz w:val="26"/>
        </w:rPr>
        <w:t>3.3 Proceso de Registro de Asistencia (Entrada / Check-In)</w:t>
      </w:r>
    </w:p>
    <w:p>
      <w:pPr>
        <w:spacing w:before="0" w:after="120" w:line="276" w:lineRule="auto"/>
      </w:pPr>
      <w:r>
        <w:rPr>
          <w:rFonts w:ascii="Calibri" w:hAnsi="Calibri"/>
          <w:b w:val="0"/>
          <w:i w:val="0"/>
          <w:color w:val="1E293B"/>
          <w:sz w:val="22"/>
        </w:rPr>
        <w:t>El flujo de registro de ingreso consta de los siguientes pasos:</w:t>
      </w:r>
    </w:p>
    <w:p>
      <w:pPr>
        <w:spacing w:before="40" w:after="100" w:line="276" w:lineRule="auto"/>
        <w:ind w:left="360"/>
      </w:pPr>
      <w:r>
        <w:rPr>
          <w:rFonts w:ascii="Calibri" w:hAnsi="Calibri"/>
          <w:b/>
          <w:color w:val="0F5142"/>
          <w:sz w:val="22"/>
        </w:rPr>
        <w:t xml:space="preserve">Paso 1: </w:t>
      </w:r>
      <w:r>
        <w:rPr>
          <w:rFonts w:ascii="Calibri" w:hAnsi="Calibri"/>
          <w:b/>
          <w:color w:val="0F172A"/>
          <w:sz w:val="22"/>
        </w:rPr>
        <w:t xml:space="preserve">Seleccionar el Motivo de la Visita - </w:t>
      </w:r>
      <w:r>
        <w:rPr>
          <w:rFonts w:ascii="Calibri" w:hAnsi="Calibri"/>
          <w:color w:val="1E293B"/>
          <w:sz w:val="22"/>
        </w:rPr>
        <w:t>El usuario pulsa sobre una de las tres opciones disponibles en pantalla:</w:t>
      </w:r>
    </w:p>
    <w:p>
      <w:pPr>
        <w:pStyle w:val="ListBullet"/>
        <w:spacing w:before="0" w:after="40" w:line="276" w:lineRule="auto"/>
      </w:pPr>
      <w:r>
        <w:rPr>
          <w:rFonts w:ascii="Calibri" w:hAnsi="Calibri"/>
          <w:b/>
          <w:color w:val="0F172A"/>
          <w:sz w:val="22"/>
        </w:rPr>
        <w:t xml:space="preserve">Sala de Lectura: </w:t>
      </w:r>
      <w:r>
        <w:rPr>
          <w:rFonts w:ascii="Calibri" w:hAnsi="Calibri"/>
          <w:color w:val="1E293B"/>
          <w:sz w:val="22"/>
        </w:rPr>
        <w:t>Estudio individual, lectura de libros impresos, redacción de trabajos.</w:t>
      </w:r>
    </w:p>
    <w:p>
      <w:pPr>
        <w:pStyle w:val="ListBullet"/>
        <w:spacing w:before="0" w:after="40" w:line="276" w:lineRule="auto"/>
      </w:pPr>
      <w:r>
        <w:rPr>
          <w:rFonts w:ascii="Calibri" w:hAnsi="Calibri"/>
          <w:b/>
          <w:color w:val="0F172A"/>
          <w:sz w:val="22"/>
        </w:rPr>
        <w:t xml:space="preserve">Uso de Computadoras: </w:t>
      </w:r>
      <w:r>
        <w:rPr>
          <w:rFonts w:ascii="Calibri" w:hAnsi="Calibri"/>
          <w:color w:val="1E293B"/>
          <w:sz w:val="22"/>
        </w:rPr>
        <w:t>Acceso a terminales informáticas, bases de datos digitales, software de traducción.</w:t>
      </w:r>
    </w:p>
    <w:p>
      <w:pPr>
        <w:pStyle w:val="ListBullet"/>
        <w:spacing w:before="0" w:after="120" w:line="276" w:lineRule="auto"/>
      </w:pPr>
      <w:r>
        <w:rPr>
          <w:rFonts w:ascii="Calibri" w:hAnsi="Calibri"/>
          <w:b/>
          <w:color w:val="0F172A"/>
          <w:sz w:val="22"/>
        </w:rPr>
        <w:t xml:space="preserve">Préstamo / Devolución: </w:t>
      </w:r>
      <w:r>
        <w:rPr>
          <w:rFonts w:ascii="Calibri" w:hAnsi="Calibri"/>
          <w:color w:val="1E293B"/>
          <w:sz w:val="22"/>
        </w:rPr>
        <w:t>Trámites directos en el mostrador de circulación bibliográfica.</w:t>
      </w:r>
    </w:p>
    <w:p>
      <w:pPr>
        <w:spacing w:before="40" w:after="100" w:line="276" w:lineRule="auto"/>
        <w:ind w:left="360"/>
      </w:pPr>
      <w:r>
        <w:rPr>
          <w:rFonts w:ascii="Calibri" w:hAnsi="Calibri"/>
          <w:b/>
          <w:color w:val="0F5142"/>
          <w:sz w:val="22"/>
        </w:rPr>
        <w:t xml:space="preserve">Paso 2: </w:t>
      </w:r>
      <w:r>
        <w:rPr>
          <w:rFonts w:ascii="Calibri" w:hAnsi="Calibri"/>
          <w:b/>
          <w:color w:val="0F172A"/>
          <w:sz w:val="22"/>
        </w:rPr>
        <w:t xml:space="preserve">Presentar Identificación - </w:t>
      </w:r>
      <w:r>
        <w:rPr>
          <w:rFonts w:ascii="Calibri" w:hAnsi="Calibri"/>
          <w:color w:val="1E293B"/>
          <w:sz w:val="22"/>
        </w:rPr>
        <w:t>El usuario puede optar por dos métodos equivalentes:</w:t>
      </w:r>
    </w:p>
    <w:p>
      <w:pPr>
        <w:pStyle w:val="ListBullet"/>
        <w:spacing w:before="0" w:after="40" w:line="276" w:lineRule="auto"/>
      </w:pPr>
      <w:r>
        <w:rPr>
          <w:rFonts w:ascii="Calibri" w:hAnsi="Calibri"/>
          <w:b/>
          <w:color w:val="0F172A"/>
          <w:sz w:val="22"/>
        </w:rPr>
        <w:t xml:space="preserve">Lectura de Código de Barras: </w:t>
      </w:r>
      <w:r>
        <w:rPr>
          <w:rFonts w:ascii="Calibri" w:hAnsi="Calibri"/>
          <w:color w:val="1E293B"/>
          <w:sz w:val="22"/>
        </w:rPr>
        <w:t>Acercar el código de barras de su carné universitario o carné de biblioteca al lector óptico láser. El escaneo es instantáneo y automático.</w:t>
      </w:r>
    </w:p>
    <w:p>
      <w:pPr>
        <w:pStyle w:val="ListBullet"/>
        <w:spacing w:before="0" w:after="120" w:line="276" w:lineRule="auto"/>
      </w:pPr>
      <w:r>
        <w:rPr>
          <w:rFonts w:ascii="Calibri" w:hAnsi="Calibri"/>
          <w:b/>
          <w:color w:val="0F172A"/>
          <w:sz w:val="22"/>
        </w:rPr>
        <w:t xml:space="preserve">Ingreso por Teclado: </w:t>
      </w:r>
      <w:r>
        <w:rPr>
          <w:rFonts w:ascii="Calibri" w:hAnsi="Calibri"/>
          <w:color w:val="1E293B"/>
          <w:sz w:val="22"/>
        </w:rPr>
        <w:t>Digitar su Código de Alumno (ej. 202310452) o su DNI en el campo de texto y presionar la tecla Enter o el botón 'Registrar Asistencia'.</w:t>
      </w:r>
    </w:p>
    <w:p>
      <w:pPr>
        <w:spacing w:before="40" w:after="100" w:line="276" w:lineRule="auto"/>
        <w:ind w:left="360"/>
      </w:pPr>
      <w:r>
        <w:rPr>
          <w:rFonts w:ascii="Calibri" w:hAnsi="Calibri"/>
          <w:b/>
          <w:color w:val="0F5142"/>
          <w:sz w:val="22"/>
        </w:rPr>
        <w:t xml:space="preserve">Paso 3: </w:t>
      </w:r>
      <w:r>
        <w:rPr>
          <w:rFonts w:ascii="Calibri" w:hAnsi="Calibri"/>
          <w:b/>
          <w:color w:val="0F172A"/>
          <w:sz w:val="22"/>
        </w:rPr>
        <w:t xml:space="preserve">Pre-verificación de Seguridad - </w:t>
      </w:r>
      <w:r>
        <w:rPr>
          <w:rFonts w:ascii="Calibri" w:hAnsi="Calibri"/>
          <w:color w:val="1E293B"/>
          <w:sz w:val="22"/>
        </w:rPr>
        <w:t>Si el código corresponde a un usuario ya registrado en la base de datos, el sistema despliega una confirmación rápida en pantalla ('¿Eres [Nombre Completo]?'). Esto previene que una persona marque por error el carné de un compañero.</w:t>
      </w:r>
    </w:p>
    <w:p>
      <w:pPr>
        <w:spacing w:before="40" w:after="100" w:line="276" w:lineRule="auto"/>
        <w:ind w:left="360"/>
      </w:pPr>
      <w:r>
        <w:rPr>
          <w:rFonts w:ascii="Calibri" w:hAnsi="Calibri"/>
          <w:b/>
          <w:color w:val="0F5142"/>
          <w:sz w:val="22"/>
        </w:rPr>
        <w:t xml:space="preserve">Paso 4: </w:t>
      </w:r>
      <w:r>
        <w:rPr>
          <w:rFonts w:ascii="Calibri" w:hAnsi="Calibri"/>
          <w:b/>
          <w:color w:val="0F172A"/>
          <w:sz w:val="22"/>
        </w:rPr>
        <w:t xml:space="preserve">Despliegue del Modal de Bienvenida (CheckInSuccessModal) - </w:t>
      </w:r>
      <w:r>
        <w:rPr>
          <w:rFonts w:ascii="Calibri" w:hAnsi="Calibri"/>
          <w:color w:val="1E293B"/>
          <w:sz w:val="22"/>
        </w:rPr>
        <w:t>Una vez validada la identidad, se abre una ventana animada con confeti digital:</w:t>
      </w:r>
    </w:p>
    <w:p>
      <w:pPr>
        <w:pStyle w:val="ListBullet"/>
        <w:spacing w:before="0" w:after="40" w:line="276" w:lineRule="auto"/>
      </w:pPr>
      <w:r>
        <w:rPr>
          <w:rFonts w:ascii="Calibri" w:hAnsi="Calibri"/>
          <w:b/>
          <w:color w:val="0F172A"/>
          <w:sz w:val="22"/>
        </w:rPr>
        <w:t xml:space="preserve">Saludo personalizado: </w:t>
      </w:r>
      <w:r>
        <w:rPr>
          <w:rFonts w:ascii="Calibri" w:hAnsi="Calibri"/>
          <w:color w:val="1E293B"/>
          <w:sz w:val="22"/>
        </w:rPr>
        <w:t>¡Bienvenido(a), [Nombre del Estudiante]!</w:t>
      </w:r>
    </w:p>
    <w:p>
      <w:pPr>
        <w:pStyle w:val="ListBullet"/>
        <w:spacing w:before="0" w:after="40" w:line="276" w:lineRule="auto"/>
      </w:pPr>
      <w:r>
        <w:rPr>
          <w:rFonts w:ascii="Calibri" w:hAnsi="Calibri"/>
          <w:b/>
          <w:color w:val="0F172A"/>
          <w:sz w:val="22"/>
        </w:rPr>
        <w:t xml:space="preserve">Datos académicos: </w:t>
      </w:r>
      <w:r>
        <w:rPr>
          <w:rFonts w:ascii="Calibri" w:hAnsi="Calibri"/>
          <w:color w:val="1E293B"/>
          <w:sz w:val="22"/>
        </w:rPr>
        <w:t>Carrera, Facultad y Motivo de visita seleccionado.</w:t>
      </w:r>
    </w:p>
    <w:p>
      <w:pPr>
        <w:pStyle w:val="ListBullet"/>
        <w:spacing w:before="0" w:after="40" w:line="276" w:lineRule="auto"/>
      </w:pPr>
      <w:r>
        <w:rPr>
          <w:rFonts w:ascii="Calibri" w:hAnsi="Calibri"/>
          <w:b/>
          <w:color w:val="0F172A"/>
          <w:sz w:val="22"/>
        </w:rPr>
        <w:t xml:space="preserve">Cita literaria inspiradora: </w:t>
      </w:r>
      <w:r>
        <w:rPr>
          <w:rFonts w:ascii="Calibri" w:hAnsi="Calibri"/>
          <w:color w:val="1E293B"/>
          <w:sz w:val="22"/>
        </w:rPr>
        <w:t>Generada automáticamente desde el banco de citas literarias, lingüísticas y filosóficas de la biblioteca.</w:t>
      </w:r>
    </w:p>
    <w:p>
      <w:pPr>
        <w:pStyle w:val="ListBullet"/>
        <w:spacing w:before="0" w:after="120" w:line="276" w:lineRule="auto"/>
      </w:pPr>
      <w:r>
        <w:rPr>
          <w:rFonts w:ascii="Calibri" w:hAnsi="Calibri"/>
          <w:b/>
          <w:color w:val="0F172A"/>
          <w:sz w:val="22"/>
        </w:rPr>
        <w:t xml:space="preserve">Cierre automático: </w:t>
      </w:r>
      <w:r>
        <w:rPr>
          <w:rFonts w:ascii="Calibri" w:hAnsi="Calibri"/>
          <w:color w:val="1E293B"/>
          <w:sz w:val="22"/>
        </w:rPr>
        <w:t>El modal se cierra solo tras 5 segundos (o inmediatamente al hacer clic en 'Entendido'), dejando el kiosco listo para el siguiente usuario.</w:t>
      </w:r>
    </w:p>
    <w:p>
      <w:pPr>
        <w:keepNext/>
        <w:spacing w:before="280" w:after="120"/>
      </w:pPr>
      <w:r>
        <w:rPr>
          <w:rFonts w:ascii="Calibri" w:hAnsi="Calibri"/>
          <w:b/>
          <w:color w:val="0F172A"/>
          <w:sz w:val="26"/>
        </w:rPr>
        <w:t>3.4 Proceso de Salida Inteligente ('Smart Toggle' / Check-Out)</w:t>
      </w:r>
    </w:p>
    <w:p>
      <w:pPr>
        <w:spacing w:before="0" w:after="120" w:line="276" w:lineRule="auto"/>
      </w:pPr>
      <w:r>
        <w:rPr>
          <w:rFonts w:ascii="Calibri" w:hAnsi="Calibri"/>
          <w:b w:val="0"/>
          <w:i w:val="0"/>
          <w:color w:val="1E293B"/>
          <w:sz w:val="22"/>
        </w:rPr>
        <w:t>El sistema implementa una lógica inteligente unificada: NO se requiere un lector separado para la salida.</w:t>
      </w:r>
    </w:p>
    <w:p>
      <w:pPr>
        <w:spacing w:before="40" w:after="100" w:line="276" w:lineRule="auto"/>
        <w:ind w:left="360"/>
      </w:pPr>
      <w:r>
        <w:rPr>
          <w:rFonts w:ascii="Calibri" w:hAnsi="Calibri"/>
          <w:b/>
          <w:color w:val="0F5142"/>
          <w:sz w:val="22"/>
        </w:rPr>
        <w:t xml:space="preserve">Paso 1: </w:t>
      </w:r>
      <w:r>
        <w:rPr>
          <w:rFonts w:ascii="Calibri" w:hAnsi="Calibri"/>
          <w:b/>
          <w:color w:val="0F172A"/>
          <w:sz w:val="22"/>
        </w:rPr>
        <w:t xml:space="preserve">Escanear nuevamente el código - </w:t>
      </w:r>
      <w:r>
        <w:rPr>
          <w:rFonts w:ascii="Calibri" w:hAnsi="Calibri"/>
          <w:color w:val="1E293B"/>
          <w:sz w:val="22"/>
        </w:rPr>
        <w:t>Al momento de retirarse de la biblioteca, el usuario vuelve a pasar su carné por el mismo lector o digita su código.</w:t>
      </w:r>
    </w:p>
    <w:p>
      <w:pPr>
        <w:spacing w:before="40" w:after="100" w:line="276" w:lineRule="auto"/>
        <w:ind w:left="360"/>
      </w:pPr>
      <w:r>
        <w:rPr>
          <w:rFonts w:ascii="Calibri" w:hAnsi="Calibri"/>
          <w:b/>
          <w:color w:val="0F5142"/>
          <w:sz w:val="22"/>
        </w:rPr>
        <w:t xml:space="preserve">Paso 2: </w:t>
      </w:r>
      <w:r>
        <w:rPr>
          <w:rFonts w:ascii="Calibri" w:hAnsi="Calibri"/>
          <w:b/>
          <w:color w:val="0F172A"/>
          <w:sz w:val="22"/>
        </w:rPr>
        <w:t xml:space="preserve">Detección de Sesión Activa - </w:t>
      </w:r>
      <w:r>
        <w:rPr>
          <w:rFonts w:ascii="Calibri" w:hAnsi="Calibri"/>
          <w:color w:val="1E293B"/>
          <w:sz w:val="22"/>
        </w:rPr>
        <w:t>El sistema detecta automáticamente que este usuario ya tiene una entrada abierta en el día en curso.</w:t>
      </w:r>
    </w:p>
    <w:p>
      <w:pPr>
        <w:spacing w:before="40" w:after="100" w:line="276" w:lineRule="auto"/>
        <w:ind w:left="360"/>
      </w:pPr>
      <w:r>
        <w:rPr>
          <w:rFonts w:ascii="Calibri" w:hAnsi="Calibri"/>
          <w:b/>
          <w:color w:val="0F5142"/>
          <w:sz w:val="22"/>
        </w:rPr>
        <w:t xml:space="preserve">Paso 3: </w:t>
      </w:r>
      <w:r>
        <w:rPr>
          <w:rFonts w:ascii="Calibri" w:hAnsi="Calibri"/>
          <w:b/>
          <w:color w:val="0F172A"/>
          <w:sz w:val="22"/>
        </w:rPr>
        <w:t xml:space="preserve">Cálculo de Permanencia - </w:t>
      </w:r>
      <w:r>
        <w:rPr>
          <w:rFonts w:ascii="Calibri" w:hAnsi="Calibri"/>
          <w:color w:val="1E293B"/>
          <w:sz w:val="22"/>
        </w:rPr>
        <w:t>Calcula la diferencia exacta de tiempo entre la hora de ingreso y la hora actual, transformándola a horas y minutos (ejemplo: '1h 35m' o '45 min').</w:t>
      </w:r>
    </w:p>
    <w:p>
      <w:pPr>
        <w:spacing w:before="40" w:after="100" w:line="276" w:lineRule="auto"/>
        <w:ind w:left="360"/>
      </w:pPr>
      <w:r>
        <w:rPr>
          <w:rFonts w:ascii="Calibri" w:hAnsi="Calibri"/>
          <w:b/>
          <w:color w:val="0F5142"/>
          <w:sz w:val="22"/>
        </w:rPr>
        <w:t xml:space="preserve">Paso 4: </w:t>
      </w:r>
      <w:r>
        <w:rPr>
          <w:rFonts w:ascii="Calibri" w:hAnsi="Calibri"/>
          <w:b/>
          <w:color w:val="0F172A"/>
          <w:sz w:val="22"/>
        </w:rPr>
        <w:t xml:space="preserve">Despedida Cordial y Descuento de Aforo - </w:t>
      </w:r>
      <w:r>
        <w:rPr>
          <w:rFonts w:ascii="Calibri" w:hAnsi="Calibri"/>
          <w:color w:val="1E293B"/>
          <w:sz w:val="22"/>
        </w:rPr>
        <w:t>Muestra un mensaje de despedida cordial ('¡Hasta pronto, [Nombre]! Estuviste 1h 35m en la biblioteca. ¡Que tengas un excelente día!') y descuenta inmediatamente 1 persona del aforo en sala.</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180" w:type="dxa"/>
            </w:tcMar>
            <w:tcBorders>
              <w:top w:val="none"/>
              <w:left w:val="single" w:sz="28" w:space="0" w:color="B45309"/>
              <w:bottom w:val="none"/>
              <w:right w:val="none"/>
            </w:tcBorders>
          </w:tcPr>
          <w:p>
            <w:pPr>
              <w:spacing w:before="0" w:after="40"/>
            </w:pPr>
            <w:r>
              <w:rPr>
                <w:rFonts w:ascii="Calibri" w:hAnsi="Calibri"/>
                <w:b/>
                <w:color w:val="B45309"/>
                <w:sz w:val="21"/>
              </w:rPr>
              <w:t>📌 Protección Anti-Doble Escaneo (Ventana de 30 Segundos)</w:t>
              <w:br/>
            </w:r>
            <w:r>
              <w:rPr>
                <w:rFonts w:ascii="Calibri" w:hAnsi="Calibri"/>
                <w:color w:val="1E293B"/>
                <w:sz w:val="20"/>
              </w:rPr>
              <w:t>Para evitar que un usuario marque por error su salida si el lector de código de barras lee dos veces seguidas su carné en la entrada, el sistema exige un mínimo obligatorio de 30 segundos entre la entrada y la salida. Si escanea antes de los 30 segundos, el sistema le informará cuántos segundos faltan para habilitar su salida.</w:t>
            </w:r>
          </w:p>
        </w:tc>
      </w:tr>
    </w:tbl>
    <w:p>
      <w:pPr>
        <w:spacing w:before="0" w:after="120"/>
      </w:pPr>
    </w:p>
    <w:p>
      <w:pPr>
        <w:keepNext/>
        <w:spacing w:before="280" w:after="120"/>
      </w:pPr>
      <w:r>
        <w:rPr>
          <w:rFonts w:ascii="Calibri" w:hAnsi="Calibri"/>
          <w:b/>
          <w:color w:val="0F172A"/>
          <w:sz w:val="26"/>
        </w:rPr>
        <w:t>3.5 Modal de Registro Express para Nuevos Usuarios</w:t>
      </w:r>
    </w:p>
    <w:p>
      <w:pPr>
        <w:spacing w:before="0" w:after="120" w:line="276" w:lineRule="auto"/>
      </w:pPr>
      <w:r>
        <w:rPr>
          <w:rFonts w:ascii="Calibri" w:hAnsi="Calibri"/>
          <w:b w:val="0"/>
          <w:i w:val="0"/>
          <w:color w:val="1E293B"/>
          <w:sz w:val="22"/>
        </w:rPr>
        <w:t>Si un usuario escanea un código o ingresa un DNI que NO figura en la base de datos:</w:t>
      </w:r>
    </w:p>
    <w:p>
      <w:pPr>
        <w:pStyle w:val="ListBullet"/>
        <w:spacing w:before="0" w:after="80" w:line="276" w:lineRule="auto"/>
      </w:pPr>
      <w:r>
        <w:rPr>
          <w:rFonts w:ascii="Calibri" w:hAnsi="Calibri"/>
          <w:b/>
          <w:color w:val="0F172A"/>
          <w:sz w:val="22"/>
        </w:rPr>
        <w:t xml:space="preserve">Activación Automática: </w:t>
      </w:r>
      <w:r>
        <w:rPr>
          <w:rFonts w:ascii="Calibri" w:hAnsi="Calibri"/>
          <w:color w:val="1E293B"/>
          <w:sz w:val="22"/>
        </w:rPr>
        <w:t>Se abre de inmediato el formulario modal 'Nuevo Registro en Biblioteca'.</w:t>
      </w:r>
    </w:p>
    <w:p>
      <w:pPr>
        <w:pStyle w:val="ListBullet"/>
        <w:spacing w:before="0" w:after="80" w:line="276" w:lineRule="auto"/>
      </w:pPr>
      <w:r>
        <w:rPr>
          <w:rFonts w:ascii="Calibri" w:hAnsi="Calibri"/>
          <w:b/>
          <w:color w:val="0F172A"/>
          <w:sz w:val="22"/>
        </w:rPr>
        <w:t xml:space="preserve">Selección de Perfil: </w:t>
      </w:r>
      <w:r>
        <w:rPr>
          <w:rFonts w:ascii="Calibri" w:hAnsi="Calibri"/>
          <w:color w:val="1E293B"/>
          <w:sz w:val="22"/>
        </w:rPr>
        <w:t>El usuario o el personal recepcionista elige si es Alumno, Docente, Visitante, Maestrando o Doctorando.</w:t>
      </w:r>
    </w:p>
    <w:p>
      <w:pPr>
        <w:pStyle w:val="ListBullet"/>
        <w:spacing w:before="0" w:after="80" w:line="276" w:lineRule="auto"/>
      </w:pPr>
      <w:r>
        <w:rPr>
          <w:rFonts w:ascii="Calibri" w:hAnsi="Calibri"/>
          <w:b/>
          <w:color w:val="0F172A"/>
          <w:sz w:val="22"/>
        </w:rPr>
        <w:t xml:space="preserve">Campos Autocompletados: </w:t>
      </w:r>
      <w:r>
        <w:rPr>
          <w:rFonts w:ascii="Calibri" w:hAnsi="Calibri"/>
          <w:color w:val="1E293B"/>
          <w:sz w:val="22"/>
        </w:rPr>
        <w:t>El código escaneado se precarga automáticamente en el casillero correspondiente. Para alumnos URP, se sugiere automáticamente el correo institucional @urp.edu.pe.</w:t>
      </w:r>
    </w:p>
    <w:p>
      <w:pPr>
        <w:pStyle w:val="ListBullet"/>
        <w:spacing w:before="0" w:after="80" w:line="276" w:lineRule="auto"/>
      </w:pPr>
      <w:r>
        <w:rPr>
          <w:rFonts w:ascii="Calibri" w:hAnsi="Calibri"/>
          <w:b/>
          <w:color w:val="0F172A"/>
          <w:sz w:val="22"/>
        </w:rPr>
        <w:t xml:space="preserve">Listas Desplegables Sincronizadas: </w:t>
      </w:r>
      <w:r>
        <w:rPr>
          <w:rFonts w:ascii="Calibri" w:hAnsi="Calibri"/>
          <w:color w:val="1E293B"/>
          <w:sz w:val="22"/>
        </w:rPr>
        <w:t>Al seleccionar la Facultad, la lista de Carreras se filtra dinámicamente mostrando solo las carreras pertenecientes a dicha facultad.</w:t>
      </w:r>
    </w:p>
    <w:p>
      <w:pPr>
        <w:pStyle w:val="ListBullet"/>
        <w:spacing w:before="0" w:after="80" w:line="276" w:lineRule="auto"/>
      </w:pPr>
      <w:r>
        <w:rPr>
          <w:rFonts w:ascii="Calibri" w:hAnsi="Calibri"/>
          <w:b/>
          <w:color w:val="0F172A"/>
          <w:sz w:val="22"/>
        </w:rPr>
        <w:t xml:space="preserve">Check-In Inmediato: </w:t>
      </w:r>
      <w:r>
        <w:rPr>
          <w:rFonts w:ascii="Calibri" w:hAnsi="Calibri"/>
          <w:color w:val="1E293B"/>
          <w:sz w:val="22"/>
        </w:rPr>
        <w:t>La casilla 'Registrar asistencia ahora mismo' se encuentra marcada por defecto, de modo que al guardar sus datos, la persona queda registrada en el padrón y con su asistencia de entrada completada al mismo tiempo.</w:t>
      </w:r>
    </w:p>
    <w:p>
      <w:pPr>
        <w:keepNext/>
        <w:spacing w:before="280" w:after="120"/>
      </w:pPr>
      <w:r>
        <w:rPr>
          <w:rFonts w:ascii="Calibri" w:hAnsi="Calibri"/>
          <w:b/>
          <w:color w:val="0F172A"/>
          <w:sz w:val="26"/>
        </w:rPr>
        <w:t>3.6 Restricciones Operativas del Kiosco</w:t>
      </w:r>
    </w:p>
    <w:p>
      <w:pPr>
        <w:pStyle w:val="ListBullet"/>
        <w:spacing w:before="0" w:after="80" w:line="276" w:lineRule="auto"/>
      </w:pPr>
      <w:r>
        <w:rPr>
          <w:rFonts w:ascii="Calibri" w:hAnsi="Calibri"/>
          <w:b/>
          <w:color w:val="0F172A"/>
          <w:sz w:val="22"/>
        </w:rPr>
        <w:t xml:space="preserve">Restricción por Horario de Atención: </w:t>
      </w:r>
      <w:r>
        <w:rPr>
          <w:rFonts w:ascii="Calibri" w:hAnsi="Calibri"/>
          <w:color w:val="1E293B"/>
          <w:sz w:val="22"/>
        </w:rPr>
        <w:t>El servicio de biblioteca opera oficialmente de 08:00 a 22:00 horas. Si se intenta registrar una entrada fuera de este rango, el sistema rechaza la solicitud indicando amablemente el horario oficial de atención.</w:t>
      </w:r>
    </w:p>
    <w:p>
      <w:pPr>
        <w:pStyle w:val="ListBullet"/>
        <w:spacing w:before="0" w:after="80" w:line="276" w:lineRule="auto"/>
      </w:pPr>
      <w:r>
        <w:rPr>
          <w:rFonts w:ascii="Calibri" w:hAnsi="Calibri"/>
          <w:b/>
          <w:color w:val="0F172A"/>
          <w:sz w:val="22"/>
        </w:rPr>
        <w:t xml:space="preserve">Restricción por Capacidad Completa: </w:t>
      </w:r>
      <w:r>
        <w:rPr>
          <w:rFonts w:ascii="Calibri" w:hAnsi="Calibri"/>
          <w:color w:val="1E293B"/>
          <w:sz w:val="22"/>
        </w:rPr>
        <w:t>Si la sala alcanza los 60 ocupantes, se rechazan nuevas entradas hasta que se libere espacio. NOTA: Las marcaciones de salida SIEMPRE están permitidas, incluso si el aforo está lleno.</w:t>
      </w:r>
    </w:p>
    <w:p>
      <w:r>
        <w:br w:type="page"/>
      </w:r>
    </w:p>
    <w:p>
      <w:pPr>
        <w:keepNext/>
        <w:spacing w:before="440" w:after="160"/>
      </w:pPr>
      <w:r>
        <w:rPr>
          <w:rFonts w:ascii="Calibri" w:hAnsi="Calibri"/>
          <w:b/>
          <w:color w:val="0F5142"/>
          <w:sz w:val="32"/>
        </w:rPr>
        <w:t>CAPÍTULO 4: AUTENTICACIÓN Y SEGURIDAD ADMINISTRATIVA</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El acceso a las funciones de auditoría, base de datos, reportería y configuración está protegido mediante autenticación con tokens web JSON (JWT) y cifrado seguro de credenciales.</w:t>
      </w:r>
    </w:p>
    <w:p>
      <w:pPr>
        <w:keepNext/>
        <w:spacing w:before="280" w:after="120"/>
      </w:pPr>
      <w:r>
        <w:rPr>
          <w:rFonts w:ascii="Calibri" w:hAnsi="Calibri"/>
          <w:b/>
          <w:color w:val="0F172A"/>
          <w:sz w:val="26"/>
        </w:rPr>
        <w:t>4.1 Acceso Discreto mediante Gatillo Institucional</w:t>
      </w:r>
    </w:p>
    <w:p>
      <w:pPr>
        <w:spacing w:before="0" w:after="120" w:line="276" w:lineRule="auto"/>
      </w:pPr>
      <w:r>
        <w:rPr>
          <w:rFonts w:ascii="Calibri" w:hAnsi="Calibri"/>
          <w:b w:val="0"/>
          <w:i w:val="0"/>
          <w:color w:val="1E293B"/>
          <w:sz w:val="22"/>
        </w:rPr>
        <w:t>Para mantener la estética limpia del Kiosco y evitar manipulaciones no autorizadas por parte de extraños:</w:t>
      </w:r>
    </w:p>
    <w:p>
      <w:pPr>
        <w:pStyle w:val="ListBullet"/>
        <w:spacing w:before="0" w:after="80" w:line="276" w:lineRule="auto"/>
      </w:pPr>
      <w:r>
        <w:rPr>
          <w:rFonts w:ascii="Calibri" w:hAnsi="Calibri"/>
          <w:b/>
          <w:color w:val="0F172A"/>
          <w:sz w:val="22"/>
        </w:rPr>
        <w:t xml:space="preserve">Gatillo en el Emblema URP: </w:t>
      </w:r>
      <w:r>
        <w:rPr>
          <w:rFonts w:ascii="Calibri" w:hAnsi="Calibri"/>
          <w:color w:val="1E293B"/>
          <w:sz w:val="22"/>
        </w:rPr>
        <w:t>Al hacer clic sobre el escudo institucional verde ubicado en la esquina superior izquierda del Kiosco, se activa inmediatamente el modal de inicio de sesión.</w:t>
      </w:r>
    </w:p>
    <w:p>
      <w:pPr>
        <w:pStyle w:val="ListBullet"/>
        <w:spacing w:before="0" w:after="80" w:line="276" w:lineRule="auto"/>
      </w:pPr>
      <w:r>
        <w:rPr>
          <w:rFonts w:ascii="Calibri" w:hAnsi="Calibri"/>
          <w:b/>
          <w:color w:val="0F172A"/>
          <w:sz w:val="22"/>
        </w:rPr>
        <w:t xml:space="preserve">Botón de Acceso en Cabecera: </w:t>
      </w:r>
      <w:r>
        <w:rPr>
          <w:rFonts w:ascii="Calibri" w:hAnsi="Calibri"/>
          <w:color w:val="1E293B"/>
          <w:sz w:val="22"/>
        </w:rPr>
        <w:t>En terminales de escritorio también se encuentra visible el botón con icono de escudo y texto 'Acceso Administrativo' en la cabecera superior derecha.</w:t>
      </w:r>
    </w:p>
    <w:p>
      <w:pPr>
        <w:keepNext/>
        <w:spacing w:before="280" w:after="120"/>
      </w:pPr>
      <w:r>
        <w:rPr>
          <w:rFonts w:ascii="Calibri" w:hAnsi="Calibri"/>
          <w:b/>
          <w:color w:val="0F172A"/>
          <w:sz w:val="26"/>
        </w:rPr>
        <w:t>4.2 Modal de Autenticación de Bibliotecario (LibrarianLoginModal)</w:t>
      </w:r>
    </w:p>
    <w:p>
      <w:pPr>
        <w:spacing w:before="40" w:after="100" w:line="276" w:lineRule="auto"/>
        <w:ind w:left="360"/>
      </w:pPr>
      <w:r>
        <w:rPr>
          <w:rFonts w:ascii="Calibri" w:hAnsi="Calibri"/>
          <w:b/>
          <w:color w:val="0F5142"/>
          <w:sz w:val="22"/>
        </w:rPr>
        <w:t xml:space="preserve">Paso 1: </w:t>
      </w:r>
      <w:r>
        <w:rPr>
          <w:rFonts w:ascii="Calibri" w:hAnsi="Calibri"/>
          <w:b/>
          <w:color w:val="0F172A"/>
          <w:sz w:val="22"/>
        </w:rPr>
        <w:t xml:space="preserve">Apertura del Modal - </w:t>
      </w:r>
      <w:r>
        <w:rPr>
          <w:rFonts w:ascii="Calibri" w:hAnsi="Calibri"/>
          <w:color w:val="1E293B"/>
          <w:sz w:val="22"/>
        </w:rPr>
        <w:t>Aparece una ventana emergente de seguridad con el membrete oficial de la biblioteca.</w:t>
      </w:r>
    </w:p>
    <w:p>
      <w:pPr>
        <w:spacing w:before="40" w:after="100" w:line="276" w:lineRule="auto"/>
        <w:ind w:left="360"/>
      </w:pPr>
      <w:r>
        <w:rPr>
          <w:rFonts w:ascii="Calibri" w:hAnsi="Calibri"/>
          <w:b/>
          <w:color w:val="0F5142"/>
          <w:sz w:val="22"/>
        </w:rPr>
        <w:t xml:space="preserve">Paso 2: </w:t>
      </w:r>
      <w:r>
        <w:rPr>
          <w:rFonts w:ascii="Calibri" w:hAnsi="Calibri"/>
          <w:b/>
          <w:color w:val="0F172A"/>
          <w:sz w:val="22"/>
        </w:rPr>
        <w:t xml:space="preserve">Ingresar Usuario y Clave - </w:t>
      </w:r>
      <w:r>
        <w:rPr>
          <w:rFonts w:ascii="Calibri" w:hAnsi="Calibri"/>
          <w:color w:val="1E293B"/>
          <w:sz w:val="22"/>
        </w:rPr>
        <w:t>El personal debe digitar su nombre de usuario de administrador y su contraseña correspondiente.</w:t>
      </w:r>
    </w:p>
    <w:p>
      <w:pPr>
        <w:spacing w:before="40" w:after="100" w:line="276" w:lineRule="auto"/>
        <w:ind w:left="360"/>
      </w:pPr>
      <w:r>
        <w:rPr>
          <w:rFonts w:ascii="Calibri" w:hAnsi="Calibri"/>
          <w:b/>
          <w:color w:val="0F5142"/>
          <w:sz w:val="22"/>
        </w:rPr>
        <w:t xml:space="preserve">Paso 3: </w:t>
      </w:r>
      <w:r>
        <w:rPr>
          <w:rFonts w:ascii="Calibri" w:hAnsi="Calibri"/>
          <w:b/>
          <w:color w:val="0F172A"/>
          <w:sz w:val="22"/>
        </w:rPr>
        <w:t xml:space="preserve">Validación y Persistencia de Sesión - </w:t>
      </w:r>
      <w:r>
        <w:rPr>
          <w:rFonts w:ascii="Calibri" w:hAnsi="Calibri"/>
          <w:color w:val="1E293B"/>
          <w:sz w:val="22"/>
        </w:rPr>
        <w:t>El servidor valida el hash de la clave en la colección de administradores de MongoDB. Si es correcto, devuelve un token de sesión JWT que se almacena de forma segura en el almacenamiento local del navegador.</w:t>
      </w:r>
    </w:p>
    <w:p>
      <w:pPr>
        <w:spacing w:before="40" w:after="100" w:line="276" w:lineRule="auto"/>
        <w:ind w:left="360"/>
      </w:pPr>
      <w:r>
        <w:rPr>
          <w:rFonts w:ascii="Calibri" w:hAnsi="Calibri"/>
          <w:b/>
          <w:color w:val="0F5142"/>
          <w:sz w:val="22"/>
        </w:rPr>
        <w:t xml:space="preserve">Paso 4: </w:t>
      </w:r>
      <w:r>
        <w:rPr>
          <w:rFonts w:ascii="Calibri" w:hAnsi="Calibri"/>
          <w:b/>
          <w:color w:val="0F172A"/>
          <w:sz w:val="22"/>
        </w:rPr>
        <w:t xml:space="preserve">Transición al Dashboard - </w:t>
      </w:r>
      <w:r>
        <w:rPr>
          <w:rFonts w:ascii="Calibri" w:hAnsi="Calibri"/>
          <w:color w:val="1E293B"/>
          <w:sz w:val="22"/>
        </w:rPr>
        <w:t>La pantalla realiza una suave transición hacia el 'Panel Administrativo Integral'.</w:t>
      </w:r>
    </w:p>
    <w:p>
      <w:pPr>
        <w:keepNext/>
        <w:spacing w:before="280" w:after="120"/>
      </w:pPr>
      <w:r>
        <w:rPr>
          <w:rFonts w:ascii="Calibri" w:hAnsi="Calibri"/>
          <w:b/>
          <w:color w:val="0F172A"/>
          <w:sz w:val="26"/>
        </w:rPr>
        <w:t>4.3 Navegación y Retorno al Kiosco</w:t>
      </w:r>
    </w:p>
    <w:p>
      <w:pPr>
        <w:spacing w:before="0" w:after="120" w:line="276" w:lineRule="auto"/>
      </w:pPr>
      <w:r>
        <w:rPr>
          <w:rFonts w:ascii="Calibri" w:hAnsi="Calibri"/>
          <w:b w:val="0"/>
          <w:i w:val="0"/>
          <w:color w:val="1E293B"/>
          <w:sz w:val="22"/>
        </w:rPr>
        <w:t>En la parte superior del panel administrativo, el personal cuenta con dos controles rápidos:</w:t>
      </w:r>
    </w:p>
    <w:p>
      <w:pPr>
        <w:pStyle w:val="ListBullet"/>
        <w:spacing w:before="0" w:after="80" w:line="276" w:lineRule="auto"/>
      </w:pPr>
      <w:r>
        <w:rPr>
          <w:rFonts w:ascii="Calibri" w:hAnsi="Calibri"/>
          <w:b/>
          <w:color w:val="0F172A"/>
          <w:sz w:val="22"/>
        </w:rPr>
        <w:t xml:space="preserve">Botón 'Volver al Kiosco': </w:t>
      </w:r>
      <w:r>
        <w:rPr>
          <w:rFonts w:ascii="Calibri" w:hAnsi="Calibri"/>
          <w:color w:val="1E293B"/>
          <w:sz w:val="22"/>
        </w:rPr>
        <w:t>Permite retornar temporalmente a la pantalla pública para atender a un alumno, manteniendo la sesión iniciada en segundo plano.</w:t>
      </w:r>
    </w:p>
    <w:p>
      <w:pPr>
        <w:pStyle w:val="ListBullet"/>
        <w:spacing w:before="0" w:after="80" w:line="276" w:lineRule="auto"/>
      </w:pPr>
      <w:r>
        <w:rPr>
          <w:rFonts w:ascii="Calibri" w:hAnsi="Calibri"/>
          <w:b/>
          <w:color w:val="0F172A"/>
          <w:sz w:val="22"/>
        </w:rPr>
        <w:t xml:space="preserve">Botón 'Cerrar Sesión': </w:t>
      </w:r>
      <w:r>
        <w:rPr>
          <w:rFonts w:ascii="Calibri" w:hAnsi="Calibri"/>
          <w:color w:val="1E293B"/>
          <w:sz w:val="22"/>
        </w:rPr>
        <w:t>Destruye el token de seguridad local y devuelve la terminal al modo Kiosco público protegido.</w:t>
      </w:r>
    </w:p>
    <w:p>
      <w:r>
        <w:br w:type="page"/>
      </w:r>
    </w:p>
    <w:p>
      <w:pPr>
        <w:keepNext/>
        <w:spacing w:before="440" w:after="160"/>
      </w:pPr>
      <w:r>
        <w:rPr>
          <w:rFonts w:ascii="Calibri" w:hAnsi="Calibri"/>
          <w:b/>
          <w:color w:val="0F5142"/>
          <w:sz w:val="32"/>
        </w:rPr>
        <w:t>CAPÍTULO 5: PANEL ADMINISTRATIVO — MONITOREO EN VIVO (TAB INICIO)</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La pestaña 'Inicio' es el centro neurálgico para el control de la jornada diaria. Ofrece una vista panorámica en tiempo real de todo lo que ocurre en la biblioteca durante el día seleccionado.</w:t>
      </w:r>
    </w:p>
    <w:p>
      <w:pPr>
        <w:keepNext/>
        <w:spacing w:before="280" w:after="120"/>
      </w:pPr>
      <w:r>
        <w:rPr>
          <w:rFonts w:ascii="Calibri" w:hAnsi="Calibri"/>
          <w:b/>
          <w:color w:val="0F172A"/>
          <w:sz w:val="26"/>
        </w:rPr>
        <w:t>5.1 Tarjetas de Indicadores Clave de Desempeño (KPICards)</w:t>
      </w:r>
    </w:p>
    <w:p>
      <w:pPr>
        <w:spacing w:before="0" w:after="120" w:line="276" w:lineRule="auto"/>
      </w:pPr>
      <w:r>
        <w:rPr>
          <w:rFonts w:ascii="Calibri" w:hAnsi="Calibri"/>
          <w:b w:val="0"/>
          <w:i w:val="0"/>
          <w:color w:val="1E293B"/>
          <w:sz w:val="22"/>
        </w:rPr>
        <w:t>En la parte superior se despliega un panel de métricas ejecutivas de alto impacto:</w:t>
      </w:r>
    </w:p>
    <w:tbl>
      <w:tblPr>
        <w:tblW w:type="auto" w:w="0"/>
        <w:jc w:val="center"/>
        <w:tblLook w:firstColumn="1" w:firstRow="1" w:lastColumn="0" w:lastRow="0" w:noHBand="0" w:noVBand="1" w:val="04A0"/>
        <w:tblBorders>
          <w:top w:val="single" w:sz="6" w:space="0" w:color="CBD5E1"/>
          <w:bottom w:val="single" w:sz="8" w:space="0" w:color="0F5142"/>
          <w:left w:val="none"/>
          <w:right w:val="none"/>
          <w:insideH w:val="single" w:sz="4" w:space="0" w:color="CBD5E1"/>
          <w:insideV w:val="none"/>
        </w:tblBorders>
      </w:tblPr>
      <w:tblGrid>
        <w:gridCol w:w="3120"/>
        <w:gridCol w:w="3120"/>
        <w:gridCol w:w="3120"/>
      </w:tblGrid>
      <w:tr>
        <w:trPr>
          <w:tblHeader/>
        </w:trPr>
        <w:tc>
          <w:tcPr>
            <w:tcW w:type="dxa" w:w="2592"/>
            <w:shd w:fill="0F5142"/>
            <w:tcMar>
              <w:top w:w="140" w:type="dxa"/>
              <w:bottom w:w="140" w:type="dxa"/>
              <w:left w:w="140" w:type="dxa"/>
              <w:right w:w="140" w:type="dxa"/>
            </w:tcMar>
            <w:vAlign w:val="center"/>
          </w:tcPr>
          <w:p>
            <w:pPr>
              <w:spacing w:before="0" w:after="0"/>
            </w:pPr>
            <w:r>
              <w:rPr>
                <w:rFonts w:ascii="Calibri" w:hAnsi="Calibri"/>
                <w:b/>
                <w:color w:val="FFFFFF"/>
                <w:sz w:val="20"/>
              </w:rPr>
              <w:t>Indicador</w:t>
            </w:r>
          </w:p>
        </w:tc>
        <w:tc>
          <w:tcPr>
            <w:tcW w:type="dxa" w:w="3888"/>
            <w:shd w:fill="0F5142"/>
            <w:tcMar>
              <w:top w:w="140" w:type="dxa"/>
              <w:bottom w:w="140" w:type="dxa"/>
              <w:left w:w="140" w:type="dxa"/>
              <w:right w:w="140" w:type="dxa"/>
            </w:tcMar>
            <w:vAlign w:val="center"/>
          </w:tcPr>
          <w:p>
            <w:pPr>
              <w:spacing w:before="0" w:after="0"/>
            </w:pPr>
            <w:r>
              <w:rPr>
                <w:rFonts w:ascii="Calibri" w:hAnsi="Calibri"/>
                <w:b/>
                <w:color w:val="FFFFFF"/>
                <w:sz w:val="20"/>
              </w:rPr>
              <w:t>Significado Operativo</w:t>
            </w:r>
          </w:p>
        </w:tc>
        <w:tc>
          <w:tcPr>
            <w:tcW w:type="dxa" w:w="2880"/>
            <w:shd w:fill="0F5142"/>
            <w:tcMar>
              <w:top w:w="140" w:type="dxa"/>
              <w:bottom w:w="140" w:type="dxa"/>
              <w:left w:w="140" w:type="dxa"/>
              <w:right w:w="140" w:type="dxa"/>
            </w:tcMar>
            <w:vAlign w:val="center"/>
          </w:tcPr>
          <w:p>
            <w:pPr>
              <w:spacing w:before="0" w:after="0"/>
            </w:pPr>
            <w:r>
              <w:rPr>
                <w:rFonts w:ascii="Calibri" w:hAnsi="Calibri"/>
                <w:b/>
                <w:color w:val="FFFFFF"/>
                <w:sz w:val="20"/>
              </w:rPr>
              <w:t>Utilidad para la Gestión</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Usuarios Registrados</w:t>
            </w:r>
          </w:p>
        </w:tc>
        <w:tc>
          <w:tcPr>
            <w:tcW w:type="dxa" w:w="388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Total de personas únicas empadronadas en la base de datos (alumnos, docentes, visitantes y posgrado).</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Evalúa el alcance y crecimiento de la comunidad de biblioteca.</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Asistencias de Hoy</w:t>
            </w:r>
          </w:p>
        </w:tc>
        <w:tc>
          <w:tcPr>
            <w:tcW w:type="dxa" w:w="388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Suma total de entradas registradas durante el día. Permite múltiples reingresos por persona.</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Mide la demanda bruta y rotación de puestos de estudio en el día.</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Usuarios Únicos</w:t>
            </w:r>
          </w:p>
        </w:tc>
        <w:tc>
          <w:tcPr>
            <w:tcW w:type="dxa" w:w="388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Número de personas distintas que han asistido al menos una vez en la jornada analizada.</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Mide el número real de personas beneficiadas por los servicios.</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Tiempo Total de Estadía</w:t>
            </w:r>
          </w:p>
        </w:tc>
        <w:tc>
          <w:tcPr>
            <w:tcW w:type="dxa" w:w="388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Acumulación en horas y minutos del tiempo que todos los usuarios han permanecido en sala.</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Cuantifica el aprovechamiento de la biblioteca como espacio de estudio.</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Aforo Actual</w:t>
            </w:r>
          </w:p>
        </w:tc>
        <w:tc>
          <w:tcPr>
            <w:tcW w:type="dxa" w:w="388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Personas físicamente presentes en este instante (ej. 28 / 60) con porcentaje de ocupación.</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Alerta inmediata para prevención de sobrecupos y control de sala.</w:t>
            </w:r>
          </w:p>
        </w:tc>
      </w:tr>
    </w:tbl>
    <w:p>
      <w:pPr>
        <w:spacing w:before="0" w:after="160"/>
      </w:pPr>
    </w:p>
    <w:p>
      <w:pPr>
        <w:keepNext/>
        <w:spacing w:before="280" w:after="120"/>
      </w:pPr>
      <w:r>
        <w:rPr>
          <w:rFonts w:ascii="Calibri" w:hAnsi="Calibri"/>
          <w:b/>
          <w:color w:val="0F172A"/>
          <w:sz w:val="26"/>
        </w:rPr>
        <w:t>5.2 Selector de Fecha Diaria</w:t>
      </w:r>
    </w:p>
    <w:p>
      <w:pPr>
        <w:spacing w:before="0" w:after="120" w:line="276" w:lineRule="auto"/>
      </w:pPr>
      <w:r>
        <w:rPr>
          <w:rFonts w:ascii="Calibri" w:hAnsi="Calibri"/>
          <w:b w:val="0"/>
          <w:i w:val="0"/>
          <w:color w:val="1E293B"/>
          <w:sz w:val="22"/>
        </w:rPr>
        <w:t>Permite viajar en el tiempo a cualquier fecha pasada seleccionando el día en el calendario. Al cambiar la fecha:</w:t>
      </w:r>
    </w:p>
    <w:p>
      <w:pPr>
        <w:pStyle w:val="ListBullet"/>
        <w:spacing w:before="0" w:after="80" w:line="276" w:lineRule="auto"/>
      </w:pPr>
      <w:r>
        <w:rPr>
          <w:rFonts w:ascii="Calibri" w:hAnsi="Calibri"/>
          <w:color w:val="1E293B"/>
          <w:sz w:val="22"/>
        </w:rPr>
        <w:t>Todas las tarjetas de KPI recalculan sus valores para ese día específico.</w:t>
      </w:r>
    </w:p>
    <w:p>
      <w:pPr>
        <w:pStyle w:val="ListBullet"/>
        <w:spacing w:before="0" w:after="80" w:line="276" w:lineRule="auto"/>
      </w:pPr>
      <w:r>
        <w:rPr>
          <w:rFonts w:ascii="Calibri" w:hAnsi="Calibri"/>
          <w:color w:val="1E293B"/>
          <w:sz w:val="22"/>
        </w:rPr>
        <w:t>Los gráficos de flujo horario, carreras y motivos reflejan con precisión la jornada seleccionada.</w:t>
      </w:r>
    </w:p>
    <w:p>
      <w:pPr>
        <w:pStyle w:val="ListBullet"/>
        <w:spacing w:before="0" w:after="80" w:line="276" w:lineRule="auto"/>
      </w:pPr>
      <w:r>
        <w:rPr>
          <w:rFonts w:ascii="Calibri" w:hAnsi="Calibri"/>
          <w:color w:val="1E293B"/>
          <w:sz w:val="22"/>
        </w:rPr>
        <w:t>La tabla inferior carga el listado exacto de las asistencias correspondientes a esa fecha.</w:t>
      </w:r>
    </w:p>
    <w:p>
      <w:pPr>
        <w:keepNext/>
        <w:spacing w:before="280" w:after="120"/>
      </w:pPr>
      <w:r>
        <w:rPr>
          <w:rFonts w:ascii="Calibri" w:hAnsi="Calibri"/>
          <w:b/>
          <w:color w:val="0F172A"/>
          <w:sz w:val="26"/>
        </w:rPr>
        <w:t>5.3 Gráficos Analíticos de la Jornada</w:t>
      </w:r>
    </w:p>
    <w:p>
      <w:pPr>
        <w:pStyle w:val="ListBullet"/>
        <w:spacing w:before="0" w:after="80" w:line="276" w:lineRule="auto"/>
      </w:pPr>
      <w:r>
        <w:rPr>
          <w:rFonts w:ascii="Calibri" w:hAnsi="Calibri"/>
          <w:b/>
          <w:color w:val="0F172A"/>
          <w:sz w:val="22"/>
        </w:rPr>
        <w:t xml:space="preserve">Gráfico de Flujo Horario (Entradas vs Salidas): </w:t>
      </w:r>
      <w:r>
        <w:rPr>
          <w:rFonts w:ascii="Calibri" w:hAnsi="Calibri"/>
          <w:color w:val="1E293B"/>
          <w:sz w:val="22"/>
        </w:rPr>
        <w:t>Curva bidireccional que grafica en el eje horizontal las horas de atención (de 08:00 a 22:00) y en el eje vertical el número de movimientos. Permite identificar con exactitud la 'Hora Pico' del día para reforzar turnos de atención.</w:t>
      </w:r>
    </w:p>
    <w:p>
      <w:pPr>
        <w:pStyle w:val="ListBullet"/>
        <w:spacing w:before="0" w:after="80" w:line="276" w:lineRule="auto"/>
      </w:pPr>
      <w:r>
        <w:rPr>
          <w:rFonts w:ascii="Calibri" w:hAnsi="Calibri"/>
          <w:b/>
          <w:color w:val="0F172A"/>
          <w:sz w:val="22"/>
        </w:rPr>
        <w:t xml:space="preserve">Distribución por Carreras y Facultades: </w:t>
      </w:r>
      <w:r>
        <w:rPr>
          <w:rFonts w:ascii="Calibri" w:hAnsi="Calibri"/>
          <w:color w:val="1E293B"/>
          <w:sz w:val="22"/>
        </w:rPr>
        <w:t>Gráfico de barras horizontales ordenado de mayor a menor que exhibe qué carreras profesionales están haciendo mayor uso del recinto.</w:t>
      </w:r>
    </w:p>
    <w:p>
      <w:pPr>
        <w:pStyle w:val="ListBullet"/>
        <w:spacing w:before="0" w:after="80" w:line="276" w:lineRule="auto"/>
      </w:pPr>
      <w:r>
        <w:rPr>
          <w:rFonts w:ascii="Calibri" w:hAnsi="Calibri"/>
          <w:b/>
          <w:color w:val="0F172A"/>
          <w:sz w:val="22"/>
        </w:rPr>
        <w:t xml:space="preserve">Distribución por Motivo de Visita: </w:t>
      </w:r>
      <w:r>
        <w:rPr>
          <w:rFonts w:ascii="Calibri" w:hAnsi="Calibri"/>
          <w:color w:val="1E293B"/>
          <w:sz w:val="22"/>
        </w:rPr>
        <w:t>Gráfico circular o de barras proporcionales que muestra la preferencia entre Sala de Lectura, Computadoras y Préstamos.</w:t>
      </w:r>
    </w:p>
    <w:p>
      <w:pPr>
        <w:keepNext/>
        <w:spacing w:before="280" w:after="120"/>
      </w:pPr>
      <w:r>
        <w:rPr>
          <w:rFonts w:ascii="Calibri" w:hAnsi="Calibri"/>
          <w:b/>
          <w:color w:val="0F172A"/>
          <w:sz w:val="26"/>
        </w:rPr>
        <w:t>5.4 Tabla de Asistencias del Día y Marcación Forzada</w:t>
      </w:r>
    </w:p>
    <w:p>
      <w:pPr>
        <w:spacing w:before="0" w:after="120" w:line="276" w:lineRule="auto"/>
      </w:pPr>
      <w:r>
        <w:rPr>
          <w:rFonts w:ascii="Calibri" w:hAnsi="Calibri"/>
          <w:b w:val="0"/>
          <w:i w:val="0"/>
          <w:color w:val="1E293B"/>
          <w:sz w:val="22"/>
        </w:rPr>
        <w:t>Lista cronológica detallada con actualización reactiva:</w:t>
      </w:r>
    </w:p>
    <w:p>
      <w:pPr>
        <w:pStyle w:val="ListBullet"/>
        <w:spacing w:before="0" w:after="80" w:line="276" w:lineRule="auto"/>
      </w:pPr>
      <w:r>
        <w:rPr>
          <w:rFonts w:ascii="Calibri" w:hAnsi="Calibri"/>
          <w:b/>
          <w:color w:val="0F172A"/>
          <w:sz w:val="22"/>
        </w:rPr>
        <w:t xml:space="preserve">Columnas: </w:t>
      </w:r>
      <w:r>
        <w:rPr>
          <w:rFonts w:ascii="Calibri" w:hAnsi="Calibri"/>
          <w:color w:val="1E293B"/>
          <w:sz w:val="22"/>
        </w:rPr>
        <w:t>Hora de ingreso, Tipo de persona (con distintivo visual), Nombre y Apellidos, Código/DNI, Carrera o Programa, Motivo de visita, Tiempo transcurrido (ej. 'hace 25 min' o 'hace 2 horas') y Estado actual.</w:t>
      </w:r>
    </w:p>
    <w:p>
      <w:pPr>
        <w:pStyle w:val="ListBullet"/>
        <w:spacing w:before="0" w:after="80" w:line="276" w:lineRule="auto"/>
      </w:pPr>
      <w:r>
        <w:rPr>
          <w:rFonts w:ascii="Calibri" w:hAnsi="Calibri"/>
          <w:b/>
          <w:color w:val="0F172A"/>
          <w:sz w:val="22"/>
        </w:rPr>
        <w:t xml:space="preserve">Distintivos de Estado: </w:t>
      </w:r>
      <w:r>
        <w:rPr>
          <w:rFonts w:ascii="Calibri" w:hAnsi="Calibri"/>
          <w:color w:val="1E293B"/>
          <w:sz w:val="22"/>
        </w:rPr>
        <w:t>Etiqueta verde 'Dentro de biblioteca' para usuarios con sesión activa, y etiqueta gris con hora de salida para usuarios que ya se retiraron.</w:t>
      </w:r>
    </w:p>
    <w:p>
      <w:pPr>
        <w:pStyle w:val="ListBullet"/>
        <w:spacing w:before="0" w:after="80" w:line="276" w:lineRule="auto"/>
      </w:pPr>
      <w:r>
        <w:rPr>
          <w:rFonts w:ascii="Calibri" w:hAnsi="Calibri"/>
          <w:b/>
          <w:color w:val="0F172A"/>
          <w:sz w:val="22"/>
        </w:rPr>
        <w:t xml:space="preserve">Botón 'Marcar Salida' (Individual): </w:t>
      </w:r>
      <w:r>
        <w:rPr>
          <w:rFonts w:ascii="Calibri" w:hAnsi="Calibri"/>
          <w:color w:val="1E293B"/>
          <w:sz w:val="22"/>
        </w:rPr>
        <w:t>Si un estudiante olvidó marcar su salida y el bibliotecario constata que ya se retiró físicamente, puede hacer clic en este botón rojo para registrar su salida en ese preciso instante.</w:t>
      </w:r>
    </w:p>
    <w:p>
      <w:pPr>
        <w:keepNext/>
        <w:spacing w:before="280" w:after="120"/>
      </w:pPr>
      <w:r>
        <w:rPr>
          <w:rFonts w:ascii="Calibri" w:hAnsi="Calibri"/>
          <w:b/>
          <w:color w:val="0F172A"/>
          <w:sz w:val="26"/>
        </w:rPr>
        <w:t>5.5 Cierre Masivo de Asistencias ('Cerrar Sesión a Todos')</w:t>
      </w:r>
    </w:p>
    <w:p>
      <w:pPr>
        <w:spacing w:before="0" w:after="120" w:line="276" w:lineRule="auto"/>
      </w:pPr>
      <w:r>
        <w:rPr>
          <w:rFonts w:ascii="Calibri" w:hAnsi="Calibri"/>
          <w:b w:val="0"/>
          <w:i w:val="0"/>
          <w:color w:val="1E293B"/>
          <w:sz w:val="22"/>
        </w:rPr>
        <w:t>Ubicado en la parte superior derecha de la tabla. Al presionar este botón y confirmar la acción, el sistema marca inmediatamente la salida de todos los usuarios que aún permanezcan con estado activo en el día, calculando su permanencia y dejando el aforo en cero (0). Esta función es ideal antes de cerrar la sala al mediodía o al finalizar el turno.</w:t>
      </w:r>
    </w:p>
    <w:p>
      <w:pPr>
        <w:keepNext/>
        <w:spacing w:before="280" w:after="120"/>
      </w:pPr>
      <w:r>
        <w:rPr>
          <w:rFonts w:ascii="Calibri" w:hAnsi="Calibri"/>
          <w:b/>
          <w:color w:val="0F172A"/>
          <w:sz w:val="26"/>
        </w:rPr>
        <w:t>5.6 Exportación Ejecutiva de Reportes Diarios</w:t>
      </w:r>
    </w:p>
    <w:p>
      <w:pPr>
        <w:pStyle w:val="ListBullet"/>
        <w:spacing w:before="0" w:after="80" w:line="276" w:lineRule="auto"/>
      </w:pPr>
      <w:r>
        <w:rPr>
          <w:rFonts w:ascii="Calibri" w:hAnsi="Calibri"/>
          <w:b/>
          <w:color w:val="0F172A"/>
          <w:sz w:val="22"/>
        </w:rPr>
        <w:t xml:space="preserve">Botón 'Exportar PDF': </w:t>
      </w:r>
      <w:r>
        <w:rPr>
          <w:rFonts w:ascii="Calibri" w:hAnsi="Calibri"/>
          <w:color w:val="1E293B"/>
          <w:sz w:val="22"/>
        </w:rPr>
        <w:t>Genera un documento PDF formal con membrete oficial de la Universidad Ricardo Palma, Facultad de Humanidades y Lenguas Modernas, fecha/hora de emisión, caja de estadísticas resumidas, tabla de afluencia por hora, ranking de carreras y la nómina completa de asistencias del día lista para impresión o presentación a decanato.</w:t>
      </w:r>
    </w:p>
    <w:p>
      <w:pPr>
        <w:pStyle w:val="ListBullet"/>
        <w:spacing w:before="0" w:after="80" w:line="276" w:lineRule="auto"/>
      </w:pPr>
      <w:r>
        <w:rPr>
          <w:rFonts w:ascii="Calibri" w:hAnsi="Calibri"/>
          <w:b/>
          <w:color w:val="0F172A"/>
          <w:sz w:val="22"/>
        </w:rPr>
        <w:t xml:space="preserve">Botón 'Exportar Excel': </w:t>
      </w:r>
      <w:r>
        <w:rPr>
          <w:rFonts w:ascii="Calibri" w:hAnsi="Calibri"/>
          <w:color w:val="1E293B"/>
          <w:sz w:val="22"/>
        </w:rPr>
        <w:t>Descarga una hoja de cálculo estructurada (.xlsx) con los datos en crudo para auditorías, cruces de bases de datos o análisis estadísticos en SPSS/Excel.</w:t>
      </w:r>
    </w:p>
    <w:p>
      <w:r>
        <w:br w:type="page"/>
      </w:r>
    </w:p>
    <w:p>
      <w:pPr>
        <w:keepNext/>
        <w:spacing w:before="440" w:after="160"/>
      </w:pPr>
      <w:r>
        <w:rPr>
          <w:rFonts w:ascii="Calibri" w:hAnsi="Calibri"/>
          <w:b/>
          <w:color w:val="0F5142"/>
          <w:sz w:val="32"/>
        </w:rPr>
        <w:t>CAPÍTULO 6: PANEL ADMINISTRATIVO — AUDITORÍA HISTÓRICA (TAB HISTÓRICO)</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La pestaña 'Histórico' permite evaluar el rendimiento acumulado de la biblioteca a lo largo del tiempo, facilitando la elaboración de memorias anuales y reportes de gestión académica.</w:t>
      </w:r>
    </w:p>
    <w:p>
      <w:pPr>
        <w:keepNext/>
        <w:spacing w:before="280" w:after="120"/>
      </w:pPr>
      <w:r>
        <w:rPr>
          <w:rFonts w:ascii="Calibri" w:hAnsi="Calibri"/>
          <w:b/>
          <w:color w:val="0F172A"/>
          <w:sz w:val="26"/>
        </w:rPr>
        <w:t>6.1 Modos de Filtrado Temporal</w:t>
      </w:r>
    </w:p>
    <w:p>
      <w:pPr>
        <w:spacing w:before="0" w:after="120" w:line="276" w:lineRule="auto"/>
      </w:pPr>
      <w:r>
        <w:rPr>
          <w:rFonts w:ascii="Calibri" w:hAnsi="Calibri"/>
          <w:b w:val="0"/>
          <w:i w:val="0"/>
          <w:color w:val="1E293B"/>
          <w:sz w:val="22"/>
        </w:rPr>
        <w:t>El personal puede alternar entre cuatro modalidades de visualización mediante selectores ergonómicos:</w:t>
      </w:r>
    </w:p>
    <w:p>
      <w:pPr>
        <w:pStyle w:val="ListBullet"/>
        <w:spacing w:before="0" w:after="80" w:line="276" w:lineRule="auto"/>
      </w:pPr>
      <w:r>
        <w:rPr>
          <w:rFonts w:ascii="Calibri" w:hAnsi="Calibri"/>
          <w:b/>
          <w:color w:val="0F172A"/>
          <w:sz w:val="22"/>
        </w:rPr>
        <w:t xml:space="preserve">Por Semana (ISO): </w:t>
      </w:r>
      <w:r>
        <w:rPr>
          <w:rFonts w:ascii="Calibri" w:hAnsi="Calibri"/>
          <w:color w:val="1E293B"/>
          <w:sz w:val="22"/>
        </w:rPr>
        <w:t>Permite auditar semanas académicas específicas (ej. 'Semana 38 - 2026') de lunes a domingo. Los KPIs y gráficos se ajustan automáticamente a los 7 días de esa semana.</w:t>
      </w:r>
    </w:p>
    <w:p>
      <w:pPr>
        <w:pStyle w:val="ListBullet"/>
        <w:spacing w:before="0" w:after="80" w:line="276" w:lineRule="auto"/>
      </w:pPr>
      <w:r>
        <w:rPr>
          <w:rFonts w:ascii="Calibri" w:hAnsi="Calibri"/>
          <w:b/>
          <w:color w:val="0F172A"/>
          <w:sz w:val="22"/>
        </w:rPr>
        <w:t xml:space="preserve">Por Mes: </w:t>
      </w:r>
      <w:r>
        <w:rPr>
          <w:rFonts w:ascii="Calibri" w:hAnsi="Calibri"/>
          <w:color w:val="1E293B"/>
          <w:sz w:val="22"/>
        </w:rPr>
        <w:t>Selecciona cualquier mes del año para obtener el balance mensual consolidado.</w:t>
      </w:r>
    </w:p>
    <w:p>
      <w:pPr>
        <w:pStyle w:val="ListBullet"/>
        <w:spacing w:before="0" w:after="80" w:line="276" w:lineRule="auto"/>
      </w:pPr>
      <w:r>
        <w:rPr>
          <w:rFonts w:ascii="Calibri" w:hAnsi="Calibri"/>
          <w:b/>
          <w:color w:val="0F172A"/>
          <w:sz w:val="22"/>
        </w:rPr>
        <w:t xml:space="preserve">Por Año: </w:t>
      </w:r>
      <w:r>
        <w:rPr>
          <w:rFonts w:ascii="Calibri" w:hAnsi="Calibri"/>
          <w:color w:val="1E293B"/>
          <w:sz w:val="22"/>
        </w:rPr>
        <w:t>Consolida las estadísticas anuales de la biblioteca correspondientes al ciclo anual lectivo.</w:t>
      </w:r>
    </w:p>
    <w:p>
      <w:pPr>
        <w:pStyle w:val="ListBullet"/>
        <w:spacing w:before="0" w:after="80" w:line="276" w:lineRule="auto"/>
      </w:pPr>
      <w:r>
        <w:rPr>
          <w:rFonts w:ascii="Calibri" w:hAnsi="Calibri"/>
          <w:b/>
          <w:color w:val="0F172A"/>
          <w:sz w:val="22"/>
        </w:rPr>
        <w:t xml:space="preserve">Histórico Completo ('Todo'): </w:t>
      </w:r>
      <w:r>
        <w:rPr>
          <w:rFonts w:ascii="Calibri" w:hAnsi="Calibri"/>
          <w:color w:val="1E293B"/>
          <w:sz w:val="22"/>
        </w:rPr>
        <w:t>Suma todos los registros históricos existentes en la base de datos desde el inicio de operaciones del sistema.</w:t>
      </w:r>
    </w:p>
    <w:p>
      <w:pPr>
        <w:keepNext/>
        <w:spacing w:before="280" w:after="120"/>
      </w:pPr>
      <w:r>
        <w:rPr>
          <w:rFonts w:ascii="Calibri" w:hAnsi="Calibri"/>
          <w:b/>
          <w:color w:val="0F172A"/>
          <w:sz w:val="26"/>
        </w:rPr>
        <w:t>6.2 Analítica de Días de Mayor Demanda y Permanencia Promedio</w:t>
      </w:r>
    </w:p>
    <w:p>
      <w:pPr>
        <w:pStyle w:val="ListBullet"/>
        <w:spacing w:before="0" w:after="80" w:line="276" w:lineRule="auto"/>
      </w:pPr>
      <w:r>
        <w:rPr>
          <w:rFonts w:ascii="Calibri" w:hAnsi="Calibri"/>
          <w:b/>
          <w:color w:val="0F172A"/>
          <w:sz w:val="22"/>
        </w:rPr>
        <w:t xml:space="preserve">Gráfico de Barras por Día de la Semana: </w:t>
      </w:r>
      <w:r>
        <w:rPr>
          <w:rFonts w:ascii="Calibri" w:hAnsi="Calibri"/>
          <w:color w:val="1E293B"/>
          <w:sz w:val="22"/>
        </w:rPr>
        <w:t>Muestra la distribución de afluencia de Lunes a Sábado/Domingo, permitiendo descubrir qué días de la semana la biblioteca experimenta mayor concurrencia.</w:t>
      </w:r>
    </w:p>
    <w:p>
      <w:pPr>
        <w:pStyle w:val="ListBullet"/>
        <w:spacing w:before="0" w:after="80" w:line="276" w:lineRule="auto"/>
      </w:pPr>
      <w:r>
        <w:rPr>
          <w:rFonts w:ascii="Calibri" w:hAnsi="Calibri"/>
          <w:b/>
          <w:color w:val="0F172A"/>
          <w:sz w:val="22"/>
        </w:rPr>
        <w:t xml:space="preserve">Métrica de Permanencia Promedio: </w:t>
      </w:r>
      <w:r>
        <w:rPr>
          <w:rFonts w:ascii="Calibri" w:hAnsi="Calibri"/>
          <w:color w:val="1E293B"/>
          <w:sz w:val="22"/>
        </w:rPr>
        <w:t>Calcula el tiempo promedio en minutos que un usuario permanece en sala durante el periodo seleccionado, clasificándolo según el motivo de visita.</w:t>
      </w:r>
    </w:p>
    <w:p>
      <w:pPr>
        <w:keepNext/>
        <w:spacing w:before="280" w:after="120"/>
      </w:pPr>
      <w:r>
        <w:rPr>
          <w:rFonts w:ascii="Calibri" w:hAnsi="Calibri"/>
          <w:b/>
          <w:color w:val="0F172A"/>
          <w:sz w:val="26"/>
        </w:rPr>
        <w:t>6.3 Exportación Histórica Consolidada</w:t>
      </w:r>
    </w:p>
    <w:p>
      <w:pPr>
        <w:spacing w:before="0" w:after="120" w:line="276" w:lineRule="auto"/>
      </w:pPr>
      <w:r>
        <w:rPr>
          <w:rFonts w:ascii="Calibri" w:hAnsi="Calibri"/>
          <w:b w:val="0"/>
          <w:i w:val="0"/>
          <w:color w:val="1E293B"/>
          <w:sz w:val="22"/>
        </w:rPr>
        <w:t>Al igual que en el módulo diario, la pestaña cuenta con exportadores especializados:</w:t>
      </w:r>
    </w:p>
    <w:p>
      <w:pPr>
        <w:pStyle w:val="ListBullet"/>
        <w:spacing w:before="0" w:after="80" w:line="276" w:lineRule="auto"/>
      </w:pPr>
      <w:r>
        <w:rPr>
          <w:rFonts w:ascii="Calibri" w:hAnsi="Calibri"/>
          <w:b/>
          <w:color w:val="0F172A"/>
          <w:sz w:val="22"/>
        </w:rPr>
        <w:t xml:space="preserve">PDF Histórico: </w:t>
      </w:r>
      <w:r>
        <w:rPr>
          <w:rFonts w:ascii="Calibri" w:hAnsi="Calibri"/>
          <w:color w:val="1E293B"/>
          <w:sz w:val="22"/>
        </w:rPr>
        <w:t>Incluye cabecera oficial URP, indicadores del periodo, distribución por días y carreras, y el anexo con todos los registros que integran el periodo seleccionado.</w:t>
      </w:r>
    </w:p>
    <w:p>
      <w:pPr>
        <w:pStyle w:val="ListBullet"/>
        <w:spacing w:before="0" w:after="80" w:line="276" w:lineRule="auto"/>
      </w:pPr>
      <w:r>
        <w:rPr>
          <w:rFonts w:ascii="Calibri" w:hAnsi="Calibri"/>
          <w:b/>
          <w:color w:val="0F172A"/>
          <w:sz w:val="22"/>
        </w:rPr>
        <w:t xml:space="preserve">Excel Histórico: </w:t>
      </w:r>
      <w:r>
        <w:rPr>
          <w:rFonts w:ascii="Calibri" w:hAnsi="Calibri"/>
          <w:color w:val="1E293B"/>
          <w:sz w:val="22"/>
        </w:rPr>
        <w:t>Archivo .xlsx profesional organizado con metadatos y fórmulas para archivo institucional.</w:t>
      </w:r>
    </w:p>
    <w:p>
      <w:r>
        <w:br w:type="page"/>
      </w:r>
    </w:p>
    <w:p>
      <w:pPr>
        <w:keepNext/>
        <w:spacing w:before="440" w:after="160"/>
      </w:pPr>
      <w:r>
        <w:rPr>
          <w:rFonts w:ascii="Calibri" w:hAnsi="Calibri"/>
          <w:b/>
          <w:color w:val="0F5142"/>
          <w:sz w:val="32"/>
        </w:rPr>
        <w:t>CAPÍTULO 7: PANEL ADMINISTRATIVO — REPORTES Y AUDITORÍA (TAB REPORTES)</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El módulo de Reportes constituye el motor de búsqueda avanzada y auditoría forense del sistema.</w:t>
      </w:r>
    </w:p>
    <w:p>
      <w:pPr>
        <w:keepNext/>
        <w:spacing w:before="280" w:after="120"/>
      </w:pPr>
      <w:r>
        <w:rPr>
          <w:rFonts w:ascii="Calibri" w:hAnsi="Calibri"/>
          <w:b/>
          <w:color w:val="0F172A"/>
          <w:sz w:val="26"/>
        </w:rPr>
        <w:t>7.1 Filtros Multicriterio y Normalización</w:t>
      </w:r>
    </w:p>
    <w:p>
      <w:pPr>
        <w:spacing w:before="0" w:after="120" w:line="276" w:lineRule="auto"/>
      </w:pPr>
      <w:r>
        <w:rPr>
          <w:rFonts w:ascii="Calibri" w:hAnsi="Calibri"/>
          <w:b w:val="0"/>
          <w:i w:val="0"/>
          <w:color w:val="1E293B"/>
          <w:sz w:val="22"/>
        </w:rPr>
        <w:t>Permite combinar simultáneamente múltiples filtros:</w:t>
      </w:r>
    </w:p>
    <w:p>
      <w:pPr>
        <w:pStyle w:val="ListBullet"/>
        <w:spacing w:before="0" w:after="80" w:line="276" w:lineRule="auto"/>
      </w:pPr>
      <w:r>
        <w:rPr>
          <w:rFonts w:ascii="Calibri" w:hAnsi="Calibri"/>
          <w:b/>
          <w:color w:val="0F172A"/>
          <w:sz w:val="22"/>
        </w:rPr>
        <w:t xml:space="preserve">Búsqueda Textual Inteligente: </w:t>
      </w:r>
      <w:r>
        <w:rPr>
          <w:rFonts w:ascii="Calibri" w:hAnsi="Calibri"/>
          <w:color w:val="1E293B"/>
          <w:sz w:val="22"/>
        </w:rPr>
        <w:t>Localiza coincidencias instantáneas por Nombre, Apellidos, Código Universitario o DNI. Cuenta con normalización automática que ignora tildes, mayúsculas o espacios accidentales (ej. 'garcia' encuentra 'García').</w:t>
      </w:r>
    </w:p>
    <w:p>
      <w:pPr>
        <w:pStyle w:val="ListBullet"/>
        <w:spacing w:before="0" w:after="80" w:line="276" w:lineRule="auto"/>
      </w:pPr>
      <w:r>
        <w:rPr>
          <w:rFonts w:ascii="Calibri" w:hAnsi="Calibri"/>
          <w:b/>
          <w:color w:val="0F172A"/>
          <w:sz w:val="22"/>
        </w:rPr>
        <w:t xml:space="preserve">Rango de Fechas Libre: </w:t>
      </w:r>
      <w:r>
        <w:rPr>
          <w:rFonts w:ascii="Calibri" w:hAnsi="Calibri"/>
          <w:color w:val="1E293B"/>
          <w:sz w:val="22"/>
        </w:rPr>
        <w:t>Filtro 'Desde' y 'Hasta' para auditar periodos específicos como semanas de exámenes parciales, finales o ciclos vacacionales.</w:t>
      </w:r>
    </w:p>
    <w:p>
      <w:pPr>
        <w:pStyle w:val="ListBullet"/>
        <w:spacing w:before="0" w:after="80" w:line="276" w:lineRule="auto"/>
      </w:pPr>
      <w:r>
        <w:rPr>
          <w:rFonts w:ascii="Calibri" w:hAnsi="Calibri"/>
          <w:b/>
          <w:color w:val="0F172A"/>
          <w:sz w:val="22"/>
        </w:rPr>
        <w:t xml:space="preserve">Filtro por Facultad y Carrera: </w:t>
      </w:r>
      <w:r>
        <w:rPr>
          <w:rFonts w:ascii="Calibri" w:hAnsi="Calibri"/>
          <w:color w:val="1E293B"/>
          <w:sz w:val="22"/>
        </w:rPr>
        <w:t>Segmenta la afluencia de una escuela profesional específica.</w:t>
      </w:r>
    </w:p>
    <w:p>
      <w:pPr>
        <w:pStyle w:val="ListBullet"/>
        <w:spacing w:before="0" w:after="80" w:line="276" w:lineRule="auto"/>
      </w:pPr>
      <w:r>
        <w:rPr>
          <w:rFonts w:ascii="Calibri" w:hAnsi="Calibri"/>
          <w:b/>
          <w:color w:val="0F172A"/>
          <w:sz w:val="22"/>
        </w:rPr>
        <w:t xml:space="preserve">Filtro por Tipo de Persona: </w:t>
      </w:r>
      <w:r>
        <w:rPr>
          <w:rFonts w:ascii="Calibri" w:hAnsi="Calibri"/>
          <w:color w:val="1E293B"/>
          <w:sz w:val="22"/>
        </w:rPr>
        <w:t>Pestañas rápidas para aislar únicamente a Alumnos, Docentes, Visitantes, Maestrandos o Doctorandos.</w:t>
      </w:r>
    </w:p>
    <w:p>
      <w:pPr>
        <w:keepNext/>
        <w:spacing w:before="280" w:after="120"/>
      </w:pPr>
      <w:r>
        <w:rPr>
          <w:rFonts w:ascii="Calibri" w:hAnsi="Calibri"/>
          <w:b/>
          <w:color w:val="0F172A"/>
          <w:sz w:val="26"/>
        </w:rPr>
        <w:t>7.2 Auditoría del Tipo de Cierre de Sesión</w:t>
      </w:r>
    </w:p>
    <w:p>
      <w:pPr>
        <w:spacing w:before="0" w:after="120" w:line="276" w:lineRule="auto"/>
      </w:pPr>
      <w:r>
        <w:rPr>
          <w:rFonts w:ascii="Calibri" w:hAnsi="Calibri"/>
          <w:b w:val="0"/>
          <w:i w:val="0"/>
          <w:color w:val="1E293B"/>
          <w:sz w:val="22"/>
        </w:rPr>
        <w:t>Una característica innovadora del sistema es su capacidad de transparentar cómo se concluyó cada visita mediante el selector 'Tipo de Cierre':</w:t>
      </w:r>
    </w:p>
    <w:p>
      <w:pPr>
        <w:pStyle w:val="ListBullet"/>
        <w:spacing w:before="0" w:after="80" w:line="276" w:lineRule="auto"/>
      </w:pPr>
      <w:r>
        <w:rPr>
          <w:rFonts w:ascii="Calibri" w:hAnsi="Calibri"/>
          <w:b/>
          <w:color w:val="0F172A"/>
          <w:sz w:val="22"/>
        </w:rPr>
        <w:t xml:space="preserve">Cierre Automático por Sistema (Auto-Cierre 22:00): </w:t>
      </w:r>
      <w:r>
        <w:rPr>
          <w:rFonts w:ascii="Calibri" w:hAnsi="Calibri"/>
          <w:color w:val="1E293B"/>
          <w:sz w:val="22"/>
        </w:rPr>
        <w:t>Filtra únicamente los registros de usuarios que no escanearon su salida y fueron liquidados por el servicio nocturno a las 22:00 horas. Esto permite identificar usuarios reincidentes en olvidar su marcación.</w:t>
      </w:r>
    </w:p>
    <w:p>
      <w:pPr>
        <w:pStyle w:val="ListBullet"/>
        <w:spacing w:before="0" w:after="80" w:line="276" w:lineRule="auto"/>
      </w:pPr>
      <w:r>
        <w:rPr>
          <w:rFonts w:ascii="Calibri" w:hAnsi="Calibri"/>
          <w:b/>
          <w:color w:val="0F172A"/>
          <w:sz w:val="22"/>
        </w:rPr>
        <w:t xml:space="preserve">Cierre Manual / Escáner: </w:t>
      </w:r>
      <w:r>
        <w:rPr>
          <w:rFonts w:ascii="Calibri" w:hAnsi="Calibri"/>
          <w:color w:val="1E293B"/>
          <w:sz w:val="22"/>
        </w:rPr>
        <w:t>Muestra los registros donde el usuario o el bibliotecario marcaron la salida de forma consciente.</w:t>
      </w:r>
    </w:p>
    <w:p>
      <w:pPr>
        <w:pStyle w:val="ListBullet"/>
        <w:spacing w:before="0" w:after="80" w:line="276" w:lineRule="auto"/>
      </w:pPr>
      <w:r>
        <w:rPr>
          <w:rFonts w:ascii="Calibri" w:hAnsi="Calibri"/>
          <w:b/>
          <w:color w:val="0F172A"/>
          <w:sz w:val="22"/>
        </w:rPr>
        <w:t xml:space="preserve">Sesiones Aún Activas: </w:t>
      </w:r>
      <w:r>
        <w:rPr>
          <w:rFonts w:ascii="Calibri" w:hAnsi="Calibri"/>
          <w:color w:val="1E293B"/>
          <w:sz w:val="22"/>
        </w:rPr>
        <w:t>Exhibe a las personas que actualmente figuran dentro del recinto.</w:t>
      </w:r>
    </w:p>
    <w:p>
      <w:r>
        <w:br w:type="page"/>
      </w:r>
    </w:p>
    <w:p>
      <w:pPr>
        <w:keepNext/>
        <w:spacing w:before="440" w:after="160"/>
      </w:pPr>
      <w:r>
        <w:rPr>
          <w:rFonts w:ascii="Calibri" w:hAnsi="Calibri"/>
          <w:b/>
          <w:color w:val="0F5142"/>
          <w:sz w:val="32"/>
        </w:rPr>
        <w:t>CAPÍTULO 8: PANEL ADMINISTRATIVO — DIRECTORIO DE COMUNIDAD (TAB COMUNIDAD)</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La pestaña 'Comunidad' reúne el padrón maestro de todos los usuarios registrados en el sistema, integrando de manera unificada a estudiantes de pregrado, docentes, investigadores externos y maestrandos/doctorandos.</w:t>
      </w:r>
    </w:p>
    <w:p>
      <w:pPr>
        <w:keepNext/>
        <w:spacing w:before="280" w:after="120"/>
      </w:pPr>
      <w:r>
        <w:rPr>
          <w:rFonts w:ascii="Calibri" w:hAnsi="Calibri"/>
          <w:b/>
          <w:color w:val="0F172A"/>
          <w:sz w:val="26"/>
        </w:rPr>
        <w:t>8.1 Unificación y Deduplicación de Registros</w:t>
      </w:r>
    </w:p>
    <w:p>
      <w:pPr>
        <w:spacing w:before="0" w:after="120" w:line="276" w:lineRule="auto"/>
      </w:pPr>
      <w:r>
        <w:rPr>
          <w:rFonts w:ascii="Calibri" w:hAnsi="Calibri"/>
          <w:b w:val="0"/>
          <w:i w:val="0"/>
          <w:color w:val="1E293B"/>
          <w:sz w:val="22"/>
        </w:rPr>
        <w:t>El sistema implementa el algoritmo 'unifyCommunityMembers', el cual fusiona la colección de alumnos con la colección de personas de biblioteca. Si un usuario figura en ambas tablas con el mismo código o DNI, el sistema consolida un solo registro limpio, sumando su conteo de visitas y conservando su fecha de última actividad.</w:t>
      </w:r>
    </w:p>
    <w:p>
      <w:pPr>
        <w:keepNext/>
        <w:spacing w:before="280" w:after="120"/>
      </w:pPr>
      <w:r>
        <w:rPr>
          <w:rFonts w:ascii="Calibri" w:hAnsi="Calibri"/>
          <w:b/>
          <w:color w:val="0F172A"/>
          <w:sz w:val="26"/>
        </w:rPr>
        <w:t>8.2 Gestión del Padrón y Ficha de Usuario</w:t>
      </w:r>
    </w:p>
    <w:p>
      <w:pPr>
        <w:pStyle w:val="ListBullet"/>
        <w:spacing w:before="0" w:after="80" w:line="276" w:lineRule="auto"/>
      </w:pPr>
      <w:r>
        <w:rPr>
          <w:rFonts w:ascii="Calibri" w:hAnsi="Calibri"/>
          <w:b/>
          <w:color w:val="0F172A"/>
          <w:sz w:val="22"/>
        </w:rPr>
        <w:t xml:space="preserve">Pestañas de Segmentación: </w:t>
      </w:r>
      <w:r>
        <w:rPr>
          <w:rFonts w:ascii="Calibri" w:hAnsi="Calibri"/>
          <w:color w:val="1E293B"/>
          <w:sz w:val="22"/>
        </w:rPr>
        <w:t>Botones superiores para alternar entre: Todos, Alumnos, Docentes, Visitantes, Maestrandos y Doctorandos.</w:t>
      </w:r>
    </w:p>
    <w:p>
      <w:pPr>
        <w:pStyle w:val="ListBullet"/>
        <w:spacing w:before="0" w:after="80" w:line="276" w:lineRule="auto"/>
      </w:pPr>
      <w:r>
        <w:rPr>
          <w:rFonts w:ascii="Calibri" w:hAnsi="Calibri"/>
          <w:b/>
          <w:color w:val="0F172A"/>
          <w:sz w:val="22"/>
        </w:rPr>
        <w:t xml:space="preserve">Métrica de Visitas Acumuladas: </w:t>
      </w:r>
      <w:r>
        <w:rPr>
          <w:rFonts w:ascii="Calibri" w:hAnsi="Calibri"/>
          <w:color w:val="1E293B"/>
          <w:sz w:val="22"/>
        </w:rPr>
        <w:t>Cada fila exhibe un contador histórico ('Total Visitas') que premia la fidelidad y asiduidad del usuario en la biblioteca.</w:t>
      </w:r>
    </w:p>
    <w:p>
      <w:pPr>
        <w:pStyle w:val="ListBullet"/>
        <w:spacing w:before="0" w:after="80" w:line="276" w:lineRule="auto"/>
      </w:pPr>
      <w:r>
        <w:rPr>
          <w:rFonts w:ascii="Calibri" w:hAnsi="Calibri"/>
          <w:b/>
          <w:color w:val="0F172A"/>
          <w:sz w:val="22"/>
        </w:rPr>
        <w:t xml:space="preserve">Última Visita: </w:t>
      </w:r>
      <w:r>
        <w:rPr>
          <w:rFonts w:ascii="Calibri" w:hAnsi="Calibri"/>
          <w:color w:val="1E293B"/>
          <w:sz w:val="22"/>
        </w:rPr>
        <w:t>Indica la fecha y hora exacta en que la persona utilizó los servicios de biblioteca por última vez.</w:t>
      </w:r>
    </w:p>
    <w:p>
      <w:pPr>
        <w:pStyle w:val="ListBullet"/>
        <w:spacing w:before="0" w:after="80" w:line="276" w:lineRule="auto"/>
      </w:pPr>
      <w:r>
        <w:rPr>
          <w:rFonts w:ascii="Calibri" w:hAnsi="Calibri"/>
          <w:b/>
          <w:color w:val="0F172A"/>
          <w:sz w:val="22"/>
        </w:rPr>
        <w:t xml:space="preserve">Botón 'Nuevo Registro': </w:t>
      </w:r>
      <w:r>
        <w:rPr>
          <w:rFonts w:ascii="Calibri" w:hAnsi="Calibri"/>
          <w:color w:val="1E293B"/>
          <w:sz w:val="22"/>
        </w:rPr>
        <w:t>Permite enrolar manualmente a un nuevo miembro asignándole su perfil, facultad, carrera/programa, correo y teléfono.</w:t>
      </w:r>
    </w:p>
    <w:p>
      <w:pPr>
        <w:pStyle w:val="ListBullet"/>
        <w:spacing w:before="0" w:after="80" w:line="276" w:lineRule="auto"/>
      </w:pPr>
      <w:r>
        <w:rPr>
          <w:rFonts w:ascii="Calibri" w:hAnsi="Calibri"/>
          <w:b/>
          <w:color w:val="0F172A"/>
          <w:sz w:val="22"/>
        </w:rPr>
        <w:t xml:space="preserve">Botón 'Editar' (Lápiz): </w:t>
      </w:r>
      <w:r>
        <w:rPr>
          <w:rFonts w:ascii="Calibri" w:hAnsi="Calibri"/>
          <w:color w:val="1E293B"/>
          <w:sz w:val="22"/>
        </w:rPr>
        <w:t>Permite corregir nombres, actualizar número telefónico o cambiar la carrera de un estudiante.</w:t>
      </w:r>
    </w:p>
    <w:p>
      <w:pPr>
        <w:pStyle w:val="ListBullet"/>
        <w:spacing w:before="0" w:after="80" w:line="276" w:lineRule="auto"/>
      </w:pPr>
      <w:r>
        <w:rPr>
          <w:rFonts w:ascii="Calibri" w:hAnsi="Calibri"/>
          <w:b/>
          <w:color w:val="0F172A"/>
          <w:sz w:val="22"/>
        </w:rPr>
        <w:t xml:space="preserve">Botón 'Eliminar' (Papelera): </w:t>
      </w:r>
      <w:r>
        <w:rPr>
          <w:rFonts w:ascii="Calibri" w:hAnsi="Calibri"/>
          <w:color w:val="1E293B"/>
          <w:sz w:val="22"/>
        </w:rPr>
        <w:t>Elimina al usuario del padrón previa confirmación de seguridad.</w:t>
      </w:r>
    </w:p>
    <w:p>
      <w:pPr>
        <w:keepNext/>
        <w:spacing w:before="280" w:after="120"/>
      </w:pPr>
      <w:r>
        <w:rPr>
          <w:rFonts w:ascii="Calibri" w:hAnsi="Calibri"/>
          <w:b/>
          <w:color w:val="0F172A"/>
          <w:sz w:val="26"/>
        </w:rPr>
        <w:t>8.3 Canales de Contacto Directo desde la Fila</w:t>
      </w:r>
    </w:p>
    <w:p>
      <w:pPr>
        <w:spacing w:before="0" w:after="120" w:line="276" w:lineRule="auto"/>
      </w:pPr>
      <w:r>
        <w:rPr>
          <w:rFonts w:ascii="Calibri" w:hAnsi="Calibri"/>
          <w:b w:val="0"/>
          <w:i w:val="0"/>
          <w:color w:val="1E293B"/>
          <w:sz w:val="22"/>
        </w:rPr>
        <w:t>Para agilizar la comunicación con los usuarios:</w:t>
      </w:r>
    </w:p>
    <w:p>
      <w:pPr>
        <w:pStyle w:val="ListBullet"/>
        <w:spacing w:before="0" w:after="80" w:line="276" w:lineRule="auto"/>
      </w:pPr>
      <w:r>
        <w:rPr>
          <w:rFonts w:ascii="Calibri" w:hAnsi="Calibri"/>
          <w:b/>
          <w:color w:val="0F172A"/>
          <w:sz w:val="22"/>
        </w:rPr>
        <w:t xml:space="preserve">Icono de WhatsApp: </w:t>
      </w:r>
      <w:r>
        <w:rPr>
          <w:rFonts w:ascii="Calibri" w:hAnsi="Calibri"/>
          <w:color w:val="1E293B"/>
          <w:sz w:val="22"/>
        </w:rPr>
        <w:t>Si el usuario tiene un número celular registrado, al pulsar este icono verde se abre directamente WhatsApp Web o la aplicación con un saludo institucional personalizado para consultarle por la devolución de libros o invitarlo a talleres.</w:t>
      </w:r>
    </w:p>
    <w:p>
      <w:pPr>
        <w:pStyle w:val="ListBullet"/>
        <w:spacing w:before="0" w:after="80" w:line="276" w:lineRule="auto"/>
      </w:pPr>
      <w:r>
        <w:rPr>
          <w:rFonts w:ascii="Calibri" w:hAnsi="Calibri"/>
          <w:b/>
          <w:color w:val="0F172A"/>
          <w:sz w:val="22"/>
        </w:rPr>
        <w:t xml:space="preserve">Icono de Correo Electrónico: </w:t>
      </w:r>
      <w:r>
        <w:rPr>
          <w:rFonts w:ascii="Calibri" w:hAnsi="Calibri"/>
          <w:color w:val="1E293B"/>
          <w:sz w:val="22"/>
        </w:rPr>
        <w:t>Abre el cliente de correo predeterminado para redactar un mensaje directo a su dirección institucional o personal.</w:t>
      </w:r>
    </w:p>
    <w:p>
      <w:pPr>
        <w:keepNext/>
        <w:spacing w:before="280" w:after="120"/>
      </w:pPr>
      <w:r>
        <w:rPr>
          <w:rFonts w:ascii="Calibri" w:hAnsi="Calibri"/>
          <w:b/>
          <w:color w:val="0F172A"/>
          <w:sz w:val="26"/>
        </w:rPr>
        <w:t>8.4 Exportación a Excel del Padrón</w:t>
      </w:r>
    </w:p>
    <w:p>
      <w:pPr>
        <w:spacing w:before="0" w:after="120" w:line="276" w:lineRule="auto"/>
      </w:pPr>
      <w:r>
        <w:rPr>
          <w:rFonts w:ascii="Calibri" w:hAnsi="Calibri"/>
          <w:b w:val="0"/>
          <w:i w:val="0"/>
          <w:color w:val="1E293B"/>
          <w:sz w:val="22"/>
        </w:rPr>
        <w:t>El botón 'Exportar Excel' ubicado en la cabecera descarga la nómina completa de miembros de la comunidad con sus respectivos documentos, correos, carreras, programas y visitas acumuladas.</w:t>
      </w:r>
    </w:p>
    <w:p>
      <w:r>
        <w:br w:type="page"/>
      </w:r>
    </w:p>
    <w:p>
      <w:pPr>
        <w:keepNext/>
        <w:spacing w:before="440" w:after="160"/>
      </w:pPr>
      <w:r>
        <w:rPr>
          <w:rFonts w:ascii="Calibri" w:hAnsi="Calibri"/>
          <w:b/>
          <w:color w:val="0F5142"/>
          <w:sz w:val="32"/>
        </w:rPr>
        <w:t>CAPÍTULO 9: PANEL ADMINISTRATIVO — GESTIÓN ACADÉMICA (TAB ACADÉMICO)</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La pestaña 'Académico' brinda autonomía total al personal para mantener actualizada la estructura organizativa de la universidad sin requerir intervención de programadores.</w:t>
      </w:r>
    </w:p>
    <w:p>
      <w:pPr>
        <w:keepNext/>
        <w:spacing w:before="280" w:after="120"/>
      </w:pPr>
      <w:r>
        <w:rPr>
          <w:rFonts w:ascii="Calibri" w:hAnsi="Calibri"/>
          <w:b/>
          <w:color w:val="0F172A"/>
          <w:sz w:val="26"/>
        </w:rPr>
        <w:t>9.1 Gestión de Pregrado (Facultades y Carreras)</w:t>
      </w:r>
    </w:p>
    <w:p>
      <w:pPr>
        <w:spacing w:before="0" w:after="120" w:line="276" w:lineRule="auto"/>
      </w:pPr>
      <w:r>
        <w:rPr>
          <w:rFonts w:ascii="Calibri" w:hAnsi="Calibri"/>
          <w:b w:val="0"/>
          <w:i w:val="0"/>
          <w:color w:val="1E293B"/>
          <w:sz w:val="22"/>
        </w:rPr>
        <w:t>Organizado en un Árbol Académico jerárquico:</w:t>
      </w:r>
    </w:p>
    <w:p>
      <w:pPr>
        <w:pStyle w:val="ListBullet"/>
        <w:spacing w:before="0" w:after="80" w:line="276" w:lineRule="auto"/>
      </w:pPr>
      <w:r>
        <w:rPr>
          <w:rFonts w:ascii="Calibri" w:hAnsi="Calibri"/>
          <w:b/>
          <w:color w:val="0F172A"/>
          <w:sz w:val="22"/>
        </w:rPr>
        <w:t xml:space="preserve">Mantenimiento de Facultades: </w:t>
      </w:r>
      <w:r>
        <w:rPr>
          <w:rFonts w:ascii="Calibri" w:hAnsi="Calibri"/>
          <w:color w:val="1E293B"/>
          <w:sz w:val="22"/>
        </w:rPr>
        <w:t>Permite agregar nuevas facultades de la URP (ej. 'Facultad de Humanidades y Lenguas Modernas', 'Facultad de Ciencias Económicas', 'Facultad de Ingeniería'), modificar su nombre o código, o eliminarlas siempre que no contengan carreras activas asociadas.</w:t>
      </w:r>
    </w:p>
    <w:p>
      <w:pPr>
        <w:pStyle w:val="ListBullet"/>
        <w:spacing w:before="0" w:after="80" w:line="276" w:lineRule="auto"/>
      </w:pPr>
      <w:r>
        <w:rPr>
          <w:rFonts w:ascii="Calibri" w:hAnsi="Calibri"/>
          <w:b/>
          <w:color w:val="0F172A"/>
          <w:sz w:val="22"/>
        </w:rPr>
        <w:t xml:space="preserve">Mantenimiento de Carreras Profesionales: </w:t>
      </w:r>
      <w:r>
        <w:rPr>
          <w:rFonts w:ascii="Calibri" w:hAnsi="Calibri"/>
          <w:color w:val="1E293B"/>
          <w:sz w:val="22"/>
        </w:rPr>
        <w:t>Permite añadir carreras asignadas a una facultad específica (ej. 'Traducción e Interpretación', 'Turismo y Hotelería', 'Psicología'). Cada carrera cuenta con su código oficial y muestra cuántos alumnos empadronados pertenecen a ella.</w:t>
      </w:r>
    </w:p>
    <w:p>
      <w:pPr>
        <w:keepNext/>
        <w:spacing w:before="280" w:after="120"/>
      </w:pPr>
      <w:r>
        <w:rPr>
          <w:rFonts w:ascii="Calibri" w:hAnsi="Calibri"/>
          <w:b/>
          <w:color w:val="0F172A"/>
          <w:sz w:val="26"/>
        </w:rPr>
        <w:t>9.2 Gestión de Posgrado (Maestrías y Doctorados)</w:t>
      </w:r>
    </w:p>
    <w:p>
      <w:pPr>
        <w:spacing w:before="0" w:after="120" w:line="276" w:lineRule="auto"/>
      </w:pPr>
      <w:r>
        <w:rPr>
          <w:rFonts w:ascii="Calibri" w:hAnsi="Calibri"/>
          <w:b w:val="0"/>
          <w:i w:val="0"/>
          <w:color w:val="1E293B"/>
          <w:sz w:val="22"/>
        </w:rPr>
        <w:t>Sección dedicada a la oferta formativa de la Escuela de Posgrado:</w:t>
      </w:r>
    </w:p>
    <w:p>
      <w:pPr>
        <w:pStyle w:val="ListBullet"/>
        <w:spacing w:before="0" w:after="80" w:line="276" w:lineRule="auto"/>
      </w:pPr>
      <w:r>
        <w:rPr>
          <w:rFonts w:ascii="Calibri" w:hAnsi="Calibri"/>
          <w:b/>
          <w:color w:val="0F172A"/>
          <w:sz w:val="22"/>
        </w:rPr>
        <w:t xml:space="preserve">Catálogo de Maestrías: </w:t>
      </w:r>
      <w:r>
        <w:rPr>
          <w:rFonts w:ascii="Calibri" w:hAnsi="Calibri"/>
          <w:color w:val="1E293B"/>
          <w:sz w:val="22"/>
        </w:rPr>
        <w:t>Gestión de programas de maestría (ej. 'Docencia Superior e Innovación Educativa', 'Ciencia de Datos e Inteligencia Artificial', 'Psicología Clínica y de la Salud').</w:t>
      </w:r>
    </w:p>
    <w:p>
      <w:pPr>
        <w:pStyle w:val="ListBullet"/>
        <w:spacing w:before="0" w:after="80" w:line="276" w:lineRule="auto"/>
      </w:pPr>
      <w:r>
        <w:rPr>
          <w:rFonts w:ascii="Calibri" w:hAnsi="Calibri"/>
          <w:b/>
          <w:color w:val="0F172A"/>
          <w:sz w:val="22"/>
        </w:rPr>
        <w:t xml:space="preserve">Catálogo de Doctorados: </w:t>
      </w:r>
      <w:r>
        <w:rPr>
          <w:rFonts w:ascii="Calibri" w:hAnsi="Calibri"/>
          <w:color w:val="1E293B"/>
          <w:sz w:val="22"/>
        </w:rPr>
        <w:t>Gestión de programas doctorales (ej. 'Administración de Negocios Globales', 'Ciencia Política y Relaciones Internacionales').</w:t>
      </w:r>
    </w:p>
    <w:p>
      <w:pPr>
        <w:pStyle w:val="ListBullet"/>
        <w:spacing w:before="0" w:after="80" w:line="276" w:lineRule="auto"/>
      </w:pPr>
      <w:r>
        <w:rPr>
          <w:rFonts w:ascii="Calibri" w:hAnsi="Calibri"/>
          <w:b/>
          <w:color w:val="0F172A"/>
          <w:sz w:val="22"/>
        </w:rPr>
        <w:t xml:space="preserve">Sincronización Inmediata con Formularios: </w:t>
      </w:r>
      <w:r>
        <w:rPr>
          <w:rFonts w:ascii="Calibri" w:hAnsi="Calibri"/>
          <w:color w:val="1E293B"/>
          <w:sz w:val="22"/>
        </w:rPr>
        <w:t>Cualquier programa creado o editado aquí se refleja automáticamente en las listas desplegables del Kiosco y del modal de nuevos usuarios.</w:t>
      </w:r>
    </w:p>
    <w:p>
      <w:r>
        <w:br w:type="page"/>
      </w:r>
    </w:p>
    <w:p>
      <w:pPr>
        <w:keepNext/>
        <w:spacing w:before="440" w:after="160"/>
      </w:pPr>
      <w:r>
        <w:rPr>
          <w:rFonts w:ascii="Calibri" w:hAnsi="Calibri"/>
          <w:b/>
          <w:color w:val="0F5142"/>
          <w:sz w:val="32"/>
        </w:rPr>
        <w:t>CAPÍTULO 10: PANEL ADMINISTRATIVO — DIFUSIÓN Y COMUNICACIÓN (TAB DIFUSIÓN)</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El módulo de Difusión es una potente herramienta de marketing y extensión cultural para mantener comunicada a la comunidad universitaria con las novedades de la biblioteca.</w:t>
      </w:r>
    </w:p>
    <w:p>
      <w:pPr>
        <w:keepNext/>
        <w:spacing w:before="280" w:after="120"/>
      </w:pPr>
      <w:r>
        <w:rPr>
          <w:rFonts w:ascii="Calibri" w:hAnsi="Calibri"/>
          <w:b/>
          <w:color w:val="0F172A"/>
          <w:sz w:val="26"/>
        </w:rPr>
        <w:t>10.1 Segmentación Avanzada de Audiencias</w:t>
      </w:r>
    </w:p>
    <w:p>
      <w:pPr>
        <w:spacing w:before="0" w:after="120" w:line="276" w:lineRule="auto"/>
      </w:pPr>
      <w:r>
        <w:rPr>
          <w:rFonts w:ascii="Calibri" w:hAnsi="Calibri"/>
          <w:b w:val="0"/>
          <w:i w:val="0"/>
          <w:color w:val="1E293B"/>
          <w:sz w:val="22"/>
        </w:rPr>
        <w:t>Permite enviar mensajes dirigidos únicamente a quienes corresponda, evitando el envío indiscriminado de correos:</w:t>
      </w:r>
    </w:p>
    <w:p>
      <w:pPr>
        <w:pStyle w:val="ListBullet"/>
        <w:spacing w:before="0" w:after="80" w:line="276" w:lineRule="auto"/>
      </w:pPr>
      <w:r>
        <w:rPr>
          <w:rFonts w:ascii="Calibri" w:hAnsi="Calibri"/>
          <w:b/>
          <w:color w:val="0F172A"/>
          <w:sz w:val="22"/>
        </w:rPr>
        <w:t xml:space="preserve">Filtro por Rol: </w:t>
      </w:r>
      <w:r>
        <w:rPr>
          <w:rFonts w:ascii="Calibri" w:hAnsi="Calibri"/>
          <w:color w:val="1E293B"/>
          <w:sz w:val="22"/>
        </w:rPr>
        <w:t>Enviar solo a Alumnos, solo a Docentes, solo a Posgrado o a Todos.</w:t>
      </w:r>
    </w:p>
    <w:p>
      <w:pPr>
        <w:pStyle w:val="ListBullet"/>
        <w:spacing w:before="0" w:after="80" w:line="276" w:lineRule="auto"/>
      </w:pPr>
      <w:r>
        <w:rPr>
          <w:rFonts w:ascii="Calibri" w:hAnsi="Calibri"/>
          <w:b/>
          <w:color w:val="0F172A"/>
          <w:sz w:val="22"/>
        </w:rPr>
        <w:t xml:space="preserve">Filtro por Facultad y Carrera: </w:t>
      </w:r>
      <w:r>
        <w:rPr>
          <w:rFonts w:ascii="Calibri" w:hAnsi="Calibri"/>
          <w:color w:val="1E293B"/>
          <w:sz w:val="22"/>
        </w:rPr>
        <w:t>Comunicar a los estudiantes de Traducción sobre adquisiciones lingüísticas sin saturar a otras áreas.</w:t>
      </w:r>
    </w:p>
    <w:p>
      <w:pPr>
        <w:pStyle w:val="ListBullet"/>
        <w:spacing w:before="0" w:after="80" w:line="276" w:lineRule="auto"/>
      </w:pPr>
      <w:r>
        <w:rPr>
          <w:rFonts w:ascii="Calibri" w:hAnsi="Calibri"/>
          <w:b/>
          <w:color w:val="0F172A"/>
          <w:sz w:val="22"/>
        </w:rPr>
        <w:t xml:space="preserve">Filtro por Programa de Posgrado: </w:t>
      </w:r>
      <w:r>
        <w:rPr>
          <w:rFonts w:ascii="Calibri" w:hAnsi="Calibri"/>
          <w:color w:val="1E293B"/>
          <w:sz w:val="22"/>
        </w:rPr>
        <w:t>Dirigir convocatorias de investigación a los maestrandos o doctorandos.</w:t>
      </w:r>
    </w:p>
    <w:p>
      <w:pPr>
        <w:pStyle w:val="ListBullet"/>
        <w:spacing w:before="0" w:after="80" w:line="276" w:lineRule="auto"/>
      </w:pPr>
      <w:r>
        <w:rPr>
          <w:rFonts w:ascii="Calibri" w:hAnsi="Calibri"/>
          <w:b/>
          <w:color w:val="0F172A"/>
          <w:sz w:val="22"/>
        </w:rPr>
        <w:t xml:space="preserve">Contador Dinámico de Destinatarios: </w:t>
      </w:r>
      <w:r>
        <w:rPr>
          <w:rFonts w:ascii="Calibri" w:hAnsi="Calibri"/>
          <w:color w:val="1E293B"/>
          <w:sz w:val="22"/>
        </w:rPr>
        <w:t>Indica en tiempo real cuántas personas con correo válido recibirán el comunicado según los filtros seleccionados.</w:t>
      </w:r>
    </w:p>
    <w:p>
      <w:pPr>
        <w:keepNext/>
        <w:spacing w:before="280" w:after="120"/>
      </w:pPr>
      <w:r>
        <w:rPr>
          <w:rFonts w:ascii="Calibri" w:hAnsi="Calibri"/>
          <w:b/>
          <w:color w:val="0F172A"/>
          <w:sz w:val="26"/>
        </w:rPr>
        <w:t>10.2 Biblioteca de Plantillas Oficiales</w:t>
      </w:r>
    </w:p>
    <w:p>
      <w:pPr>
        <w:spacing w:before="0" w:after="120" w:line="276" w:lineRule="auto"/>
      </w:pPr>
      <w:r>
        <w:rPr>
          <w:rFonts w:ascii="Calibri" w:hAnsi="Calibri"/>
          <w:b w:val="0"/>
          <w:i w:val="0"/>
          <w:color w:val="1E293B"/>
          <w:sz w:val="22"/>
        </w:rPr>
        <w:t>El sistema incluye plantillas pre-redactadas listas para usar con un solo clic:</w:t>
      </w:r>
    </w:p>
    <w:p>
      <w:pPr>
        <w:pStyle w:val="ListBullet"/>
        <w:spacing w:before="0" w:after="80" w:line="276" w:lineRule="auto"/>
      </w:pPr>
      <w:r>
        <w:rPr>
          <w:rFonts w:ascii="Calibri" w:hAnsi="Calibri"/>
          <w:b/>
          <w:color w:val="0F172A"/>
          <w:sz w:val="22"/>
        </w:rPr>
        <w:t xml:space="preserve">Plantilla 1: Recordatorio de Devolución de Material Bibliográfico: </w:t>
      </w:r>
      <w:r>
        <w:rPr>
          <w:rFonts w:ascii="Calibri" w:hAnsi="Calibri"/>
          <w:color w:val="1E293B"/>
          <w:sz w:val="22"/>
        </w:rPr>
        <w:t>Aviso formal y cordial para solicitar el retorno de libros prestados a sala o domicilio.</w:t>
      </w:r>
    </w:p>
    <w:p>
      <w:pPr>
        <w:pStyle w:val="ListBullet"/>
        <w:spacing w:before="0" w:after="80" w:line="276" w:lineRule="auto"/>
      </w:pPr>
      <w:r>
        <w:rPr>
          <w:rFonts w:ascii="Calibri" w:hAnsi="Calibri"/>
          <w:b/>
          <w:color w:val="0F172A"/>
          <w:sz w:val="22"/>
        </w:rPr>
        <w:t xml:space="preserve">Plantilla 2: Nuevas Adquisiciones y Colecciones: </w:t>
      </w:r>
      <w:r>
        <w:rPr>
          <w:rFonts w:ascii="Calibri" w:hAnsi="Calibri"/>
          <w:color w:val="1E293B"/>
          <w:sz w:val="22"/>
        </w:rPr>
        <w:t>Difusión de títulos recién incorporados al fondo bibliográfico de lenguas modernas y humanidades.</w:t>
      </w:r>
    </w:p>
    <w:p>
      <w:pPr>
        <w:pStyle w:val="ListBullet"/>
        <w:spacing w:before="0" w:after="80" w:line="276" w:lineRule="auto"/>
      </w:pPr>
      <w:r>
        <w:rPr>
          <w:rFonts w:ascii="Calibri" w:hAnsi="Calibri"/>
          <w:b/>
          <w:color w:val="0F172A"/>
          <w:sz w:val="22"/>
        </w:rPr>
        <w:t xml:space="preserve">Plantilla 3: Talleres de Capacitación y Búsqueda en Bases de Datos: </w:t>
      </w:r>
      <w:r>
        <w:rPr>
          <w:rFonts w:ascii="Calibri" w:hAnsi="Calibri"/>
          <w:color w:val="1E293B"/>
          <w:sz w:val="22"/>
        </w:rPr>
        <w:t>Convocatoria a capacitaciones sobre Scopus, Web of Science, EBSCO y gestores de referencias.</w:t>
      </w:r>
    </w:p>
    <w:p>
      <w:pPr>
        <w:pStyle w:val="ListBullet"/>
        <w:spacing w:before="0" w:after="80" w:line="276" w:lineRule="auto"/>
      </w:pPr>
      <w:r>
        <w:rPr>
          <w:rFonts w:ascii="Calibri" w:hAnsi="Calibri"/>
          <w:b/>
          <w:color w:val="0F172A"/>
          <w:sz w:val="22"/>
        </w:rPr>
        <w:t xml:space="preserve">Plantilla 4: Eventos Culturales y Conferencias: </w:t>
      </w:r>
      <w:r>
        <w:rPr>
          <w:rFonts w:ascii="Calibri" w:hAnsi="Calibri"/>
          <w:color w:val="1E293B"/>
          <w:sz w:val="22"/>
        </w:rPr>
        <w:t>Invitaciones a recitales poéticos, coloquios de traducción y semanas académicas.</w:t>
      </w:r>
    </w:p>
    <w:p>
      <w:pPr>
        <w:pStyle w:val="ListBullet"/>
        <w:spacing w:before="0" w:after="80" w:line="276" w:lineRule="auto"/>
      </w:pPr>
      <w:r>
        <w:rPr>
          <w:rFonts w:ascii="Calibri" w:hAnsi="Calibri"/>
          <w:b/>
          <w:color w:val="0F172A"/>
          <w:sz w:val="22"/>
        </w:rPr>
        <w:t xml:space="preserve">Plantilla 5: Aviso de Horario Especial o Mantenimiento: </w:t>
      </w:r>
      <w:r>
        <w:rPr>
          <w:rFonts w:ascii="Calibri" w:hAnsi="Calibri"/>
          <w:color w:val="1E293B"/>
          <w:sz w:val="22"/>
        </w:rPr>
        <w:t>Comunicados sobre días no laborables o mantenimiento programado de sala.</w:t>
      </w:r>
    </w:p>
    <w:p>
      <w:pPr>
        <w:keepNext/>
        <w:spacing w:before="280" w:after="120"/>
      </w:pPr>
      <w:r>
        <w:rPr>
          <w:rFonts w:ascii="Calibri" w:hAnsi="Calibri"/>
          <w:b/>
          <w:color w:val="0F172A"/>
          <w:sz w:val="26"/>
        </w:rPr>
        <w:t>10.3 Canales de Envío y Privacidad de Datos</w:t>
      </w:r>
    </w:p>
    <w:p>
      <w:pPr>
        <w:pStyle w:val="ListBullet"/>
        <w:spacing w:before="0" w:after="80" w:line="276" w:lineRule="auto"/>
      </w:pPr>
      <w:r>
        <w:rPr>
          <w:rFonts w:ascii="Calibri" w:hAnsi="Calibri"/>
          <w:b/>
          <w:color w:val="0F172A"/>
          <w:sz w:val="22"/>
        </w:rPr>
        <w:t xml:space="preserve">Envío Masivo por Correo con Copia Oculta (BCC): </w:t>
      </w:r>
      <w:r>
        <w:rPr>
          <w:rFonts w:ascii="Calibri" w:hAnsi="Calibri"/>
          <w:color w:val="1E293B"/>
          <w:sz w:val="22"/>
        </w:rPr>
        <w:t>Al pulsar 'Enviar por Correo', el sistema invoca al cliente de correo institucional (Outlook, Gmail o aplicación local) colocando a todos los destinatarios en Copia Oculta (BCC). Esto garantiza el cumplimiento de la ley de protección de datos personales al no exponer los correos entre estudiantes.</w:t>
      </w:r>
    </w:p>
    <w:p>
      <w:pPr>
        <w:pStyle w:val="ListBullet"/>
        <w:spacing w:before="0" w:after="80" w:line="276" w:lineRule="auto"/>
      </w:pPr>
      <w:r>
        <w:rPr>
          <w:rFonts w:ascii="Calibri" w:hAnsi="Calibri"/>
          <w:b/>
          <w:color w:val="0F172A"/>
          <w:sz w:val="22"/>
        </w:rPr>
        <w:t xml:space="preserve">Copiar Lista de Destinatarios: </w:t>
      </w:r>
      <w:r>
        <w:rPr>
          <w:rFonts w:ascii="Calibri" w:hAnsi="Calibri"/>
          <w:color w:val="1E293B"/>
          <w:sz w:val="22"/>
        </w:rPr>
        <w:t>Copia al portapapeles todos los correos separados por comas para su uso en plataformas externas.</w:t>
      </w:r>
    </w:p>
    <w:p>
      <w:pPr>
        <w:pStyle w:val="ListBullet"/>
        <w:spacing w:before="0" w:after="80" w:line="276" w:lineRule="auto"/>
      </w:pPr>
      <w:r>
        <w:rPr>
          <w:rFonts w:ascii="Calibri" w:hAnsi="Calibri"/>
          <w:b/>
          <w:color w:val="0F172A"/>
          <w:sz w:val="22"/>
        </w:rPr>
        <w:t xml:space="preserve">Difusión vía WhatsApp: </w:t>
      </w:r>
      <w:r>
        <w:rPr>
          <w:rFonts w:ascii="Calibri" w:hAnsi="Calibri"/>
          <w:color w:val="1E293B"/>
          <w:sz w:val="22"/>
        </w:rPr>
        <w:t>Permite canalizar el mensaje estructurado para grupos o contactos individuales autorizados.</w:t>
      </w:r>
    </w:p>
    <w:p>
      <w:r>
        <w:br w:type="page"/>
      </w:r>
    </w:p>
    <w:p>
      <w:pPr>
        <w:keepNext/>
        <w:spacing w:before="440" w:after="160"/>
      </w:pPr>
      <w:r>
        <w:rPr>
          <w:rFonts w:ascii="Calibri" w:hAnsi="Calibri"/>
          <w:b/>
          <w:color w:val="0F5142"/>
          <w:sz w:val="32"/>
        </w:rPr>
        <w:t>CAPÍTULO 11: PANEL ADMINISTRATIVO — CONFIGURACIÓN (TAB CONFIGURACIÓN)</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La pestaña 'Configuración' permite al personal a cargo administrar sus credenciales de seguridad y parámetros de cuenta.</w:t>
      </w:r>
    </w:p>
    <w:p>
      <w:pPr>
        <w:keepNext/>
        <w:spacing w:before="280" w:after="120"/>
      </w:pPr>
      <w:r>
        <w:rPr>
          <w:rFonts w:ascii="Calibri" w:hAnsi="Calibri"/>
          <w:b/>
          <w:color w:val="0F172A"/>
          <w:sz w:val="26"/>
        </w:rPr>
        <w:t>11.1 Gestión de Credenciales y Seguridad de la Cuenta</w:t>
      </w:r>
    </w:p>
    <w:p>
      <w:pPr>
        <w:pStyle w:val="ListBullet"/>
        <w:spacing w:before="0" w:after="80" w:line="276" w:lineRule="auto"/>
      </w:pPr>
      <w:r>
        <w:rPr>
          <w:rFonts w:ascii="Calibri" w:hAnsi="Calibri"/>
          <w:b/>
          <w:color w:val="0F172A"/>
          <w:sz w:val="22"/>
        </w:rPr>
        <w:t xml:space="preserve">Tarjeta Informativa de Perfil: </w:t>
      </w:r>
      <w:r>
        <w:rPr>
          <w:rFonts w:ascii="Calibri" w:hAnsi="Calibri"/>
          <w:color w:val="1E293B"/>
          <w:sz w:val="22"/>
        </w:rPr>
        <w:t>Muestra el nombre completo actual, el nombre de usuario (@username) y el rol asignado ('Administrador').</w:t>
      </w:r>
    </w:p>
    <w:p>
      <w:pPr>
        <w:pStyle w:val="ListBullet"/>
        <w:spacing w:before="0" w:after="80" w:line="276" w:lineRule="auto"/>
      </w:pPr>
      <w:r>
        <w:rPr>
          <w:rFonts w:ascii="Calibri" w:hAnsi="Calibri"/>
          <w:b/>
          <w:color w:val="0F172A"/>
          <w:sz w:val="22"/>
        </w:rPr>
        <w:t xml:space="preserve">Modificación de Nombre Visible: </w:t>
      </w:r>
      <w:r>
        <w:rPr>
          <w:rFonts w:ascii="Calibri" w:hAnsi="Calibri"/>
          <w:color w:val="1E293B"/>
          <w:sz w:val="22"/>
        </w:rPr>
        <w:t>Permite cambiar el nombre que figura en la cabecera del sistema.</w:t>
      </w:r>
    </w:p>
    <w:p>
      <w:pPr>
        <w:pStyle w:val="ListBullet"/>
        <w:spacing w:before="0" w:after="80" w:line="276" w:lineRule="auto"/>
      </w:pPr>
      <w:r>
        <w:rPr>
          <w:rFonts w:ascii="Calibri" w:hAnsi="Calibri"/>
          <w:b/>
          <w:color w:val="0F172A"/>
          <w:sz w:val="22"/>
        </w:rPr>
        <w:t xml:space="preserve">Cambio de Nombre de Usuario: </w:t>
      </w:r>
      <w:r>
        <w:rPr>
          <w:rFonts w:ascii="Calibri" w:hAnsi="Calibri"/>
          <w:color w:val="1E293B"/>
          <w:sz w:val="22"/>
        </w:rPr>
        <w:t>Permite actualizar el usuario de inicio de sesión.</w:t>
      </w:r>
    </w:p>
    <w:p>
      <w:pPr>
        <w:pStyle w:val="ListBullet"/>
        <w:spacing w:before="0" w:after="80" w:line="276" w:lineRule="auto"/>
      </w:pPr>
      <w:r>
        <w:rPr>
          <w:rFonts w:ascii="Calibri" w:hAnsi="Calibri"/>
          <w:b/>
          <w:color w:val="0F172A"/>
          <w:sz w:val="22"/>
        </w:rPr>
        <w:t xml:space="preserve">Cambio de Contraseña: </w:t>
      </w:r>
      <w:r>
        <w:rPr>
          <w:rFonts w:ascii="Calibri" w:hAnsi="Calibri"/>
          <w:color w:val="1E293B"/>
          <w:sz w:val="22"/>
        </w:rPr>
        <w:t>Permite establecer una nueva clave segura con iconos para mostrar u ocultar contraseña.</w:t>
      </w:r>
    </w:p>
    <w:p>
      <w:pPr>
        <w:pStyle w:val="ListBullet"/>
        <w:spacing w:before="0" w:after="80" w:line="276" w:lineRule="auto"/>
      </w:pPr>
      <w:r>
        <w:rPr>
          <w:rFonts w:ascii="Calibri" w:hAnsi="Calibri"/>
          <w:b/>
          <w:color w:val="0F172A"/>
          <w:sz w:val="22"/>
        </w:rPr>
        <w:t xml:space="preserve">Validación Obligatoria de Contraseña Actual: </w:t>
      </w:r>
      <w:r>
        <w:rPr>
          <w:rFonts w:ascii="Calibri" w:hAnsi="Calibri"/>
          <w:color w:val="1E293B"/>
          <w:sz w:val="22"/>
        </w:rPr>
        <w:t>Por estricto protocolo de ciberseguridad, NINGÚN cambio puede guardarse sin ingresar previamente la contraseña actual de la cuenta, evitando que otra persona modifique credenciales en una terminal descuidada.</w:t>
      </w:r>
    </w:p>
    <w:p>
      <w:r>
        <w:br w:type="page"/>
      </w:r>
    </w:p>
    <w:p>
      <w:pPr>
        <w:keepNext/>
        <w:spacing w:before="440" w:after="160"/>
      </w:pPr>
      <w:r>
        <w:rPr>
          <w:rFonts w:ascii="Calibri" w:hAnsi="Calibri"/>
          <w:b/>
          <w:color w:val="0F5142"/>
          <w:sz w:val="32"/>
        </w:rPr>
        <w:t>CAPÍTULO 12: POLÍTICAS OPERATIVAS Y SERVICIOS EN SEGUNDO PLANO</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El sistema incorpora reglas de negocio automatizadas para garantizar la fidelidad de los datos sin recargar de trabajo administrativo al personal bibliotecario.</w:t>
      </w:r>
    </w:p>
    <w:p>
      <w:pPr>
        <w:keepNext/>
        <w:spacing w:before="280" w:after="120"/>
      </w:pPr>
      <w:r>
        <w:rPr>
          <w:rFonts w:ascii="Calibri" w:hAnsi="Calibri"/>
          <w:b/>
          <w:color w:val="0F172A"/>
          <w:sz w:val="26"/>
        </w:rPr>
        <w:t>12.1 Servicio Automático Nocturno (AutoCloseHostedService)</w:t>
      </w:r>
    </w:p>
    <w:p>
      <w:pPr>
        <w:spacing w:before="0" w:after="120" w:line="276" w:lineRule="auto"/>
      </w:pPr>
      <w:r>
        <w:rPr>
          <w:rFonts w:ascii="Calibri" w:hAnsi="Calibri"/>
          <w:b w:val="0"/>
          <w:i w:val="0"/>
          <w:color w:val="1E293B"/>
          <w:sz w:val="22"/>
        </w:rPr>
        <w:t>Uno de los problemas más comunes en las bibliotecas universitarias es el de estudiantes que se retiran sin escanear su salida. El sistema soluciona esto de raíz:</w:t>
      </w:r>
    </w:p>
    <w:p>
      <w:pPr>
        <w:pStyle w:val="ListBullet"/>
        <w:spacing w:before="0" w:after="80" w:line="276" w:lineRule="auto"/>
      </w:pPr>
      <w:r>
        <w:rPr>
          <w:rFonts w:ascii="Calibri" w:hAnsi="Calibri"/>
          <w:b/>
          <w:color w:val="0F172A"/>
          <w:sz w:val="22"/>
        </w:rPr>
        <w:t xml:space="preserve">Frecuencia de Auditoría: </w:t>
      </w:r>
      <w:r>
        <w:rPr>
          <w:rFonts w:ascii="Calibri" w:hAnsi="Calibri"/>
          <w:color w:val="1E293B"/>
          <w:sz w:val="22"/>
        </w:rPr>
        <w:t>Un demonio en segundo plano (IHostedService en .NET) se ejecuta permanentemente en el servidor cada 30 segundos.</w:t>
      </w:r>
    </w:p>
    <w:p>
      <w:pPr>
        <w:pStyle w:val="ListBullet"/>
        <w:spacing w:before="0" w:after="80" w:line="276" w:lineRule="auto"/>
      </w:pPr>
      <w:r>
        <w:rPr>
          <w:rFonts w:ascii="Calibri" w:hAnsi="Calibri"/>
          <w:b/>
          <w:color w:val="0F172A"/>
          <w:sz w:val="22"/>
        </w:rPr>
        <w:t xml:space="preserve">Disparo Nocturno a las 22:00 Horas (Hora Perú): </w:t>
      </w:r>
      <w:r>
        <w:rPr>
          <w:rFonts w:ascii="Calibri" w:hAnsi="Calibri"/>
          <w:color w:val="1E293B"/>
          <w:sz w:val="22"/>
        </w:rPr>
        <w:t>En el instante en que el reloj oficial marca las 22:00 horas, el servicio identifica todas las sesiones del día que permanecían con estado 'IsActive = true'.</w:t>
      </w:r>
    </w:p>
    <w:p>
      <w:pPr>
        <w:pStyle w:val="ListBullet"/>
        <w:spacing w:before="0" w:after="80" w:line="276" w:lineRule="auto"/>
      </w:pPr>
      <w:r>
        <w:rPr>
          <w:rFonts w:ascii="Calibri" w:hAnsi="Calibri"/>
          <w:b/>
          <w:color w:val="0F172A"/>
          <w:sz w:val="22"/>
        </w:rPr>
        <w:t xml:space="preserve">Cierre y Marcación de Auditoría: </w:t>
      </w:r>
      <w:r>
        <w:rPr>
          <w:rFonts w:ascii="Calibri" w:hAnsi="Calibri"/>
          <w:color w:val="1E293B"/>
          <w:sz w:val="22"/>
        </w:rPr>
        <w:t>Marca la salida de todos los registros pendientes con hora oficial de cierre (22:00:00), calcula el tiempo de permanencia transcurrido hasta esa hora y les asigna el indicador booleano 'AutoClosed = true'.</w:t>
      </w:r>
    </w:p>
    <w:p>
      <w:pPr>
        <w:pStyle w:val="ListBullet"/>
        <w:spacing w:before="0" w:after="80" w:line="276" w:lineRule="auto"/>
      </w:pPr>
      <w:r>
        <w:rPr>
          <w:rFonts w:ascii="Calibri" w:hAnsi="Calibri"/>
          <w:b/>
          <w:color w:val="0F172A"/>
          <w:sz w:val="22"/>
        </w:rPr>
        <w:t xml:space="preserve">Padrón Limpio para el Día Siguiente: </w:t>
      </w:r>
      <w:r>
        <w:rPr>
          <w:rFonts w:ascii="Calibri" w:hAnsi="Calibri"/>
          <w:color w:val="1E293B"/>
          <w:sz w:val="22"/>
        </w:rPr>
        <w:t>Garantiza que a la mañana siguiente (08:00 AM) el aforo comience exactamente en cero (0) personas y ningún estudiante figure con visitas absurdas de 48 o 72 horas continuas.</w:t>
      </w:r>
    </w:p>
    <w:p>
      <w:pPr>
        <w:keepNext/>
        <w:spacing w:before="280" w:after="120"/>
      </w:pPr>
      <w:r>
        <w:rPr>
          <w:rFonts w:ascii="Calibri" w:hAnsi="Calibri"/>
          <w:b/>
          <w:color w:val="0F172A"/>
          <w:sz w:val="26"/>
        </w:rPr>
        <w:t>12.2 Resumen de Reglas de Negocio Institucionales</w:t>
      </w:r>
    </w:p>
    <w:tbl>
      <w:tblPr>
        <w:tblW w:type="auto" w:w="0"/>
        <w:jc w:val="center"/>
        <w:tblLook w:firstColumn="1" w:firstRow="1" w:lastColumn="0" w:lastRow="0" w:noHBand="0" w:noVBand="1" w:val="04A0"/>
        <w:tblBorders>
          <w:top w:val="single" w:sz="6" w:space="0" w:color="CBD5E1"/>
          <w:bottom w:val="single" w:sz="8" w:space="0" w:color="0F5142"/>
          <w:left w:val="none"/>
          <w:right w:val="none"/>
          <w:insideH w:val="single" w:sz="4" w:space="0" w:color="CBD5E1"/>
          <w:insideV w:val="none"/>
        </w:tblBorders>
      </w:tblPr>
      <w:tblGrid>
        <w:gridCol w:w="3120"/>
        <w:gridCol w:w="3120"/>
        <w:gridCol w:w="3120"/>
      </w:tblGrid>
      <w:tr>
        <w:trPr>
          <w:tblHeader/>
        </w:trPr>
        <w:tc>
          <w:tcPr>
            <w:tcW w:type="dxa" w:w="2592"/>
            <w:shd w:fill="0F5142"/>
            <w:tcMar>
              <w:top w:w="140" w:type="dxa"/>
              <w:bottom w:w="140" w:type="dxa"/>
              <w:left w:w="140" w:type="dxa"/>
              <w:right w:w="140" w:type="dxa"/>
            </w:tcMar>
            <w:vAlign w:val="center"/>
          </w:tcPr>
          <w:p>
            <w:pPr>
              <w:spacing w:before="0" w:after="0"/>
            </w:pPr>
            <w:r>
              <w:rPr>
                <w:rFonts w:ascii="Calibri" w:hAnsi="Calibri"/>
                <w:b/>
                <w:color w:val="FFFFFF"/>
                <w:sz w:val="20"/>
              </w:rPr>
              <w:t>Regla de Negocio</w:t>
            </w:r>
          </w:p>
        </w:tc>
        <w:tc>
          <w:tcPr>
            <w:tcW w:type="dxa" w:w="3168"/>
            <w:shd w:fill="0F5142"/>
            <w:tcMar>
              <w:top w:w="140" w:type="dxa"/>
              <w:bottom w:w="140" w:type="dxa"/>
              <w:left w:w="140" w:type="dxa"/>
              <w:right w:w="140" w:type="dxa"/>
            </w:tcMar>
            <w:vAlign w:val="center"/>
          </w:tcPr>
          <w:p>
            <w:pPr>
              <w:spacing w:before="0" w:after="0"/>
            </w:pPr>
            <w:r>
              <w:rPr>
                <w:rFonts w:ascii="Calibri" w:hAnsi="Calibri"/>
                <w:b/>
                <w:color w:val="FFFFFF"/>
                <w:sz w:val="20"/>
              </w:rPr>
              <w:t>Parámetro Operativo</w:t>
            </w:r>
          </w:p>
        </w:tc>
        <w:tc>
          <w:tcPr>
            <w:tcW w:type="dxa" w:w="3600"/>
            <w:shd w:fill="0F5142"/>
            <w:tcMar>
              <w:top w:w="140" w:type="dxa"/>
              <w:bottom w:w="140" w:type="dxa"/>
              <w:left w:w="140" w:type="dxa"/>
              <w:right w:w="140" w:type="dxa"/>
            </w:tcMar>
            <w:vAlign w:val="center"/>
          </w:tcPr>
          <w:p>
            <w:pPr>
              <w:spacing w:before="0" w:after="0"/>
            </w:pPr>
            <w:r>
              <w:rPr>
                <w:rFonts w:ascii="Calibri" w:hAnsi="Calibri"/>
                <w:b/>
                <w:color w:val="FFFFFF"/>
                <w:sz w:val="20"/>
              </w:rPr>
              <w:t>Acción Ejecutada por el Sistema</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Horario de Atención</w:t>
            </w:r>
          </w:p>
        </w:tc>
        <w:tc>
          <w:tcPr>
            <w:tcW w:type="dxa" w:w="316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08:00 a 22:00 horas (Lunes a Viernes)</w:t>
            </w:r>
          </w:p>
        </w:tc>
        <w:tc>
          <w:tcPr>
            <w:tcW w:type="dxa" w:w="360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Bloquea nuevos registros de entrada fuera del horario legal peruano.</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Aforo Máximo de Sala</w:t>
            </w:r>
          </w:p>
        </w:tc>
        <w:tc>
          <w:tcPr>
            <w:tcW w:type="dxa" w:w="316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Capacidad reglamentaria: 60 personas</w:t>
            </w:r>
          </w:p>
        </w:tc>
        <w:tc>
          <w:tcPr>
            <w:tcW w:type="dxa" w:w="360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Bloquea nuevos ingresos al llegar a 60. Las salidas siempre están autorizadas.</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Ventana Anti-Doble Escaneo</w:t>
            </w:r>
          </w:p>
        </w:tc>
        <w:tc>
          <w:tcPr>
            <w:tcW w:type="dxa" w:w="316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30 segundos obligatorios</w:t>
            </w:r>
          </w:p>
        </w:tc>
        <w:tc>
          <w:tcPr>
            <w:tcW w:type="dxa" w:w="360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Impide que un usuario marque su salida antes de transcurridos 30 segundos de su ingreso.</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Liquidación Automática</w:t>
            </w:r>
          </w:p>
        </w:tc>
        <w:tc>
          <w:tcPr>
            <w:tcW w:type="dxa" w:w="316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22:00 horas todos los días</w:t>
            </w:r>
          </w:p>
        </w:tc>
        <w:tc>
          <w:tcPr>
            <w:tcW w:type="dxa" w:w="360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Cierra todas las sesiones olvidadas calculando el tiempo hasta la hora de cierre.</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Pre-verificación de Identidad</w:t>
            </w:r>
          </w:p>
        </w:tc>
        <w:tc>
          <w:tcPr>
            <w:tcW w:type="dxa" w:w="316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Confirmación interactiva en Kiosco</w:t>
            </w:r>
          </w:p>
        </w:tc>
        <w:tc>
          <w:tcPr>
            <w:tcW w:type="dxa" w:w="360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Exige confirmar '¿Eres [Nombre]?' para evitar marcar el carné de un tercero.</w:t>
            </w:r>
          </w:p>
        </w:tc>
      </w:tr>
    </w:tbl>
    <w:p>
      <w:pPr>
        <w:spacing w:before="0" w:after="160"/>
      </w:pPr>
    </w:p>
    <w:p>
      <w:r>
        <w:br w:type="page"/>
      </w:r>
    </w:p>
    <w:p>
      <w:pPr>
        <w:keepNext/>
        <w:spacing w:before="440" w:after="160"/>
      </w:pPr>
      <w:r>
        <w:rPr>
          <w:rFonts w:ascii="Calibri" w:hAnsi="Calibri"/>
          <w:b/>
          <w:color w:val="0F5142"/>
          <w:sz w:val="32"/>
        </w:rPr>
        <w:t>CAPÍTULO 13: HARDWARE Y EQUIPAMIENTO DE SALA</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Para garantizar el desempeño óptimo de la estación de control de asistencia, se recomienda la siguiente configuración de hardware:</w:t>
      </w:r>
    </w:p>
    <w:p>
      <w:pPr>
        <w:keepNext/>
        <w:spacing w:before="280" w:after="120"/>
      </w:pPr>
      <w:r>
        <w:rPr>
          <w:rFonts w:ascii="Calibri" w:hAnsi="Calibri"/>
          <w:b/>
          <w:color w:val="0F172A"/>
          <w:sz w:val="26"/>
        </w:rPr>
        <w:t>13.1 Lector de Código de Barras</w:t>
      </w:r>
    </w:p>
    <w:p>
      <w:pPr>
        <w:pStyle w:val="ListBullet"/>
        <w:spacing w:before="0" w:after="80" w:line="276" w:lineRule="auto"/>
      </w:pPr>
      <w:r>
        <w:rPr>
          <w:rFonts w:ascii="Calibri" w:hAnsi="Calibri"/>
          <w:b/>
          <w:color w:val="0F172A"/>
          <w:sz w:val="22"/>
        </w:rPr>
        <w:t xml:space="preserve">Tipo de Lector: </w:t>
      </w:r>
      <w:r>
        <w:rPr>
          <w:rFonts w:ascii="Calibri" w:hAnsi="Calibri"/>
          <w:color w:val="1E293B"/>
          <w:sz w:val="22"/>
        </w:rPr>
        <w:t>Lector láser o generador de imágenes 1D/2D con conexión USB (tipo pistola o de sobremesa omnidireccional).</w:t>
      </w:r>
    </w:p>
    <w:p>
      <w:pPr>
        <w:pStyle w:val="ListBullet"/>
        <w:spacing w:before="0" w:after="80" w:line="276" w:lineRule="auto"/>
      </w:pPr>
      <w:r>
        <w:rPr>
          <w:rFonts w:ascii="Calibri" w:hAnsi="Calibri"/>
          <w:b/>
          <w:color w:val="0F172A"/>
          <w:sz w:val="22"/>
        </w:rPr>
        <w:t xml:space="preserve">Modo de Operación: </w:t>
      </w:r>
      <w:r>
        <w:rPr>
          <w:rFonts w:ascii="Calibri" w:hAnsi="Calibri"/>
          <w:color w:val="1E293B"/>
          <w:sz w:val="22"/>
        </w:rPr>
        <w:t>Debe estar configurado en modo 'Teclado HID' (Human Interface Device). En este modo, el lector actúa como un teclado ultrarrápido.</w:t>
      </w:r>
    </w:p>
    <w:p>
      <w:pPr>
        <w:pStyle w:val="ListBullet"/>
        <w:spacing w:before="0" w:after="80" w:line="276" w:lineRule="auto"/>
      </w:pPr>
      <w:r>
        <w:rPr>
          <w:rFonts w:ascii="Calibri" w:hAnsi="Calibri"/>
          <w:b/>
          <w:color w:val="0F172A"/>
          <w:sz w:val="22"/>
        </w:rPr>
        <w:t xml:space="preserve">Sufijo Obligatorio (Terminador): </w:t>
      </w:r>
      <w:r>
        <w:rPr>
          <w:rFonts w:ascii="Calibri" w:hAnsi="Calibri"/>
          <w:color w:val="1E293B"/>
          <w:sz w:val="22"/>
        </w:rPr>
        <w:t>El escáner debe configurarse para emitir automáticamente un retorno de carro (Enter / Carriage Return / CRLF) tras la lectura del código. (Consulte el manual de códigos de barra de configuración de su lector).</w:t>
      </w:r>
    </w:p>
    <w:p>
      <w:pPr>
        <w:keepNext/>
        <w:spacing w:before="280" w:after="120"/>
      </w:pPr>
      <w:r>
        <w:rPr>
          <w:rFonts w:ascii="Calibri" w:hAnsi="Calibri"/>
          <w:b/>
          <w:color w:val="0F172A"/>
          <w:sz w:val="26"/>
        </w:rPr>
        <w:t>13.2 Configuración del Modo Kiosco en la Computadora</w:t>
      </w:r>
    </w:p>
    <w:p>
      <w:pPr>
        <w:spacing w:before="40" w:after="100" w:line="276" w:lineRule="auto"/>
        <w:ind w:left="360"/>
      </w:pPr>
      <w:r>
        <w:rPr>
          <w:rFonts w:ascii="Calibri" w:hAnsi="Calibri"/>
          <w:b/>
          <w:color w:val="0F5142"/>
          <w:sz w:val="22"/>
        </w:rPr>
        <w:t xml:space="preserve">Paso 1: </w:t>
      </w:r>
      <w:r>
        <w:rPr>
          <w:rFonts w:ascii="Calibri" w:hAnsi="Calibri"/>
          <w:b/>
          <w:color w:val="0F172A"/>
          <w:sz w:val="22"/>
        </w:rPr>
        <w:t xml:space="preserve">Abrir el navegador web - </w:t>
      </w:r>
      <w:r>
        <w:rPr>
          <w:rFonts w:ascii="Calibri" w:hAnsi="Calibri"/>
          <w:color w:val="1E293B"/>
          <w:sz w:val="22"/>
        </w:rPr>
        <w:t>Se recomienda utilizar Google Chrome o Microsoft Edge en su versión más reciente.</w:t>
      </w:r>
    </w:p>
    <w:p>
      <w:pPr>
        <w:spacing w:before="40" w:after="100" w:line="276" w:lineRule="auto"/>
        <w:ind w:left="360"/>
      </w:pPr>
      <w:r>
        <w:rPr>
          <w:rFonts w:ascii="Calibri" w:hAnsi="Calibri"/>
          <w:b/>
          <w:color w:val="0F5142"/>
          <w:sz w:val="22"/>
        </w:rPr>
        <w:t xml:space="preserve">Paso 2: </w:t>
      </w:r>
      <w:r>
        <w:rPr>
          <w:rFonts w:ascii="Calibri" w:hAnsi="Calibri"/>
          <w:b/>
          <w:color w:val="0F172A"/>
          <w:sz w:val="22"/>
        </w:rPr>
        <w:t xml:space="preserve">Acceder a la URL del Sistema - </w:t>
      </w:r>
      <w:r>
        <w:rPr>
          <w:rFonts w:ascii="Calibri" w:hAnsi="Calibri"/>
          <w:color w:val="1E293B"/>
          <w:sz w:val="22"/>
        </w:rPr>
        <w:t>Ingresar a la dirección IP local o dominio oficial del sistema (ej. http://192.168.1.50:5173 o URL oficial URP).</w:t>
      </w:r>
    </w:p>
    <w:p>
      <w:pPr>
        <w:spacing w:before="40" w:after="100" w:line="276" w:lineRule="auto"/>
        <w:ind w:left="360"/>
      </w:pPr>
      <w:r>
        <w:rPr>
          <w:rFonts w:ascii="Calibri" w:hAnsi="Calibri"/>
          <w:b/>
          <w:color w:val="0F5142"/>
          <w:sz w:val="22"/>
        </w:rPr>
        <w:t xml:space="preserve">Paso 3: </w:t>
      </w:r>
      <w:r>
        <w:rPr>
          <w:rFonts w:ascii="Calibri" w:hAnsi="Calibri"/>
          <w:b/>
          <w:color w:val="0F172A"/>
          <w:sz w:val="22"/>
        </w:rPr>
        <w:t xml:space="preserve">Activar Pantalla Completa - </w:t>
      </w:r>
      <w:r>
        <w:rPr>
          <w:rFonts w:ascii="Calibri" w:hAnsi="Calibri"/>
          <w:color w:val="1E293B"/>
          <w:sz w:val="22"/>
        </w:rPr>
        <w:t>Presionar la tecla F11 del teclado para ocultar barras de navegación, botones y pestañas, ofreciendo una experiencia inmersiva y profesional de autoservicio.</w:t>
      </w:r>
    </w:p>
    <w:p>
      <w:pPr>
        <w:spacing w:before="40" w:after="100" w:line="276" w:lineRule="auto"/>
        <w:ind w:left="360"/>
      </w:pPr>
      <w:r>
        <w:rPr>
          <w:rFonts w:ascii="Calibri" w:hAnsi="Calibri"/>
          <w:b/>
          <w:color w:val="0F5142"/>
          <w:sz w:val="22"/>
        </w:rPr>
        <w:t xml:space="preserve">Paso 4: </w:t>
      </w:r>
      <w:r>
        <w:rPr>
          <w:rFonts w:ascii="Calibri" w:hAnsi="Calibri"/>
          <w:b/>
          <w:color w:val="0F172A"/>
          <w:sz w:val="22"/>
        </w:rPr>
        <w:t xml:space="preserve">Configuración de Inicio Automático en Windows - </w:t>
      </w:r>
      <w:r>
        <w:rPr>
          <w:rFonts w:ascii="Calibri" w:hAnsi="Calibri"/>
          <w:color w:val="1E293B"/>
          <w:sz w:val="22"/>
        </w:rPr>
        <w:t>Se recomienda crear un acceso directo en la carpeta 'shell:startup' de Windows para que, si la computadora se reinicia tras un corte de fluido eléctrico, el sistema abra automáticamente la pantalla del Kiosco.</w:t>
      </w:r>
    </w:p>
    <w:p>
      <w:r>
        <w:br w:type="page"/>
      </w:r>
    </w:p>
    <w:p>
      <w:pPr>
        <w:keepNext/>
        <w:spacing w:before="440" w:after="160"/>
      </w:pPr>
      <w:r>
        <w:rPr>
          <w:rFonts w:ascii="Calibri" w:hAnsi="Calibri"/>
          <w:b/>
          <w:color w:val="0F5142"/>
          <w:sz w:val="32"/>
        </w:rPr>
        <w:t>CAPÍTULO 14: PREGUNTAS FRECUENTES Y SOLUCIÓN DE PROBLEMAS</w:t>
      </w:r>
    </w:p>
    <w:p>
      <w:pPr>
        <w:keepNext/>
        <w:spacing w:before="0" w:after="200"/>
      </w:pPr>
      <w:r>
        <w:rPr>
          <w:rFonts w:ascii="Calibri" w:hAnsi="Calibri"/>
          <w:b/>
          <w:color w:val="0F5142"/>
          <w:sz w:val="16"/>
        </w:rPr>
        <w:t>―――――――――――――――――――――――――――――――――――――――――――――――――――――――</w:t>
      </w:r>
    </w:p>
    <w:p>
      <w:pPr>
        <w:spacing w:before="0" w:after="120" w:line="276" w:lineRule="auto"/>
      </w:pPr>
      <w:r>
        <w:rPr>
          <w:rFonts w:ascii="Calibri" w:hAnsi="Calibri"/>
          <w:b w:val="0"/>
          <w:i w:val="0"/>
          <w:color w:val="1E293B"/>
          <w:sz w:val="22"/>
        </w:rPr>
        <w:t>A continuación se detallan las incidencias operativas más comunes y sus respectivas soluciones paso a paso:</w:t>
      </w:r>
    </w:p>
    <w:tbl>
      <w:tblPr>
        <w:tblW w:type="auto" w:w="0"/>
        <w:jc w:val="center"/>
        <w:tblLook w:firstColumn="1" w:firstRow="1" w:lastColumn="0" w:lastRow="0" w:noHBand="0" w:noVBand="1" w:val="04A0"/>
        <w:tblBorders>
          <w:top w:val="single" w:sz="6" w:space="0" w:color="CBD5E1"/>
          <w:bottom w:val="single" w:sz="8" w:space="0" w:color="0F5142"/>
          <w:left w:val="none"/>
          <w:right w:val="none"/>
          <w:insideH w:val="single" w:sz="4" w:space="0" w:color="CBD5E1"/>
          <w:insideV w:val="none"/>
        </w:tblBorders>
      </w:tblPr>
      <w:tblGrid>
        <w:gridCol w:w="3120"/>
        <w:gridCol w:w="3120"/>
        <w:gridCol w:w="3120"/>
      </w:tblGrid>
      <w:tr>
        <w:trPr>
          <w:tblHeader/>
        </w:trPr>
        <w:tc>
          <w:tcPr>
            <w:tcW w:type="dxa" w:w="2592"/>
            <w:shd w:fill="0F5142"/>
            <w:tcMar>
              <w:top w:w="140" w:type="dxa"/>
              <w:bottom w:w="140" w:type="dxa"/>
              <w:left w:w="140" w:type="dxa"/>
              <w:right w:w="140" w:type="dxa"/>
            </w:tcMar>
            <w:vAlign w:val="center"/>
          </w:tcPr>
          <w:p>
            <w:pPr>
              <w:spacing w:before="0" w:after="0"/>
            </w:pPr>
            <w:r>
              <w:rPr>
                <w:rFonts w:ascii="Calibri" w:hAnsi="Calibri"/>
                <w:b/>
                <w:color w:val="FFFFFF"/>
                <w:sz w:val="20"/>
              </w:rPr>
              <w:t>Incidencia Detectada</w:t>
            </w:r>
          </w:p>
        </w:tc>
        <w:tc>
          <w:tcPr>
            <w:tcW w:type="dxa" w:w="2880"/>
            <w:shd w:fill="0F5142"/>
            <w:tcMar>
              <w:top w:w="140" w:type="dxa"/>
              <w:bottom w:w="140" w:type="dxa"/>
              <w:left w:w="140" w:type="dxa"/>
              <w:right w:w="140" w:type="dxa"/>
            </w:tcMar>
            <w:vAlign w:val="center"/>
          </w:tcPr>
          <w:p>
            <w:pPr>
              <w:spacing w:before="0" w:after="0"/>
            </w:pPr>
            <w:r>
              <w:rPr>
                <w:rFonts w:ascii="Calibri" w:hAnsi="Calibri"/>
                <w:b/>
                <w:color w:val="FFFFFF"/>
                <w:sz w:val="20"/>
              </w:rPr>
              <w:t>Causa Probable</w:t>
            </w:r>
          </w:p>
        </w:tc>
        <w:tc>
          <w:tcPr>
            <w:tcW w:type="dxa" w:w="3888"/>
            <w:shd w:fill="0F5142"/>
            <w:tcMar>
              <w:top w:w="140" w:type="dxa"/>
              <w:bottom w:w="140" w:type="dxa"/>
              <w:left w:w="140" w:type="dxa"/>
              <w:right w:w="140" w:type="dxa"/>
            </w:tcMar>
            <w:vAlign w:val="center"/>
          </w:tcPr>
          <w:p>
            <w:pPr>
              <w:spacing w:before="0" w:after="0"/>
            </w:pPr>
            <w:r>
              <w:rPr>
                <w:rFonts w:ascii="Calibri" w:hAnsi="Calibri"/>
                <w:b/>
                <w:color w:val="FFFFFF"/>
                <w:sz w:val="20"/>
              </w:rPr>
              <w:t>Procedimiento de Solución</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El lector emite un pitido pero el Kiosco no registra la asistencia.</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El lector no tiene configurado el sufijo 'Enter' o el cable USB está flojo.</w:t>
            </w:r>
          </w:p>
        </w:tc>
        <w:tc>
          <w:tcPr>
            <w:tcW w:type="dxa" w:w="388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1. Verifique la conexión USB.</w:t>
              <w:br/>
              <w:t>2. Abra el Bloc de Notas y escanee un carné. Si el cursor no baja de línea solo, escanee el código de barras 'Add Enter Suffix' del manual del lector.</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Aparece el mensaje 'El código no está registrado'.</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El estudiante es cachimbo (ingresante) o nunca antes ha visitado la biblioteca.</w:t>
            </w:r>
          </w:p>
        </w:tc>
        <w:tc>
          <w:tcPr>
            <w:tcW w:type="dxa" w:w="388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Complete el formulario 'Nuevo Registro' que se abre en pantalla. Al presionar 'Guardar', quedará registrado permanentemente en el padrón y con asistencia completada.</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El sistema muestra el mensaje 'Fuera de Horario'.</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Se está intentando marcar asistencia antes de las 08:00 AM o después de las 22:00 PM.</w:t>
            </w:r>
          </w:p>
        </w:tc>
        <w:tc>
          <w:tcPr>
            <w:tcW w:type="dxa" w:w="388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Espere al inicio oficial del turno de atención (08:00 horas). El sistema se rige por la hora oficial del Perú (UTC-5).</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El aforo no descuenta a un alumno que ya se retiró.</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El alumno olvidó escanear su salida al cruzar la puerta.</w:t>
            </w:r>
          </w:p>
        </w:tc>
        <w:tc>
          <w:tcPr>
            <w:tcW w:type="dxa" w:w="388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Ingrese al Panel Administrativo &gt; Pestaña Inicio &gt; Tabla de Asistencias, ubique al alumno y haga clic en el botón rojo 'Marcar Salida'.</w:t>
            </w:r>
          </w:p>
        </w:tc>
      </w:tr>
      <w:tr>
        <w:tc>
          <w:tcPr>
            <w:tcW w:type="dxa" w:w="2592"/>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El sistema muestra 'Aforo Máximo Alcanzado (60 personas)'.</w:t>
            </w:r>
          </w:p>
        </w:tc>
        <w:tc>
          <w:tcPr>
            <w:tcW w:type="dxa" w:w="2880"/>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La capacidad de sala ha alcanzado su límite reglamentario.</w:t>
            </w:r>
          </w:p>
        </w:tc>
        <w:tc>
          <w:tcPr>
            <w:tcW w:type="dxa" w:w="3888"/>
            <w:shd w:fill="FFFFFF"/>
            <w:tcMar>
              <w:top w:w="100" w:type="dxa"/>
              <w:bottom w:w="100" w:type="dxa"/>
              <w:left w:w="140" w:type="dxa"/>
              <w:right w:w="140" w:type="dxa"/>
            </w:tcMar>
            <w:vAlign w:val="center"/>
          </w:tcPr>
          <w:p>
            <w:pPr>
              <w:spacing w:before="0" w:after="0" w:line="264" w:lineRule="auto"/>
            </w:pPr>
            <w:r>
              <w:rPr>
                <w:rFonts w:ascii="Calibri" w:hAnsi="Calibri"/>
                <w:color w:val="1E293B"/>
                <w:sz w:val="19"/>
              </w:rPr>
              <w:t>Solicite amablemente a los nuevos visitantes esperar unos minutos a que otros usuarios se retiren. El sistema se desbloqueará automáticamente al marcar una salida.</w:t>
            </w:r>
          </w:p>
        </w:tc>
      </w:tr>
      <w:tr>
        <w:tc>
          <w:tcPr>
            <w:tcW w:type="dxa" w:w="2592"/>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No puedo ingresar al panel administrativo (clave incorrecta).</w:t>
            </w:r>
          </w:p>
        </w:tc>
        <w:tc>
          <w:tcPr>
            <w:tcW w:type="dxa" w:w="2880"/>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Error tipográfico en usuario/clave o mayúsculas activadas.</w:t>
            </w:r>
          </w:p>
        </w:tc>
        <w:tc>
          <w:tcPr>
            <w:tcW w:type="dxa" w:w="3888"/>
            <w:shd w:fill="F8FAFC"/>
            <w:tcMar>
              <w:top w:w="100" w:type="dxa"/>
              <w:bottom w:w="100" w:type="dxa"/>
              <w:left w:w="140" w:type="dxa"/>
              <w:right w:w="140" w:type="dxa"/>
            </w:tcMar>
            <w:vAlign w:val="center"/>
          </w:tcPr>
          <w:p>
            <w:pPr>
              <w:spacing w:before="0" w:after="0" w:line="264" w:lineRule="auto"/>
            </w:pPr>
            <w:r>
              <w:rPr>
                <w:rFonts w:ascii="Calibri" w:hAnsi="Calibri"/>
                <w:color w:val="1E293B"/>
                <w:sz w:val="19"/>
              </w:rPr>
              <w:t>Verifique que la tecla Bloq Mayús no esté activada. Si olvidó la contraseña, solicite al administrador de base de datos la restauración del hash en la colección de AdminUsers.</w:t>
            </w:r>
          </w:p>
        </w:tc>
      </w:tr>
    </w:tbl>
    <w:p>
      <w:pPr>
        <w:spacing w:before="0" w:after="160"/>
      </w:pPr>
    </w:p>
    <w:p>
      <w:pPr>
        <w:keepNext/>
        <w:spacing w:before="600" w:after="400"/>
      </w:pPr>
      <w:r>
        <w:rPr>
          <w:rFonts w:ascii="Calibri" w:hAnsi="Calibri"/>
          <w:b/>
          <w:color w:val="0F5142"/>
          <w:sz w:val="24"/>
        </w:rPr>
        <w:t>CONSTANCIA DE CONFORMIDAD Y APROBACIÓN INSTITUCIONAL</w:t>
      </w:r>
    </w:p>
    <w:tbl>
      <w:tblPr>
        <w:tblW w:type="auto" w:w="0"/>
        <w:jc w:val="center"/>
        <w:tblLook w:firstColumn="1" w:firstRow="1" w:lastColumn="0" w:lastRow="0" w:noHBand="0" w:noVBand="1" w:val="04A0"/>
      </w:tblPr>
      <w:tblGrid>
        <w:gridCol w:w="4680"/>
        <w:gridCol w:w="4680"/>
      </w:tblGrid>
      <w:tr>
        <w:tc>
          <w:tcPr>
            <w:tcW w:type="dxa" w:w="4608"/>
            <w:shd w:fill="FFFFFF"/>
            <w:tcMar>
              <w:top w:w="80" w:type="dxa"/>
              <w:bottom w:w="80" w:type="dxa"/>
              <w:left w:w="100" w:type="dxa"/>
              <w:right w:w="100" w:type="dxa"/>
            </w:tcMar>
          </w:tcPr>
          <w:p>
            <w:pPr>
              <w:spacing w:before="800"/>
              <w:jc w:val="center"/>
            </w:pPr>
            <w:r>
              <w:t>____________________________________</w:t>
              <w:br/>
              <w:t>Jefatura de Biblioteca Especializada</w:t>
              <w:br/>
              <w:t>Facultad de Humanidades y Lenguas Modernas</w:t>
              <w:br/>
              <w:t>Universidad Ricardo Palma</w:t>
            </w:r>
          </w:p>
        </w:tc>
        <w:tc>
          <w:tcPr>
            <w:tcW w:type="dxa" w:w="4608"/>
            <w:shd w:fill="FFFFFF"/>
            <w:tcMar>
              <w:top w:w="80" w:type="dxa"/>
              <w:bottom w:w="80" w:type="dxa"/>
              <w:left w:w="100" w:type="dxa"/>
              <w:right w:w="100" w:type="dxa"/>
            </w:tcMar>
          </w:tcPr>
          <w:p>
            <w:pPr>
              <w:spacing w:before="800"/>
              <w:jc w:val="center"/>
            </w:pPr>
            <w:r>
              <w:t>____________________________________</w:t>
              <w:br/>
              <w:t>Coordinación de Tecnologías y Soporte</w:t>
              <w:br/>
              <w:t>Facultad de Humanidades y Lenguas Modernas</w:t>
              <w:br/>
              <w:t>Universidad Ricardo Palma</w:t>
            </w:r>
          </w:p>
        </w:tc>
      </w:tr>
      <w:tr>
        <w:tc>
          <w:tcPr>
            <w:tcW w:type="dxa" w:w="4608"/>
            <w:shd w:fill="FFFFFF"/>
            <w:tcMar>
              <w:top w:w="80" w:type="dxa"/>
              <w:bottom w:w="80" w:type="dxa"/>
              <w:left w:w="100" w:type="dxa"/>
              <w:right w:w="100" w:type="dxa"/>
            </w:tcMar>
          </w:tcPr>
          <w:p/>
        </w:tc>
        <w:tc>
          <w:tcPr>
            <w:tcW w:type="dxa" w:w="4608"/>
            <w:shd w:fill="FFFFFF"/>
            <w:tcMar>
              <w:top w:w="80" w:type="dxa"/>
              <w:bottom w:w="80" w:type="dxa"/>
              <w:left w:w="100" w:type="dxa"/>
              <w:right w:w="100" w:type="dxa"/>
            </w:tcMar>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