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<Relationship Id="rId1" Type="http://schemas.openxmlformats.org/officeDocument/2006/relationships/officeDocument" Target="word/document.xml"/>
 <Relationship Id="rId2" Type="http://schemas.openxmlformats.org/package/2006/relationships/metadata/core-properties" Target="docProps/core.xml"/>
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NiJu</w:t>
      </w:r>
    </w:p>
    <w:p>
      <w:pPr>
        <w:pStyle w:val="Subtitle"/>
      </w:pPr>
      <w:r>
        <w:t xml:space="preserve">Todo lo que hace la app, explicado para la familia</w:t>
      </w:r>
    </w:p>
    <w:p>
      <w:pPr/>
      <w:r>
        <w:rPr>
          <w:b/>
          <w:color w:val="666666"/>
        </w:rPr>
        <w:t xml:space="preserve">Versión 0.3.0</w:t>
      </w:r>
      <w:r>
        <w:rPr>
          <w:color w:val="666666"/>
        </w:rPr>
        <w:t xml:space="preserve"> · 14 de septiembre de 2026</w:t>
      </w:r>
    </w:p>
    <w:p>
      <w:pPr>
        <w:pBdr>
          <w:left w:val="single" w:sz="24" w:space="8" w:color="1F55CC"/>
        </w:pBdr>
        <w:shd w:val="clear" w:color="auto" w:fill="EAF2FF"/>
        <w:spacing w:before="120" w:after="120"/>
        <w:ind w:left="200" w:right="200"/>
      </w:pPr>
      <w:r>
        <w:rPr>
          <w:b/>
        </w:rPr>
        <w:t xml:space="preserve">Comprá todo, de todo y para todo. </w:t>
      </w:r>
      <w:r>
        <w:t xml:space="preserve">Una sola app para buscar el mismo producto en muchas tiendas a la vez, ver cuánto se paga de verdad y, si la persona quiere, que NiJu compre por ella: en el país o en el exterior, con los impuestos y los trámites resueltos.</w:t>
      </w:r>
    </w:p>
    <w:p>
      <w:pPr>
        <w:pStyle w:val="Heading1"/>
      </w:pPr>
      <w:r>
        <w:t xml:space="preserve">Qué es NiJu</w:t>
      </w:r>
    </w:p>
    <w:p>
      <w:pPr/>
      <w:r>
        <w:t xml:space="preserve">Todos conocemos a alguien que alguna vez quiso algo y no lo consiguió: no por falta de ganas, sino porque en el camino aparecieron palabras que asustan, como aduana, franquicia, percepción o despachante. NiJu nació para esas personas.</w:t>
      </w:r>
    </w:p>
    <w:p>
      <w:pPr/>
      <w:r>
        <w:t xml:space="preserve">La app hace tres cosas grandes: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Busca y compara. </w:t>
      </w:r>
      <w:r>
        <w:t xml:space="preserve">Pregunta el precio en vivo a muchas tiendas al mismo tiempo y muestra el precio final: producto, envío, impuestos y gestión.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Compra por vos. </w:t>
      </w:r>
      <w:r>
        <w:t xml:space="preserve">Aunque el carrito tenga productos de varias tiendas, la persona paga una sola vez y NiJu compra en cada una.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Explica y acompaña. </w:t>
      </w:r>
      <w:r>
        <w:t xml:space="preserve">Le dice a cada persona, en palabras simples, qué puede, qué no y qué le conviene según lo que está comprando.</w:t>
      </w:r>
    </w:p>
    <w:p>
      <w:pPr>
        <w:pStyle w:val="Heading1"/>
        <w:pageBreakBefore/>
      </w:pPr>
      <w:r>
        <w:t xml:space="preserve">1. Lo que ve y puede hacer un cliente</w:t>
      </w:r>
    </w:p>
    <w:p>
      <w:pPr>
        <w:pStyle w:val="Heading2"/>
      </w:pPr>
      <w:r>
        <w:t xml:space="preserve">1.1 La portada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Cartel que corre arriba: </w:t>
      </w:r>
      <w:r>
        <w:t xml:space="preserve">muestra las promociones de NiJu de cada fecha especial (Día del Padre, Día de la Madre, Hot Sale, Black Friday y más) y el lema "Más comprás, más ahorrás".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Banner giratorio: </w:t>
      </w:r>
      <w:r>
        <w:t xml:space="preserve">cuatro anuncios que cambian solos. El primero muestra ofertas reales del momento, con fotos y el descuento más alto del día.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Atajos: </w:t>
      </w:r>
      <w:r>
        <w:t xml:space="preserve">cuántas tiendas hay en vivo, el dólar del día, adónde se envía y el carrito.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Ofertas del día: </w:t>
      </w:r>
      <w:r>
        <w:t xml:space="preserve">productos con descuento publicado por cada tienda, en una fila que se desliza.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Tarjetas por rubro y categorías: </w:t>
      </w:r>
      <w:r>
        <w:t xml:space="preserve">cocina, zapatillas, perfumes y hogar con cuatro fotos cada una, y todas las categorías en círculos de colores.</w:t>
      </w:r>
    </w:p>
    <w:p>
      <w:pPr>
        <w:pStyle w:val="Heading2"/>
      </w:pPr>
      <w:r>
        <w:t xml:space="preserve">1.2 Buscar y comparar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Búsqueda en vivo: </w:t>
      </w:r>
      <w:r>
        <w:t xml:space="preserve">se escribe lo que se busca y NiJu le pregunta a todas las tiendas a la vez. Se ve "En vivo en 28 tiendas" y hace cuántos segundos se consultó.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Filtros rápidos: </w:t>
      </w:r>
      <w:r>
        <w:t xml:space="preserve">envío gratis, con descuento, en varias tiendas y por tienda. Cada filtro aparece como una pastilla que se quita de un toque.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Filtros completos: </w:t>
      </w:r>
      <w:r>
        <w:t xml:space="preserve">precio, descuento, tienda y origen; en el celular se abren en una ventana.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Tarjetas que reaccionan: </w:t>
      </w:r>
      <w:r>
        <w:t xml:space="preserve">la foto se agranda, hay corazón de favoritos, "Vista rápida" y la lista de precios de todas las tiendas dentro de la misma tarjeta.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Destacados: </w:t>
      </w:r>
      <w:r>
        <w:t xml:space="preserve">arriba de la lista, el precio más bajo, el mayor descuento y el producto más comparado.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Más resultados al bajar: </w:t>
      </w:r>
      <w:r>
        <w:t xml:space="preserve">sin botones; también se puede ver en lista comparativa.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Comprar por tienda: </w:t>
      </w:r>
      <w:r>
        <w:t xml:space="preserve">desde el menú de la izquierda se entra a una tienda y se la recorre por rubro, con buscador propio.</w:t>
      </w:r>
    </w:p>
    <w:p>
      <w:pPr>
        <w:pStyle w:val="Heading2"/>
      </w:pPr>
      <w:r>
        <w:t xml:space="preserve">1.3 La ficha de un producto</w:t>
      </w:r>
    </w:p>
    <w:p>
      <w:pPr>
        <w:pStyle w:val="ListParagraph"/>
        <w:numPr>
          <w:ilvl w:val="0"/>
          <w:numId w:val="1"/>
        </w:numPr>
      </w:pPr>
      <w:r>
        <w:t xml:space="preserve">Mientras carga, la palabra NiJu se pinta de un lado al otro.</w:t>
      </w:r>
    </w:p>
    <w:p>
      <w:pPr>
        <w:pStyle w:val="ListParagraph"/>
        <w:numPr>
          <w:ilvl w:val="0"/>
          <w:numId w:val="1"/>
        </w:numPr>
      </w:pPr>
      <w:r>
        <w:t xml:space="preserve">Foto real de la tienda donde se compra, entera y sin recortes.</w:t>
      </w:r>
    </w:p>
    <w:p>
      <w:pPr>
        <w:pStyle w:val="ListParagraph"/>
        <w:numPr>
          <w:ilvl w:val="0"/>
          <w:numId w:val="1"/>
        </w:numPr>
      </w:pPr>
      <w:r>
        <w:t xml:space="preserve">El precio desarmado: producto, envío, impuestos y gestión de NiJu, con la factura que corresponde.</w:t>
      </w:r>
    </w:p>
    <w:p>
      <w:pPr>
        <w:pStyle w:val="ListParagraph"/>
        <w:numPr>
          <w:ilvl w:val="0"/>
          <w:numId w:val="1"/>
        </w:numPr>
      </w:pPr>
      <w:r>
        <w:t xml:space="preserve">Talles y colores leídos de la tienda, con el stock de cada uno.</w:t>
      </w:r>
    </w:p>
    <w:p>
      <w:pPr>
        <w:pStyle w:val="ListParagraph"/>
        <w:numPr>
          <w:ilvl w:val="0"/>
          <w:numId w:val="1"/>
        </w:numPr>
      </w:pPr>
      <w:r>
        <w:t xml:space="preserve">Comparación de todas las tiendas que venden ese producto.</w:t>
      </w:r>
    </w:p>
    <w:p>
      <w:pPr>
        <w:pStyle w:val="Heading2"/>
      </w:pPr>
      <w:r>
        <w:t xml:space="preserve">1.4 El carrito y el asistente</w:t>
      </w:r>
    </w:p>
    <w:p>
      <w:pPr/>
      <w:r>
        <w:t xml:space="preserve">El carrito junta productos de varias tiendas y se paga una sola vez. Arriba aparece el asistente de compra, que habla de vos: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Te dice en qué condición estás </w:t>
      </w:r>
      <w:r>
        <w:t xml:space="preserve">(consumidor final, monotributo, responsable inscripto o exento) y qué significa.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Pregunta para qué es la compra: </w:t>
      </w:r>
      <w:r>
        <w:t xml:space="preserve">para uso propio o para vender.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Arma tres listas con lo que hay en el carrito: </w:t>
      </w:r>
      <w:r>
        <w:t xml:space="preserve">Podés, No podés y Te conviene. Por ejemplo, avisa si algo del exterior pasa la franquicia, si son muchas unidades iguales o si ya es una compra grande.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Si una compra chica no conviene hacerla con NiJu, </w:t>
      </w:r>
      <w:r>
        <w:t xml:space="preserve">lo dice y deja los enlaces para comprar directo.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Aplica el beneficio "Más comprás, más ahorrás" </w:t>
      </w:r>
      <w:r>
        <w:t xml:space="preserve">cuando el cliente lo tiene aprobado.</w:t>
      </w:r>
    </w:p>
    <w:p>
      <w:pPr>
        <w:pStyle w:val="Heading2"/>
      </w:pPr>
      <w:r>
        <w:t xml:space="preserve">1.5 Otras formas de comprar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Traelo por mí: </w:t>
      </w:r>
      <w:r>
        <w:t xml:space="preserve">se pega el link de cualquier tienda del mundo y NiJu lo trae con todos los trámites.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Pedí y que compitan: </w:t>
      </w:r>
      <w:r>
        <w:t xml:space="preserve">la persona dice qué quiere y cuánto pagaría, y se sale a buscarlo.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Compra grupal: </w:t>
      </w:r>
      <w:r>
        <w:t xml:space="preserve">cuantos más se suman, más barato sale para todos.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Por mayor y Compras grandes: </w:t>
      </w:r>
      <w:r>
        <w:t xml:space="preserve">para vender, para muchas unidades o para máquinas e insumos. La app explica paso a paso cómo se trabaja con despachante y qué hace NiJu en cada etapa.</w:t>
      </w:r>
    </w:p>
    <w:p>
      <w:pPr>
        <w:pStyle w:val="Heading2"/>
      </w:pPr>
      <w:r>
        <w:t xml:space="preserve">1.6 Lo impositivo, resuelto</w:t>
      </w:r>
    </w:p>
    <w:p>
      <w:pPr/>
      <w:r>
        <w:t xml:space="preserve">Una sección pensada para quien no sabe nada de impuestos, con cinco pestañas: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Explicado fácil: </w:t>
      </w:r>
      <w:r>
        <w:t xml:space="preserve">seis ideas básicas (la condición ante ARCA, el IVA, la factura A o B, las compras al exterior, las percepciones y qué comprobantes guardar), preguntas frecuentes y enlaces a las páginas oficiales.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Calculadora: </w:t>
      </w:r>
      <w:r>
        <w:t xml:space="preserve">cuánto sale traer algo del exterior, por courier o con despachante. Incluye un comparador honesto de cuánto cobra cada servicio, medido igual para todos.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Mi carpeta: </w:t>
      </w:r>
      <w:r>
        <w:t xml:space="preserve">solo las compras ya pagadas, cada una con su número de pedido, qué se recupera, qué es costo y qué guardar. Se descarga en PDF y en planilla para el contador.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Tu caso: </w:t>
      </w:r>
      <w:r>
        <w:t xml:space="preserve">el asistente con la condición de la persona y lo que tiene en el carrito.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Números que usamos: </w:t>
      </w:r>
      <w:r>
        <w:t xml:space="preserve">los valores con los que calcula la app, explicados en castellano.</w:t>
      </w:r>
    </w:p>
    <w:p>
      <w:pPr>
        <w:pStyle w:val="Heading2"/>
      </w:pPr>
      <w:r>
        <w:t xml:space="preserve">1.7 Mi cuenta</w:t>
      </w:r>
    </w:p>
    <w:p>
      <w:pPr>
        <w:pStyle w:val="ListParagraph"/>
        <w:numPr>
          <w:ilvl w:val="0"/>
          <w:numId w:val="1"/>
        </w:numPr>
      </w:pPr>
      <w:r>
        <w:t xml:space="preserve">Datos ordenados en tres bloques: personales, entrega y facturación. La provincia sale del domicilio y no se vuelve a pedir.</w:t>
      </w:r>
    </w:p>
    <w:p>
      <w:pPr>
        <w:pStyle w:val="ListParagraph"/>
        <w:numPr>
          <w:ilvl w:val="0"/>
          <w:numId w:val="1"/>
        </w:numPr>
      </w:pPr>
      <w:r>
        <w:t xml:space="preserve">Compras pagadas y pedidos pendientes de pago, por separado: nada cuenta como compra hasta que se paga.</w:t>
      </w:r>
    </w:p>
    <w:p>
      <w:pPr>
        <w:pStyle w:val="ListParagraph"/>
        <w:numPr>
          <w:ilvl w:val="0"/>
          <w:numId w:val="1"/>
        </w:numPr>
      </w:pPr>
      <w:r>
        <w:t xml:space="preserve">"Más comprás, más ahorrás": una barra muestra cuánto falta para el próximo beneficio.</w:t>
      </w:r>
    </w:p>
    <w:p>
      <w:pPr>
        <w:pStyle w:val="ListParagraph"/>
        <w:numPr>
          <w:ilvl w:val="0"/>
          <w:numId w:val="1"/>
        </w:numPr>
      </w:pPr>
      <w:r>
        <w:t xml:space="preserve">Su situación impositiva explicada y el resumen en PDF con un código de control.</w:t>
      </w:r>
    </w:p>
    <w:p>
      <w:pPr>
        <w:pStyle w:val="Heading2"/>
      </w:pPr>
      <w:r>
        <w:t xml:space="preserve">1.8 Información y confianza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Preguntas frecuentes </w:t>
      </w:r>
      <w:r>
        <w:t xml:space="preserve">con buscador y categorías.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Términos y condiciones </w:t>
      </w:r>
      <w:r>
        <w:t xml:space="preserve">con índice: mandato de compra, precios, pagos, envíos, compras al exterior, derecho de arrepentimiento (10 días), garantías, datos personales y reclamos.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Quiénes somos: </w:t>
      </w:r>
      <w:r>
        <w:t xml:space="preserve">la historia y los valores del emprendimiento familiar.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Pie de página </w:t>
      </w:r>
      <w:r>
        <w:t xml:space="preserve">con enlaces a Defensa del Consumidor, Protección de datos personales y ARCA, el botón de arrepentimiento, el dólar para ver los precios (oficial por defecto, con tarjeta, MEP, blue y otros a elección), la moneda principal y el idioma.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Modo día y noche.</w:t>
      </w:r>
    </w:p>
    <w:p>
      <w:pPr>
        <w:pStyle w:val="Heading1"/>
        <w:pageBreakBefore/>
      </w:pPr>
      <w:r>
        <w:t xml:space="preserve">2. Lo que hace el dueño desde el Panel</w:t>
      </w:r>
    </w:p>
    <w:p>
      <w:pPr/>
      <w:r>
        <w:t xml:space="preserve">El Panel se abre tocando cinco veces el logo y poniendo la clave de dueño. Sin la clave no se puede entrar.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Órdenes para comprar: </w:t>
      </w:r>
      <w:r>
        <w:t xml:space="preserve">qué comprar en cada tienda, agrupado, con los datos de cada cliente y el seguimiento de cada envío.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Campañas y beneficios: </w:t>
      </w:r>
      <w:r>
        <w:t xml:space="preserve">las campañas de cada fecha se arman solas una semana antes. El dueño las aprueba, las edita o las frena. Si no las frena, arrancan solas en su fecha y la app avisa.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Beneficios a clientes: </w:t>
      </w:r>
      <w:r>
        <w:t xml:space="preserve">los clientes que llegan a un nivel aparecen para aprobar. Ningún beneficio se otorga solo.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Radar de oportunidades, productos propios, marketing, contabilidad y tarifario.</w:t>
      </w:r>
    </w:p>
    <w:p>
      <w:pPr>
        <w:pStyle w:val="Heading2"/>
      </w:pPr>
      <w:r>
        <w:t xml:space="preserve">Niveles de "Más comprás, más ahorrás" (se pueden cambiar)</w:t>
      </w:r>
    </w:p>
    <w:tbl>
      <w:tblPr>
        <w:tblW w:w="9638" w:type="dxa"/>
        <w:tblLayout w:type="fixed"/>
        <w:tblBorders>
          <w:top w:val="single" w:sz="4" w:color="D0D0D0"/>
          <w:bottom w:val="single" w:sz="4" w:color="D0D0D0"/>
          <w:insideH w:val="single" w:sz="4" w:color="D0D0D0"/>
          <w:insideV w:val="single" w:sz="4" w:color="D0D0D0"/>
          <w:left w:val="single" w:sz="4" w:color="D0D0D0"/>
          <w:right w:val="single" w:sz="4" w:color="D0D0D0"/>
        </w:tblBorders>
        <w:tblCellMar>
          <w:left w:w="100" w:type="dxa"/>
          <w:right w:w="100" w:type="dxa"/>
        </w:tblCellMar>
      </w:tblPr>
      <w:tblGrid>
        <w:gridCol w:w="2700"/>
        <w:gridCol w:w="4538"/>
        <w:gridCol w:w="2400"/>
      </w:tblGrid>
      <w:tr>
        <w:trPr>
          <w:tblHeader/>
        </w:trPr>
        <w:tc>
          <w:tcPr>
            <w:tcW w:w="2700" w:type="dxa"/>
            <w:shd w:val="clear" w:color="auto" w:fill="1F55CC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</w:rPr>
              <w:t xml:space="preserve">Nivel</w:t>
            </w:r>
          </w:p>
        </w:tc>
        <w:tc>
          <w:tcPr>
            <w:tcW w:w="4538" w:type="dxa"/>
            <w:shd w:val="clear" w:color="auto" w:fill="1F55CC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</w:rPr>
              <w:t xml:space="preserve">Qué hace falta</w:t>
            </w:r>
          </w:p>
        </w:tc>
        <w:tc>
          <w:tcPr>
            <w:tcW w:w="2400" w:type="dxa"/>
            <w:shd w:val="clear" w:color="auto" w:fill="1F55CC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</w:rPr>
              <w:t xml:space="preserve">Beneficio</w:t>
            </w:r>
          </w:p>
        </w:tc>
      </w:tr>
      <w:tr>
        <w:trPr>
          <w:cantSplit/>
        </w:trPr>
        <w:tc>
          <w:tcPr>
            <w:tcW w:w="27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Cliente frecuente</w:t>
            </w:r>
          </w:p>
        </w:tc>
        <w:tc>
          <w:tcPr>
            <w:tcW w:w="453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5 compras pagadas y $ 300.000 en compras</w:t>
            </w:r>
          </w:p>
        </w:tc>
        <w:tc>
          <w:tcPr>
            <w:tcW w:w="24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10% menos en la gestión</w:t>
            </w:r>
          </w:p>
        </w:tc>
      </w:tr>
      <w:tr>
        <w:trPr>
          <w:cantSplit/>
        </w:trPr>
        <w:tc>
          <w:tcPr>
            <w:tcW w:w="2700" w:type="dxa"/>
            <w:shd w:val="clear" w:color="auto" w:fill="F5F7F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Cliente Oro</w:t>
            </w:r>
          </w:p>
        </w:tc>
        <w:tc>
          <w:tcPr>
            <w:tcW w:w="4538" w:type="dxa"/>
            <w:shd w:val="clear" w:color="auto" w:fill="F5F7F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10 compras pagadas y $ 1.000.000 en compras</w:t>
            </w:r>
          </w:p>
        </w:tc>
        <w:tc>
          <w:tcPr>
            <w:tcW w:w="2400" w:type="dxa"/>
            <w:shd w:val="clear" w:color="auto" w:fill="F5F7F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20% menos en la gestión</w:t>
            </w:r>
          </w:p>
        </w:tc>
      </w:tr>
      <w:tr>
        <w:trPr>
          <w:cantSplit/>
        </w:trPr>
        <w:tc>
          <w:tcPr>
            <w:tcW w:w="27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Cliente NiJu+</w:t>
            </w:r>
          </w:p>
        </w:tc>
        <w:tc>
          <w:tcPr>
            <w:tcW w:w="453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20 compras pagadas y $ 3.000.000 en compras</w:t>
            </w:r>
          </w:p>
        </w:tc>
        <w:tc>
          <w:tcPr>
            <w:tcW w:w="24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30% menos en la gestión</w:t>
            </w:r>
          </w:p>
        </w:tc>
      </w:tr>
    </w:tbl>
    <w:p>
      <w:pPr>
        <w:spacing w:before="0" w:after="120"/>
      </w:pPr>
    </w:p>
    <w:p>
      <w:pPr>
        <w:pStyle w:val="Heading1"/>
      </w:pPr>
      <w:r>
        <w:t xml:space="preserve">3. Cómo gana plata NiJu</w:t>
      </w:r>
    </w:p>
    <w:p>
      <w:pPr/>
      <w:r>
        <w:t xml:space="preserve">Comparar precios es gratis, siempre. NiJu cobra cuando trabaja por la persona:</w:t>
      </w:r>
    </w:p>
    <w:tbl>
      <w:tblPr>
        <w:tblW w:w="9638" w:type="dxa"/>
        <w:tblLayout w:type="fixed"/>
        <w:tblBorders>
          <w:top w:val="single" w:sz="4" w:color="D0D0D0"/>
          <w:bottom w:val="single" w:sz="4" w:color="D0D0D0"/>
          <w:insideH w:val="single" w:sz="4" w:color="D0D0D0"/>
          <w:insideV w:val="single" w:sz="4" w:color="D0D0D0"/>
          <w:left w:val="single" w:sz="4" w:color="D0D0D0"/>
          <w:right w:val="single" w:sz="4" w:color="D0D0D0"/>
        </w:tblBorders>
        <w:tblCellMar>
          <w:left w:w="100" w:type="dxa"/>
          <w:right w:w="100" w:type="dxa"/>
        </w:tblCellMar>
      </w:tblPr>
      <w:tblGrid>
        <w:gridCol w:w="2700"/>
        <w:gridCol w:w="4538"/>
        <w:gridCol w:w="2400"/>
      </w:tblGrid>
      <w:tr>
        <w:trPr>
          <w:tblHeader/>
        </w:trPr>
        <w:tc>
          <w:tcPr>
            <w:tcW w:w="2700" w:type="dxa"/>
            <w:shd w:val="clear" w:color="auto" w:fill="1F55CC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</w:rPr>
              <w:t xml:space="preserve">Servicio</w:t>
            </w:r>
          </w:p>
        </w:tc>
        <w:tc>
          <w:tcPr>
            <w:tcW w:w="4538" w:type="dxa"/>
            <w:shd w:val="clear" w:color="auto" w:fill="1F55CC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</w:rPr>
              <w:t xml:space="preserve">Cuánto cobra</w:t>
            </w:r>
          </w:p>
        </w:tc>
        <w:tc>
          <w:tcPr>
            <w:tcW w:w="2400" w:type="dxa"/>
            <w:shd w:val="clear" w:color="auto" w:fill="1F55CC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</w:rPr>
              <w:t xml:space="preserve">Qué incluye</w:t>
            </w:r>
          </w:p>
        </w:tc>
      </w:tr>
      <w:tr>
        <w:trPr>
          <w:cantSplit/>
        </w:trPr>
        <w:tc>
          <w:tcPr>
            <w:tcW w:w="27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Compra en tiendas del país</w:t>
            </w:r>
          </w:p>
        </w:tc>
        <w:tc>
          <w:tcPr>
            <w:tcW w:w="453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7% del total + $ 700 por tienda, mínimo $ 1.500</w:t>
            </w:r>
          </w:p>
        </w:tc>
        <w:tc>
          <w:tcPr>
            <w:tcW w:w="24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Compra en cada tienda, un solo pago y seguimiento. Si supera el 18% de la compra, avisa que conviene comprar directo.</w:t>
            </w:r>
          </w:p>
        </w:tc>
      </w:tr>
      <w:tr>
        <w:trPr>
          <w:cantSplit/>
        </w:trPr>
        <w:tc>
          <w:tcPr>
            <w:tcW w:w="2700" w:type="dxa"/>
            <w:shd w:val="clear" w:color="auto" w:fill="F5F7F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Compra en el exterior</w:t>
            </w:r>
          </w:p>
        </w:tc>
        <w:tc>
          <w:tcPr>
            <w:tcW w:w="4538" w:type="dxa"/>
            <w:shd w:val="clear" w:color="auto" w:fill="F5F7F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Entre 4,5% y 12% según el monto, con un mínimo, + US$ 8 de logística</w:t>
            </w:r>
          </w:p>
        </w:tc>
        <w:tc>
          <w:tcPr>
            <w:tcW w:w="2400" w:type="dxa"/>
            <w:shd w:val="clear" w:color="auto" w:fill="F5F7F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Compra, seguimiento, trámite de courier y entrega.</w:t>
            </w:r>
          </w:p>
        </w:tc>
      </w:tr>
      <w:tr>
        <w:trPr>
          <w:cantSplit/>
        </w:trPr>
        <w:tc>
          <w:tcPr>
            <w:tcW w:w="27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Compras grandes</w:t>
            </w:r>
          </w:p>
        </w:tc>
        <w:tc>
          <w:tcPr>
            <w:tcW w:w="453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3,5% del valor con flete y seguro, mínimo US$ 120</w:t>
            </w:r>
          </w:p>
        </w:tc>
        <w:tc>
          <w:tcPr>
            <w:tcW w:w="24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Proveedores, cotización, despacho y entrega.</w:t>
            </w:r>
          </w:p>
        </w:tc>
      </w:tr>
    </w:tbl>
    <w:p>
      <w:pPr>
        <w:spacing w:before="0" w:after="120"/>
      </w:pPr>
    </w:p>
    <w:p>
      <w:pPr>
        <w:pBdr>
          <w:left w:val="single" w:sz="24" w:space="8" w:color="00A650"/>
        </w:pBdr>
        <w:shd w:val="clear" w:color="auto" w:fill="E8F7EE"/>
        <w:spacing w:before="120" w:after="120"/>
        <w:ind w:left="200" w:right="200"/>
      </w:pPr>
      <w:r>
        <w:t xml:space="preserve">Ejemplo real de la app: para traer un producto de US$ 200, NiJu cobra </w:t>
      </w:r>
      <w:r>
        <w:rPr>
          <w:b/>
        </w:rPr>
        <w:t xml:space="preserve">US$ 26</w:t>
      </w:r>
      <w:r>
        <w:t xml:space="preserve">. Un casillero de referencia cobra US$ 30 y un agente de compra en China US$ 31. Cuando otra opción sale más barata, la app lo dice.</w:t>
      </w:r>
    </w:p>
    <w:p>
      <w:pPr>
        <w:pStyle w:val="Heading1"/>
        <w:pageBreakBefore/>
      </w:pPr>
      <w:r>
        <w:t xml:space="preserve">4. Lista de control: qué se probó</w:t>
      </w:r>
    </w:p>
    <w:p>
      <w:pPr/>
      <w:r>
        <w:t xml:space="preserve">El 14 de septiembre de 2026 se simularon las acciones de la app con precios reales de las tiendas. ✔ significa probado y funcionando. ⚠ significa que falta un paso fuera de la app para usarlo de verdad.</w:t>
      </w:r>
    </w:p>
    <w:p>
      <w:pPr>
        <w:pStyle w:val="Heading2"/>
      </w:pPr>
      <w:r>
        <w:t xml:space="preserve">Portada y búsqueda</w:t>
      </w:r>
    </w:p>
    <w:tbl>
      <w:tblPr>
        <w:tblW w:w="9638" w:type="dxa"/>
        <w:tblLayout w:type="fixed"/>
        <w:tblBorders>
          <w:top w:val="single" w:sz="4" w:color="D0D0D0"/>
          <w:bottom w:val="single" w:sz="4" w:color="D0D0D0"/>
          <w:insideH w:val="single" w:sz="4" w:color="D0D0D0"/>
          <w:insideV w:val="single" w:sz="4" w:color="D0D0D0"/>
          <w:left w:val="single" w:sz="4" w:color="D0D0D0"/>
          <w:right w:val="single" w:sz="4" w:color="D0D0D0"/>
        </w:tblBorders>
        <w:tblCellMar>
          <w:left w:w="100" w:type="dxa"/>
          <w:right w:w="100" w:type="dxa"/>
        </w:tblCellMar>
      </w:tblPr>
      <w:tblGrid>
        <w:gridCol w:w="2700"/>
        <w:gridCol w:w="4538"/>
        <w:gridCol w:w="2400"/>
      </w:tblGrid>
      <w:tr>
        <w:trPr>
          <w:tblHeader/>
        </w:trPr>
        <w:tc>
          <w:tcPr>
            <w:tcW w:w="2700" w:type="dxa"/>
            <w:shd w:val="clear" w:color="auto" w:fill="1F55CC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</w:rPr>
              <w:t xml:space="preserve">Función</w:t>
            </w:r>
          </w:p>
        </w:tc>
        <w:tc>
          <w:tcPr>
            <w:tcW w:w="4538" w:type="dxa"/>
            <w:shd w:val="clear" w:color="auto" w:fill="1F55CC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</w:rPr>
              <w:t xml:space="preserve">Cómo se probó</w:t>
            </w:r>
          </w:p>
        </w:tc>
        <w:tc>
          <w:tcPr>
            <w:tcW w:w="2400" w:type="dxa"/>
            <w:shd w:val="clear" w:color="auto" w:fill="1F55CC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</w:rPr>
              <w:t xml:space="preserve">Resultado</w:t>
            </w:r>
          </w:p>
        </w:tc>
      </w:tr>
      <w:tr>
        <w:trPr>
          <w:cantSplit/>
        </w:trPr>
        <w:tc>
          <w:tcPr>
            <w:tcW w:w="27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Ofertas reales en la portada</w:t>
            </w:r>
          </w:p>
        </w:tc>
        <w:tc>
          <w:tcPr>
            <w:tcW w:w="453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18 ofertas con foto y descuento publicado por las tiendas; 4 tarjetas con 16 fotos</w:t>
            </w:r>
          </w:p>
        </w:tc>
        <w:tc>
          <w:tcPr>
            <w:tcW w:w="24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✔ Funciona</w:t>
            </w:r>
          </w:p>
        </w:tc>
      </w:tr>
      <w:tr>
        <w:trPr>
          <w:cantSplit/>
        </w:trPr>
        <w:tc>
          <w:tcPr>
            <w:tcW w:w="2700" w:type="dxa"/>
            <w:shd w:val="clear" w:color="auto" w:fill="F5F7F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Dólar oficial por defecto</w:t>
            </w:r>
          </w:p>
        </w:tc>
        <w:tc>
          <w:tcPr>
            <w:tcW w:w="4538" w:type="dxa"/>
            <w:shd w:val="clear" w:color="auto" w:fill="F5F7F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Cotización en vivo $ 1.530; al elegir dólar blue cambian los precios en dólares y se vuelve al oficial</w:t>
            </w:r>
          </w:p>
        </w:tc>
        <w:tc>
          <w:tcPr>
            <w:tcW w:w="2400" w:type="dxa"/>
            <w:shd w:val="clear" w:color="auto" w:fill="F5F7F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✔ Funciona</w:t>
            </w:r>
          </w:p>
        </w:tc>
      </w:tr>
      <w:tr>
        <w:trPr>
          <w:cantSplit/>
        </w:trPr>
        <w:tc>
          <w:tcPr>
            <w:tcW w:w="27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Pie de página</w:t>
            </w:r>
          </w:p>
        </w:tc>
        <w:tc>
          <w:tcPr>
            <w:tcW w:w="453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Cuatro columnas de enlaces y menú de dólar con valores en vivo</w:t>
            </w:r>
          </w:p>
        </w:tc>
        <w:tc>
          <w:tcPr>
            <w:tcW w:w="24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✔ Funciona</w:t>
            </w:r>
          </w:p>
        </w:tc>
      </w:tr>
      <w:tr>
        <w:trPr>
          <w:cantSplit/>
        </w:trPr>
        <w:tc>
          <w:tcPr>
            <w:tcW w:w="2700" w:type="dxa"/>
            <w:shd w:val="clear" w:color="auto" w:fill="F5F7F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Búsqueda en vivo</w:t>
            </w:r>
          </w:p>
        </w:tc>
        <w:tc>
          <w:tcPr>
            <w:tcW w:w="4538" w:type="dxa"/>
            <w:shd w:val="clear" w:color="auto" w:fill="F5F7F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"zapatillas": 124 productos de 28 tiendas</w:t>
            </w:r>
          </w:p>
        </w:tc>
        <w:tc>
          <w:tcPr>
            <w:tcW w:w="2400" w:type="dxa"/>
            <w:shd w:val="clear" w:color="auto" w:fill="F5F7F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✔ Funciona</w:t>
            </w:r>
          </w:p>
        </w:tc>
      </w:tr>
      <w:tr>
        <w:trPr>
          <w:cantSplit/>
        </w:trPr>
        <w:tc>
          <w:tcPr>
            <w:tcW w:w="27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Filtros con pastillas</w:t>
            </w:r>
          </w:p>
        </w:tc>
        <w:tc>
          <w:tcPr>
            <w:tcW w:w="453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"Con descuento" pasa de 124 a 32 productos y vuelve al quitar la pastilla</w:t>
            </w:r>
          </w:p>
        </w:tc>
        <w:tc>
          <w:tcPr>
            <w:tcW w:w="24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✔ Funciona</w:t>
            </w:r>
          </w:p>
        </w:tc>
      </w:tr>
      <w:tr>
        <w:trPr>
          <w:cantSplit/>
        </w:trPr>
        <w:tc>
          <w:tcPr>
            <w:tcW w:w="2700" w:type="dxa"/>
            <w:shd w:val="clear" w:color="auto" w:fill="F5F7F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Vista en lista y cuadrícula</w:t>
            </w:r>
          </w:p>
        </w:tc>
        <w:tc>
          <w:tcPr>
            <w:tcW w:w="4538" w:type="dxa"/>
            <w:shd w:val="clear" w:color="auto" w:fill="F5F7F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Cambia y vuelve, con los 124 productos</w:t>
            </w:r>
          </w:p>
        </w:tc>
        <w:tc>
          <w:tcPr>
            <w:tcW w:w="2400" w:type="dxa"/>
            <w:shd w:val="clear" w:color="auto" w:fill="F5F7F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✔ Funciona</w:t>
            </w:r>
          </w:p>
        </w:tc>
      </w:tr>
      <w:tr>
        <w:trPr>
          <w:cantSplit/>
        </w:trPr>
        <w:tc>
          <w:tcPr>
            <w:tcW w:w="27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Vista rápida</w:t>
            </w:r>
          </w:p>
        </w:tc>
        <w:tc>
          <w:tcPr>
            <w:tcW w:w="453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Abre con foto, precio y botón a la ficha</w:t>
            </w:r>
          </w:p>
        </w:tc>
        <w:tc>
          <w:tcPr>
            <w:tcW w:w="24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✔ Funciona</w:t>
            </w:r>
          </w:p>
        </w:tc>
      </w:tr>
      <w:tr>
        <w:trPr>
          <w:cantSplit/>
        </w:trPr>
        <w:tc>
          <w:tcPr>
            <w:tcW w:w="2700" w:type="dxa"/>
            <w:shd w:val="clear" w:color="auto" w:fill="F5F7F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Precios de varias tiendas</w:t>
            </w:r>
          </w:p>
        </w:tc>
        <w:tc>
          <w:tcPr>
            <w:tcW w:w="4538" w:type="dxa"/>
            <w:shd w:val="clear" w:color="auto" w:fill="F5F7F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"aceite de girasol": 4 tiendas, Vea $ 4.990 la más barata, ahorro $ 2.210</w:t>
            </w:r>
          </w:p>
        </w:tc>
        <w:tc>
          <w:tcPr>
            <w:tcW w:w="2400" w:type="dxa"/>
            <w:shd w:val="clear" w:color="auto" w:fill="F5F7F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✔ Funciona</w:t>
            </w:r>
          </w:p>
        </w:tc>
      </w:tr>
      <w:tr>
        <w:trPr>
          <w:cantSplit/>
        </w:trPr>
        <w:tc>
          <w:tcPr>
            <w:tcW w:w="27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Favoritos</w:t>
            </w:r>
          </w:p>
        </w:tc>
        <w:tc>
          <w:tcPr>
            <w:tcW w:w="453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Marca y desmarca</w:t>
            </w:r>
          </w:p>
        </w:tc>
        <w:tc>
          <w:tcPr>
            <w:tcW w:w="24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✔ Funciona</w:t>
            </w:r>
          </w:p>
        </w:tc>
      </w:tr>
      <w:tr>
        <w:trPr>
          <w:cantSplit/>
        </w:trPr>
        <w:tc>
          <w:tcPr>
            <w:tcW w:w="2700" w:type="dxa"/>
            <w:shd w:val="clear" w:color="auto" w:fill="F5F7F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Más resultados al bajar</w:t>
            </w:r>
          </w:p>
        </w:tc>
        <w:tc>
          <w:tcPr>
            <w:tcW w:w="4538" w:type="dxa"/>
            <w:shd w:val="clear" w:color="auto" w:fill="F5F7F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Pasa de 124 a 176 productos</w:t>
            </w:r>
          </w:p>
        </w:tc>
        <w:tc>
          <w:tcPr>
            <w:tcW w:w="2400" w:type="dxa"/>
            <w:shd w:val="clear" w:color="auto" w:fill="F5F7F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✔ Funciona</w:t>
            </w:r>
          </w:p>
        </w:tc>
      </w:tr>
      <w:tr>
        <w:trPr>
          <w:cantSplit/>
        </w:trPr>
        <w:tc>
          <w:tcPr>
            <w:tcW w:w="27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Comprar por tienda</w:t>
            </w:r>
          </w:p>
        </w:tc>
        <w:tc>
          <w:tcPr>
            <w:tcW w:w="453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27 tiendas en el menú; el buscador encuentra Tascani</w:t>
            </w:r>
          </w:p>
        </w:tc>
        <w:tc>
          <w:tcPr>
            <w:tcW w:w="24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✔ Funciona</w:t>
            </w:r>
          </w:p>
        </w:tc>
      </w:tr>
      <w:tr>
        <w:trPr>
          <w:cantSplit/>
        </w:trPr>
        <w:tc>
          <w:tcPr>
            <w:tcW w:w="2700" w:type="dxa"/>
            <w:shd w:val="clear" w:color="auto" w:fill="F5F7F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Vista de una tienda</w:t>
            </w:r>
          </w:p>
        </w:tc>
        <w:tc>
          <w:tcPr>
            <w:tcW w:w="4538" w:type="dxa"/>
            <w:shd w:val="clear" w:color="auto" w:fill="F5F7F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Frávega con 5 rubros; su buscador encuentra 19 heladeras</w:t>
            </w:r>
          </w:p>
        </w:tc>
        <w:tc>
          <w:tcPr>
            <w:tcW w:w="2400" w:type="dxa"/>
            <w:shd w:val="clear" w:color="auto" w:fill="F5F7F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✔ Funciona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 xml:space="preserve">Ficha, carrito y asistente</w:t>
      </w:r>
    </w:p>
    <w:tbl>
      <w:tblPr>
        <w:tblW w:w="9638" w:type="dxa"/>
        <w:tblLayout w:type="fixed"/>
        <w:tblBorders>
          <w:top w:val="single" w:sz="4" w:color="D0D0D0"/>
          <w:bottom w:val="single" w:sz="4" w:color="D0D0D0"/>
          <w:insideH w:val="single" w:sz="4" w:color="D0D0D0"/>
          <w:insideV w:val="single" w:sz="4" w:color="D0D0D0"/>
          <w:left w:val="single" w:sz="4" w:color="D0D0D0"/>
          <w:right w:val="single" w:sz="4" w:color="D0D0D0"/>
        </w:tblBorders>
        <w:tblCellMar>
          <w:left w:w="100" w:type="dxa"/>
          <w:right w:w="100" w:type="dxa"/>
        </w:tblCellMar>
      </w:tblPr>
      <w:tblGrid>
        <w:gridCol w:w="2700"/>
        <w:gridCol w:w="4538"/>
        <w:gridCol w:w="2400"/>
      </w:tblGrid>
      <w:tr>
        <w:trPr>
          <w:tblHeader/>
        </w:trPr>
        <w:tc>
          <w:tcPr>
            <w:tcW w:w="2700" w:type="dxa"/>
            <w:shd w:val="clear" w:color="auto" w:fill="1F55CC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</w:rPr>
              <w:t xml:space="preserve">Función</w:t>
            </w:r>
          </w:p>
        </w:tc>
        <w:tc>
          <w:tcPr>
            <w:tcW w:w="4538" w:type="dxa"/>
            <w:shd w:val="clear" w:color="auto" w:fill="1F55CC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</w:rPr>
              <w:t xml:space="preserve">Cómo se probó</w:t>
            </w:r>
          </w:p>
        </w:tc>
        <w:tc>
          <w:tcPr>
            <w:tcW w:w="2400" w:type="dxa"/>
            <w:shd w:val="clear" w:color="auto" w:fill="1F55CC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</w:rPr>
              <w:t xml:space="preserve">Resultado</w:t>
            </w:r>
          </w:p>
        </w:tc>
      </w:tr>
      <w:tr>
        <w:trPr>
          <w:cantSplit/>
        </w:trPr>
        <w:tc>
          <w:tcPr>
            <w:tcW w:w="27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Animación mientras carga</w:t>
            </w:r>
          </w:p>
        </w:tc>
        <w:tc>
          <w:tcPr>
            <w:tcW w:w="453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La palabra NiJu se pinta en vaivén y desaparece al cargar, sin cuadros vacíos</w:t>
            </w:r>
          </w:p>
        </w:tc>
        <w:tc>
          <w:tcPr>
            <w:tcW w:w="24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✔ Funciona</w:t>
            </w:r>
          </w:p>
        </w:tc>
      </w:tr>
      <w:tr>
        <w:trPr>
          <w:cantSplit/>
        </w:trPr>
        <w:tc>
          <w:tcPr>
            <w:tcW w:w="2700" w:type="dxa"/>
            <w:shd w:val="clear" w:color="auto" w:fill="F5F7F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Foto de la ficha</w:t>
            </w:r>
          </w:p>
        </w:tc>
        <w:tc>
          <w:tcPr>
            <w:tcW w:w="4538" w:type="dxa"/>
            <w:shd w:val="clear" w:color="auto" w:fill="F5F7F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Zapatillas Flis Camel: la foto carga y entra entera en su cuadro</w:t>
            </w:r>
          </w:p>
        </w:tc>
        <w:tc>
          <w:tcPr>
            <w:tcW w:w="2400" w:type="dxa"/>
            <w:shd w:val="clear" w:color="auto" w:fill="F5F7F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✔ Funciona</w:t>
            </w:r>
          </w:p>
        </w:tc>
      </w:tr>
      <w:tr>
        <w:trPr>
          <w:cantSplit/>
        </w:trPr>
        <w:tc>
          <w:tcPr>
            <w:tcW w:w="27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Asistente en el carrito</w:t>
            </w:r>
          </w:p>
        </w:tc>
        <w:tc>
          <w:tcPr>
            <w:tcW w:w="453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Freidora real de Frávega + auriculares del exterior: detecta 1 tienda del país y 1 del exterior y avisa que pasa la franquicia</w:t>
            </w:r>
          </w:p>
        </w:tc>
        <w:tc>
          <w:tcPr>
            <w:tcW w:w="24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✔ Funciona</w:t>
            </w:r>
          </w:p>
        </w:tc>
      </w:tr>
      <w:tr>
        <w:trPr>
          <w:cantSplit/>
        </w:trPr>
        <w:tc>
          <w:tcPr>
            <w:tcW w:w="2700" w:type="dxa"/>
            <w:shd w:val="clear" w:color="auto" w:fill="F5F7F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Compra para vender</w:t>
            </w:r>
          </w:p>
        </w:tc>
        <w:tc>
          <w:tcPr>
            <w:tcW w:w="4538" w:type="dxa"/>
            <w:shd w:val="clear" w:color="auto" w:fill="F5F7F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Muestra lo que no se puede hacer y ofrece compra grande</w:t>
            </w:r>
          </w:p>
        </w:tc>
        <w:tc>
          <w:tcPr>
            <w:tcW w:w="2400" w:type="dxa"/>
            <w:shd w:val="clear" w:color="auto" w:fill="F5F7F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✔ Funciona</w:t>
            </w:r>
          </w:p>
        </w:tc>
      </w:tr>
      <w:tr>
        <w:trPr>
          <w:cantSplit/>
        </w:trPr>
        <w:tc>
          <w:tcPr>
            <w:tcW w:w="27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Beneficio del 10%</w:t>
            </w:r>
          </w:p>
        </w:tc>
        <w:tc>
          <w:tcPr>
            <w:tcW w:w="453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La gestión baja de $ 140.182 a $ 126.164 y el total baja $ 14.018</w:t>
            </w:r>
          </w:p>
        </w:tc>
        <w:tc>
          <w:tcPr>
            <w:tcW w:w="24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✔ Funciona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 xml:space="preserve">Impuestos, cuenta e información</w:t>
      </w:r>
    </w:p>
    <w:tbl>
      <w:tblPr>
        <w:tblW w:w="9638" w:type="dxa"/>
        <w:tblLayout w:type="fixed"/>
        <w:tblBorders>
          <w:top w:val="single" w:sz="4" w:color="D0D0D0"/>
          <w:bottom w:val="single" w:sz="4" w:color="D0D0D0"/>
          <w:insideH w:val="single" w:sz="4" w:color="D0D0D0"/>
          <w:insideV w:val="single" w:sz="4" w:color="D0D0D0"/>
          <w:left w:val="single" w:sz="4" w:color="D0D0D0"/>
          <w:right w:val="single" w:sz="4" w:color="D0D0D0"/>
        </w:tblBorders>
        <w:tblCellMar>
          <w:left w:w="100" w:type="dxa"/>
          <w:right w:w="100" w:type="dxa"/>
        </w:tblCellMar>
      </w:tblPr>
      <w:tblGrid>
        <w:gridCol w:w="2700"/>
        <w:gridCol w:w="4538"/>
        <w:gridCol w:w="2400"/>
      </w:tblGrid>
      <w:tr>
        <w:trPr>
          <w:tblHeader/>
        </w:trPr>
        <w:tc>
          <w:tcPr>
            <w:tcW w:w="2700" w:type="dxa"/>
            <w:shd w:val="clear" w:color="auto" w:fill="1F55CC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</w:rPr>
              <w:t xml:space="preserve">Función</w:t>
            </w:r>
          </w:p>
        </w:tc>
        <w:tc>
          <w:tcPr>
            <w:tcW w:w="4538" w:type="dxa"/>
            <w:shd w:val="clear" w:color="auto" w:fill="1F55CC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</w:rPr>
              <w:t xml:space="preserve">Cómo se probó</w:t>
            </w:r>
          </w:p>
        </w:tc>
        <w:tc>
          <w:tcPr>
            <w:tcW w:w="2400" w:type="dxa"/>
            <w:shd w:val="clear" w:color="auto" w:fill="1F55CC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</w:rPr>
              <w:t xml:space="preserve">Resultado</w:t>
            </w:r>
          </w:p>
        </w:tc>
      </w:tr>
      <w:tr>
        <w:trPr>
          <w:cantSplit/>
        </w:trPr>
        <w:tc>
          <w:tcPr>
            <w:tcW w:w="27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Cinco pestañas de impuestos</w:t>
            </w:r>
          </w:p>
        </w:tc>
        <w:tc>
          <w:tcPr>
            <w:tcW w:w="453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Explicado fácil, Calculadora, Mi carpeta, Tu caso y Números que usamos abren con su contenido</w:t>
            </w:r>
          </w:p>
        </w:tc>
        <w:tc>
          <w:tcPr>
            <w:tcW w:w="24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✔ Funciona</w:t>
            </w:r>
          </w:p>
        </w:tc>
      </w:tr>
      <w:tr>
        <w:trPr>
          <w:cantSplit/>
        </w:trPr>
        <w:tc>
          <w:tcPr>
            <w:tcW w:w="2700" w:type="dxa"/>
            <w:shd w:val="clear" w:color="auto" w:fill="F5F7F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Comparador de gestión</w:t>
            </w:r>
          </w:p>
        </w:tc>
        <w:tc>
          <w:tcPr>
            <w:tcW w:w="4538" w:type="dxa"/>
            <w:shd w:val="clear" w:color="auto" w:fill="F5F7F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US$ 200: NiJu 26, marketplace 27, casillero 30, agente 31. US$ 30: avisa que el marketplace cobra menos</w:t>
            </w:r>
          </w:p>
        </w:tc>
        <w:tc>
          <w:tcPr>
            <w:tcW w:w="2400" w:type="dxa"/>
            <w:shd w:val="clear" w:color="auto" w:fill="F5F7F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✔ Funciona</w:t>
            </w:r>
          </w:p>
        </w:tc>
      </w:tr>
      <w:tr>
        <w:trPr>
          <w:cantSplit/>
        </w:trPr>
        <w:tc>
          <w:tcPr>
            <w:tcW w:w="27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Resumen en PDF</w:t>
            </w:r>
          </w:p>
        </w:tc>
        <w:tc>
          <w:tcPr>
            <w:tcW w:w="453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Con datos de ejemplo: 9 secciones, pedidos con número, enlaces oficiales y código de control que cambia si cambia un peso</w:t>
            </w:r>
          </w:p>
        </w:tc>
        <w:tc>
          <w:tcPr>
            <w:tcW w:w="24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✔ Funciona</w:t>
            </w:r>
          </w:p>
        </w:tc>
      </w:tr>
      <w:tr>
        <w:trPr>
          <w:cantSplit/>
        </w:trPr>
        <w:tc>
          <w:tcPr>
            <w:tcW w:w="2700" w:type="dxa"/>
            <w:shd w:val="clear" w:color="auto" w:fill="F5F7F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Términos desde el registro</w:t>
            </w:r>
          </w:p>
        </w:tc>
        <w:tc>
          <w:tcPr>
            <w:tcW w:w="4538" w:type="dxa"/>
            <w:shd w:val="clear" w:color="auto" w:fill="F5F7F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El enlace abre las 18 secciones sin marcar la casilla sola</w:t>
            </w:r>
          </w:p>
        </w:tc>
        <w:tc>
          <w:tcPr>
            <w:tcW w:w="2400" w:type="dxa"/>
            <w:shd w:val="clear" w:color="auto" w:fill="F5F7F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✔ Funciona</w:t>
            </w:r>
          </w:p>
        </w:tc>
      </w:tr>
      <w:tr>
        <w:trPr>
          <w:cantSplit/>
        </w:trPr>
        <w:tc>
          <w:tcPr>
            <w:tcW w:w="27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Preguntas frecuentes</w:t>
            </w:r>
          </w:p>
        </w:tc>
        <w:tc>
          <w:tcPr>
            <w:tcW w:w="453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19 preguntas; el buscador encuentra "arrepentimiento"</w:t>
            </w:r>
          </w:p>
        </w:tc>
        <w:tc>
          <w:tcPr>
            <w:tcW w:w="24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✔ Funciona</w:t>
            </w:r>
          </w:p>
        </w:tc>
      </w:tr>
      <w:tr>
        <w:trPr>
          <w:cantSplit/>
        </w:trPr>
        <w:tc>
          <w:tcPr>
            <w:tcW w:w="2700" w:type="dxa"/>
            <w:shd w:val="clear" w:color="auto" w:fill="F5F7F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Quiénes somos y Compras grandes</w:t>
            </w:r>
          </w:p>
        </w:tc>
        <w:tc>
          <w:tcPr>
            <w:tcW w:w="4538" w:type="dxa"/>
            <w:shd w:val="clear" w:color="auto" w:fill="F5F7F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Se ven completas, con sus pasos</w:t>
            </w:r>
          </w:p>
        </w:tc>
        <w:tc>
          <w:tcPr>
            <w:tcW w:w="2400" w:type="dxa"/>
            <w:shd w:val="clear" w:color="auto" w:fill="F5F7F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✔ Funciona</w:t>
            </w:r>
          </w:p>
        </w:tc>
      </w:tr>
      <w:tr>
        <w:trPr>
          <w:cantSplit/>
        </w:trPr>
        <w:tc>
          <w:tcPr>
            <w:tcW w:w="27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Otras pantallas</w:t>
            </w:r>
          </w:p>
        </w:tc>
        <w:tc>
          <w:tcPr>
            <w:tcW w:w="453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Traelo por mí, Compra grupal, Por mayor, Pedí y que compitan, Mensajes y Mis compras abren</w:t>
            </w:r>
          </w:p>
        </w:tc>
        <w:tc>
          <w:tcPr>
            <w:tcW w:w="24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✔ Funciona</w:t>
            </w:r>
          </w:p>
        </w:tc>
      </w:tr>
      <w:tr>
        <w:trPr>
          <w:cantSplit/>
        </w:trPr>
        <w:tc>
          <w:tcPr>
            <w:tcW w:w="2700" w:type="dxa"/>
            <w:shd w:val="clear" w:color="auto" w:fill="F5F7F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Modo noche</w:t>
            </w:r>
          </w:p>
        </w:tc>
        <w:tc>
          <w:tcPr>
            <w:tcW w:w="4538" w:type="dxa"/>
            <w:shd w:val="clear" w:color="auto" w:fill="F5F7F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Cambia y vuelve</w:t>
            </w:r>
          </w:p>
        </w:tc>
        <w:tc>
          <w:tcPr>
            <w:tcW w:w="2400" w:type="dxa"/>
            <w:shd w:val="clear" w:color="auto" w:fill="F5F7F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✔ Funciona</w:t>
            </w:r>
          </w:p>
        </w:tc>
      </w:tr>
      <w:tr>
        <w:trPr>
          <w:cantSplit/>
        </w:trPr>
        <w:tc>
          <w:tcPr>
            <w:tcW w:w="27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Mi cuenta con sesión abierta</w:t>
            </w:r>
          </w:p>
        </w:tc>
        <w:tc>
          <w:tcPr>
            <w:tcW w:w="453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Los números y beneficios se probaron con datos de ejemplo; falta verla con una cuenta real</w:t>
            </w:r>
          </w:p>
        </w:tc>
        <w:tc>
          <w:tcPr>
            <w:tcW w:w="24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⚠ Probar con una cuenta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 xml:space="preserve">Panel del dueño</w:t>
      </w:r>
    </w:p>
    <w:tbl>
      <w:tblPr>
        <w:tblW w:w="9638" w:type="dxa"/>
        <w:tblLayout w:type="fixed"/>
        <w:tblBorders>
          <w:top w:val="single" w:sz="4" w:color="D0D0D0"/>
          <w:bottom w:val="single" w:sz="4" w:color="D0D0D0"/>
          <w:insideH w:val="single" w:sz="4" w:color="D0D0D0"/>
          <w:insideV w:val="single" w:sz="4" w:color="D0D0D0"/>
          <w:left w:val="single" w:sz="4" w:color="D0D0D0"/>
          <w:right w:val="single" w:sz="4" w:color="D0D0D0"/>
        </w:tblBorders>
        <w:tblCellMar>
          <w:left w:w="100" w:type="dxa"/>
          <w:right w:w="100" w:type="dxa"/>
        </w:tblCellMar>
      </w:tblPr>
      <w:tblGrid>
        <w:gridCol w:w="2700"/>
        <w:gridCol w:w="4538"/>
        <w:gridCol w:w="2400"/>
      </w:tblGrid>
      <w:tr>
        <w:trPr>
          <w:tblHeader/>
        </w:trPr>
        <w:tc>
          <w:tcPr>
            <w:tcW w:w="2700" w:type="dxa"/>
            <w:shd w:val="clear" w:color="auto" w:fill="1F55CC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</w:rPr>
              <w:t xml:space="preserve">Función</w:t>
            </w:r>
          </w:p>
        </w:tc>
        <w:tc>
          <w:tcPr>
            <w:tcW w:w="4538" w:type="dxa"/>
            <w:shd w:val="clear" w:color="auto" w:fill="1F55CC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</w:rPr>
              <w:t xml:space="preserve">Cómo se probó</w:t>
            </w:r>
          </w:p>
        </w:tc>
        <w:tc>
          <w:tcPr>
            <w:tcW w:w="2400" w:type="dxa"/>
            <w:shd w:val="clear" w:color="auto" w:fill="1F55CC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</w:rPr>
              <w:t xml:space="preserve">Resultado</w:t>
            </w:r>
          </w:p>
        </w:tc>
      </w:tr>
      <w:tr>
        <w:trPr>
          <w:cantSplit/>
        </w:trPr>
        <w:tc>
          <w:tcPr>
            <w:tcW w:w="27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Panel protegido</w:t>
            </w:r>
          </w:p>
        </w:tc>
        <w:tc>
          <w:tcPr>
            <w:tcW w:w="453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Sin clave pide entrar como dueño</w:t>
            </w:r>
          </w:p>
        </w:tc>
        <w:tc>
          <w:tcPr>
            <w:tcW w:w="24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✔ Funciona</w:t>
            </w:r>
          </w:p>
        </w:tc>
      </w:tr>
      <w:tr>
        <w:trPr>
          <w:cantSplit/>
        </w:trPr>
        <w:tc>
          <w:tcPr>
            <w:tcW w:w="2700" w:type="dxa"/>
            <w:shd w:val="clear" w:color="auto" w:fill="F5F7F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Calendario de campañas</w:t>
            </w:r>
          </w:p>
        </w:tc>
        <w:tc>
          <w:tcPr>
            <w:tcW w:w="4538" w:type="dxa"/>
            <w:shd w:val="clear" w:color="auto" w:fill="F5F7F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Día del Padre 21/6, Día de la Madre 18/10, Día de las Infancias 16/8, Black Friday 27/11, Pascuas 5/4/2026 y 28/3/2027</w:t>
            </w:r>
          </w:p>
        </w:tc>
        <w:tc>
          <w:tcPr>
            <w:tcW w:w="2400" w:type="dxa"/>
            <w:shd w:val="clear" w:color="auto" w:fill="F5F7F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✔ Fechas correctas</w:t>
            </w:r>
          </w:p>
        </w:tc>
      </w:tr>
      <w:tr>
        <w:trPr>
          <w:cantSplit/>
        </w:trPr>
        <w:tc>
          <w:tcPr>
            <w:tcW w:w="27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Frenar y aprobar campañas</w:t>
            </w:r>
          </w:p>
        </w:tc>
        <w:tc>
          <w:tcPr>
            <w:tcW w:w="453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Con servidor simulado: la Primavera en curso se frena y queda guardada</w:t>
            </w:r>
          </w:p>
        </w:tc>
        <w:tc>
          <w:tcPr>
            <w:tcW w:w="24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✔ Funciona</w:t>
            </w:r>
          </w:p>
        </w:tc>
      </w:tr>
      <w:tr>
        <w:trPr>
          <w:cantSplit/>
        </w:trPr>
        <w:tc>
          <w:tcPr>
            <w:tcW w:w="2700" w:type="dxa"/>
            <w:shd w:val="clear" w:color="auto" w:fill="F5F7F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Otorgar beneficios</w:t>
            </w:r>
          </w:p>
        </w:tc>
        <w:tc>
          <w:tcPr>
            <w:tcW w:w="4538" w:type="dxa"/>
            <w:shd w:val="clear" w:color="auto" w:fill="F5F7F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Con servidor simulado: una clienta con 5 compras aparece y el beneficio queda guardado</w:t>
            </w:r>
          </w:p>
        </w:tc>
        <w:tc>
          <w:tcPr>
            <w:tcW w:w="2400" w:type="dxa"/>
            <w:shd w:val="clear" w:color="auto" w:fill="F5F7F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✔ Funciona</w:t>
            </w:r>
          </w:p>
        </w:tc>
      </w:tr>
      <w:tr>
        <w:trPr>
          <w:cantSplit/>
        </w:trPr>
        <w:tc>
          <w:tcPr>
            <w:tcW w:w="27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Campañas y beneficios en el servidor real</w:t>
            </w:r>
          </w:p>
        </w:tc>
        <w:tc>
          <w:tcPr>
            <w:tcW w:w="453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Hace falta volver a pegar el worker en Cloudflare</w:t>
            </w:r>
          </w:p>
        </w:tc>
        <w:tc>
          <w:tcPr>
            <w:tcW w:w="24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⚠ Falta un paso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 xml:space="preserve">Pendientes que no son fallas</w:t>
      </w:r>
    </w:p>
    <w:tbl>
      <w:tblPr>
        <w:tblW w:w="9638" w:type="dxa"/>
        <w:tblLayout w:type="fixed"/>
        <w:tblBorders>
          <w:top w:val="single" w:sz="4" w:color="D0D0D0"/>
          <w:bottom w:val="single" w:sz="4" w:color="D0D0D0"/>
          <w:insideH w:val="single" w:sz="4" w:color="D0D0D0"/>
          <w:insideV w:val="single" w:sz="4" w:color="D0D0D0"/>
          <w:left w:val="single" w:sz="4" w:color="D0D0D0"/>
          <w:right w:val="single" w:sz="4" w:color="D0D0D0"/>
        </w:tblBorders>
        <w:tblCellMar>
          <w:left w:w="100" w:type="dxa"/>
          <w:right w:w="100" w:type="dxa"/>
        </w:tblCellMar>
      </w:tblPr>
      <w:tblGrid>
        <w:gridCol w:w="2700"/>
        <w:gridCol w:w="4538"/>
        <w:gridCol w:w="2400"/>
      </w:tblGrid>
      <w:tr>
        <w:trPr>
          <w:tblHeader/>
        </w:trPr>
        <w:tc>
          <w:tcPr>
            <w:tcW w:w="2700" w:type="dxa"/>
            <w:shd w:val="clear" w:color="auto" w:fill="1F55CC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</w:rPr>
              <w:t xml:space="preserve">Tema</w:t>
            </w:r>
          </w:p>
        </w:tc>
        <w:tc>
          <w:tcPr>
            <w:tcW w:w="4538" w:type="dxa"/>
            <w:shd w:val="clear" w:color="auto" w:fill="1F55CC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</w:rPr>
              <w:t xml:space="preserve">Qué falta</w:t>
            </w:r>
          </w:p>
        </w:tc>
        <w:tc>
          <w:tcPr>
            <w:tcW w:w="2400" w:type="dxa"/>
            <w:shd w:val="clear" w:color="auto" w:fill="1F55CC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</w:rPr>
              <w:t xml:space="preserve">Estado</w:t>
            </w:r>
          </w:p>
        </w:tc>
      </w:tr>
      <w:tr>
        <w:trPr>
          <w:cantSplit/>
        </w:trPr>
        <w:tc>
          <w:tcPr>
            <w:tcW w:w="27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Cobro dentro de la app</w:t>
            </w:r>
          </w:p>
        </w:tc>
        <w:tc>
          <w:tcPr>
            <w:tcW w:w="453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Conectar Mercado Pago</w:t>
            </w:r>
          </w:p>
        </w:tc>
        <w:tc>
          <w:tcPr>
            <w:tcW w:w="24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⚠ Pendiente</w:t>
            </w:r>
          </w:p>
        </w:tc>
      </w:tr>
      <w:tr>
        <w:trPr>
          <w:cantSplit/>
        </w:trPr>
        <w:tc>
          <w:tcPr>
            <w:tcW w:w="2700" w:type="dxa"/>
            <w:shd w:val="clear" w:color="auto" w:fill="F5F7F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Mails de aviso</w:t>
            </w:r>
          </w:p>
        </w:tc>
        <w:tc>
          <w:tcPr>
            <w:tcW w:w="4538" w:type="dxa"/>
            <w:shd w:val="clear" w:color="auto" w:fill="F5F7F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Tener dominio propio</w:t>
            </w:r>
          </w:p>
        </w:tc>
        <w:tc>
          <w:tcPr>
            <w:tcW w:w="2400" w:type="dxa"/>
            <w:shd w:val="clear" w:color="auto" w:fill="F5F7F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⚠ Pendiente</w:t>
            </w:r>
          </w:p>
        </w:tc>
      </w:tr>
      <w:tr>
        <w:trPr>
          <w:cantSplit/>
        </w:trPr>
        <w:tc>
          <w:tcPr>
            <w:tcW w:w="27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Números de impuestos</w:t>
            </w:r>
          </w:p>
        </w:tc>
        <w:tc>
          <w:tcPr>
            <w:tcW w:w="453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Confirmarlos con un contador</w:t>
            </w:r>
          </w:p>
        </w:tc>
        <w:tc>
          <w:tcPr>
            <w:tcW w:w="24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⚠ Pendiente</w:t>
            </w:r>
          </w:p>
        </w:tc>
      </w:tr>
      <w:tr>
        <w:trPr>
          <w:cantSplit/>
        </w:trPr>
        <w:tc>
          <w:tcPr>
            <w:tcW w:w="2700" w:type="dxa"/>
            <w:shd w:val="clear" w:color="auto" w:fill="F5F7F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Términos y condiciones</w:t>
            </w:r>
          </w:p>
        </w:tc>
        <w:tc>
          <w:tcPr>
            <w:tcW w:w="4538" w:type="dxa"/>
            <w:shd w:val="clear" w:color="auto" w:fill="F5F7F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Revisarlos con un abogado y cargar los datos de la empresa</w:t>
            </w:r>
          </w:p>
        </w:tc>
        <w:tc>
          <w:tcPr>
            <w:tcW w:w="2400" w:type="dxa"/>
            <w:shd w:val="clear" w:color="auto" w:fill="F5F7F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⚠ Pendiente</w:t>
            </w:r>
          </w:p>
        </w:tc>
      </w:tr>
      <w:tr>
        <w:trPr>
          <w:cantSplit/>
        </w:trPr>
        <w:tc>
          <w:tcPr>
            <w:tcW w:w="27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Otros idiomas</w:t>
            </w:r>
          </w:p>
        </w:tc>
        <w:tc>
          <w:tcPr>
            <w:tcW w:w="4538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Hoy la app está en español</w:t>
            </w:r>
          </w:p>
        </w:tc>
        <w:tc>
          <w:tcPr>
            <w:tcW w:w="2400" w:type="dxa"/>
            <w:tcMar>
              <w:top w:w="60" w:type="dxa"/>
              <w:bottom w:w="60" w:type="dxa"/>
            </w:tcMar>
          </w:tcPr>
          <w:p>
            <w:pPr>
              <w:spacing w:before="0" w:after="0"/>
            </w:pPr>
            <w:r>
              <w:t xml:space="preserve">⚠ Pendiente</w:t>
            </w:r>
          </w:p>
        </w:tc>
      </w:tr>
    </w:tbl>
    <w:p>
      <w:pPr>
        <w:spacing w:before="0" w:after="120"/>
      </w:pPr>
    </w:p>
    <w:p>
      <w:pPr>
        <w:pBdr>
          <w:left w:val="single" w:sz="24" w:space="8" w:color="00A650"/>
        </w:pBdr>
        <w:shd w:val="clear" w:color="auto" w:fill="E8F7EE"/>
        <w:spacing w:before="120" w:after="120"/>
        <w:ind w:left="200" w:right="200"/>
      </w:pPr>
      <w:r>
        <w:rPr>
          <w:b/>
        </w:rPr>
        <w:t xml:space="preserve">En resumen: </w:t>
      </w:r>
      <w:r>
        <w:t xml:space="preserve">todo lo que se pudo simular funciona y la consola no mostró errores. Lo que queda son pasos fuera de la app (Cloudflare, Mercado Pago, contador y abogado) para usarla con clientes reales.</w:t>
      </w:r>
    </w:p>
    <w:sectPr>
      <w:headerReference w:type="default" r:id="rIdHeader"/>
      <w:footerReference w:type="default" r:id="rIdFooter"/>
      <w:pgSz w:w="11906" w:h="16838"/>
      <w:pgMar w:top="1300" w:right="1134" w:bottom="1300" w:left="1134" w:header="600" w:footer="60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  <w:jc w:val="right"/>
    </w:pPr>
    <w:r>
      <w:t xml:space="preserve">NiJu · Todo lo que hace la app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–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–"/>
      <w:lvlJc w:val="left"/>
      <w:pPr>
        <w:ind w:left="1440" w:hanging="360"/>
      </w:p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–"/>
      <w:lvlJc w:val="left"/>
      <w:pPr>
        <w:ind w:left="1440" w:hanging="360"/>
      </w:p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–"/>
      <w:lvlJc w:val="left"/>
      <w:pPr>
        <w:ind w:left="1440" w:hanging="360"/>
      </w:p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–"/>
      <w:lvlJc w:val="left"/>
      <w:pPr>
        <w:ind w:left="1440" w:hanging="360"/>
      </w:p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–"/>
      <w:lvlJc w:val="left"/>
      <w:pPr>
        <w:ind w:left="1440" w:hanging="360"/>
      </w:p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–"/>
      <w:lvlJc w:val="left"/>
      <w:pPr>
        <w:ind w:left="1440" w:hanging="360"/>
      </w:pPr>
    </w:lvl>
  </w:abstractNum>
  <w:num w:numId="1">
    <w:abstractNumId w:val="0"/>
  </w:num>
  <w:num w:numId="2">
    <w:abstractNumId w:val="1"/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  <w:lang w:val="es-AR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before="0" w:after="80"/>
    </w:pPr>
    <w:rPr>
      <w:b/>
      <w:color w:val="1F55CC"/>
      <w:sz w:val="56"/>
      <w:szCs w:val="56"/>
    </w:rPr>
  </w:style>
  <w:style w:type="paragraph" w:styleId="Subtitle">
    <w:name w:val="Subtitle"/>
    <w:basedOn w:val="Normal"/>
    <w:qFormat/>
    <w:pPr>
      <w:spacing w:after="360"/>
    </w:pPr>
    <w:rPr>
      <w:color w:val="666666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pBdr>
        <w:bottom w:val="single" w:sz="8" w:space="4" w:color="1F55CC"/>
      </w:pBdr>
      <w:outlineLvl w:val="0"/>
    </w:pPr>
    <w:rPr>
      <w:b/>
      <w:color w:val="1F55CC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color w:val="333333"/>
      <w:sz w:val="26"/>
      <w:szCs w:val="26"/>
    </w:rPr>
  </w:style>
  <w:style w:type="paragraph" w:styleId="ListParagraph">
    <w:name w:val="List Paragraph"/>
    <w:basedOn w:val="Normal"/>
    <w:pPr>
      <w:spacing w:after="60"/>
      <w:ind w:left="720"/>
    </w:pPr>
  </w:style>
  <w:style w:type="paragraph" w:styleId="Header">
    <w:name w:val="header"/>
    <w:basedOn w:val="Normal"/>
    <w:rPr>
      <w:color w:val="666666"/>
      <w:sz w:val="18"/>
    </w:rPr>
  </w:style>
  <w:style w:type="paragraph" w:styleId="Footer">
    <w:name w:val="footer"/>
    <w:basedOn w:val="Normal"/>
    <w:rPr>
      <w:color w:val="666666"/>
      <w:sz w:val="18"/>
    </w:rPr>
  </w:style>
</w:styles>
</file>

<file path=word/_rels/document.xml.rels><?xml version="1.0" encoding="UTF-8" standalone="yes"?>
<Relationships xmlns="http://schemas.openxmlformats.org/package/2006/relationships">
 <Relationship Id="rIdStyles" Type="http://schemas.openxmlformats.org/officeDocument/2006/relationships/styles" Target="styles.xml"/>
 <Relationship Id="rIdNumbering" Type="http://schemas.openxmlformats.org/officeDocument/2006/relationships/numbering" Target="numbering.xml"/>
 <Relationship Id="rIdHeader" Type="http://schemas.openxmlformats.org/officeDocument/2006/relationships/header" Target="header1.xml"/>
 <Relationship Id="rIdFooter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>
  <Application>NiJu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NiJu · Todo lo que hace la app</dc:title>
  <dc:creator>NiJu</dc:creator>
  <dc:language>es-AR</dc:language>
</cp:coreProperties>
</file>