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MFPortadaTítulo"/>
      </w:pPr>
      <w:r>
        <w:t>Título del documento</w:t>
      </w:r>
    </w:p>
    <w:p>
      <w:pPr>
        <w:pStyle w:val="CMFPortadaSubtítulo"/>
      </w:pPr>
      <w:r>
        <w:t>Subtítulo o bajada breve que precisa el alcance del documento</w:t>
      </w:r>
    </w:p>
    <w:p>
      <w:pPr>
        <w:pStyle w:val="CMFPortadaAutoría"/>
      </w:pPr>
      <w:r>
        <w:t>Nombre Apellido · Nombre Apellido</w:t>
      </w:r>
    </w:p>
    <w:p>
      <w:pPr>
        <w:pStyle w:val="CMFPortadaAutoría"/>
      </w:pPr>
      <w:r>
        <w:t>Unidad o División responsable</w:t>
      </w:r>
    </w:p>
    <w:p>
      <w:pPr>
        <w:pStyle w:val="CMFPortadaFecha"/>
      </w:pPr>
      <w:r>
        <w:t>Santiago, mes de 2026</w:t>
      </w:r>
    </w:p>
    <w:p>
      <w:pPr>
        <w:sectPr>
          <w:headerReference w:type="default" r:id="rId9"/>
          <w:footerReference w:type="default" r:id="rId10"/>
          <w:pgSz w:w="11906" w:h="16838"/>
          <w:pgMar w:top="4082" w:right="1701" w:bottom="1701" w:left="1701" w:header="0" w:footer="0" w:gutter="0"/>
          <w:cols w:space="720"/>
          <w:docGrid w:linePitch="360"/>
        </w:sectPr>
      </w:pPr>
    </w:p>
    <w:p>
      <w:pPr>
        <w:pStyle w:val="CMFAntetítulo"/>
      </w:pPr>
      <w:r>
        <w:t>Contenidos</w:t>
      </w:r>
    </w:p>
    <w:p>
      <w:pPr>
        <w:pStyle w:val="Heading1"/>
      </w:pPr>
      <w:r>
        <w:t>Índice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A939B"/>
        </w:rPr>
        <w:t>Actualiza este campo con F9 para generar el índice.</w:t>
      </w:r>
      <w:r>
        <w:fldChar w:fldCharType="end"/>
      </w:r>
    </w:p>
    <w:p>
      <w:r>
        <w:br w:type="page"/>
      </w:r>
    </w:p>
    <w:p>
      <w:pPr>
        <w:pStyle w:val="CMFAntetítulo"/>
      </w:pPr>
      <w:r>
        <w:t>Sección</w:t>
      </w:r>
    </w:p>
    <w:p>
      <w:pPr>
        <w:pStyle w:val="Heading1"/>
      </w:pPr>
      <w:r>
        <w:t>Título de primer nivel</w:t>
      </w:r>
    </w:p>
    <w:p>
      <w:r>
        <w:t>Reemplaza este párrafo por el cuerpo del documento. El estilo Normal está definido en Verdana 10,5 pt con interlineado 1,4 y texto justificado, que es el ajuste usado en las publicaciones de la Comisión.</w:t>
      </w:r>
    </w:p>
    <w:p>
      <w:pPr>
        <w:pStyle w:val="Heading2"/>
      </w:pPr>
      <w:r>
        <w:t>Título de segundo nivel</w:t>
      </w:r>
    </w:p>
    <w:p>
      <w:r>
        <w:t>La Comisión regula y supervisa a las entidades fiscalizadas para proteger a los usuarios y resguardar la fe pública del mercado financiero.</w:t>
      </w:r>
    </w:p>
    <w:p>
      <w:pPr>
        <w:pStyle w:val="ListBullet"/>
      </w:pPr>
      <w:r>
        <w:t>Primer punto de una enumeración.</w:t>
      </w:r>
    </w:p>
    <w:p>
      <w:pPr>
        <w:pStyle w:val="ListBullet"/>
      </w:pPr>
      <w:r>
        <w:t>Segundo punto de una enumeración.</w:t>
      </w:r>
    </w:p>
    <w:p>
      <w:pPr>
        <w:pStyle w:val="ListBullet"/>
      </w:pPr>
      <w:r>
        <w:t>Tercer punto de una enumeración.</w:t>
      </w:r>
    </w:p>
    <w:p>
      <w:pPr>
        <w:pStyle w:val="CMFCita"/>
      </w:pPr>
      <w:r>
        <w:t>Cita o extracto normativo destacado dentro del cuerpo del documento.</w:t>
      </w:r>
    </w:p>
    <w:p>
      <w:pPr>
        <w:pStyle w:val="CMFDestacado"/>
      </w:pPr>
      <w:r>
        <w:t>Bloque destacado para conclusiones, advertencias o cifras clave.</w:t>
      </w:r>
    </w:p>
    <w:p>
      <w:pPr>
        <w:pStyle w:val="Heading3"/>
      </w:pPr>
      <w:r>
        <w:t>Título de tercer nivel</w:t>
      </w:r>
    </w:p>
    <w:tbl>
      <w:tblPr>
        <w:tblStyle w:val="TableGrid"/>
        <w:tblW w:w="5000" w:type="pct"/>
        <w:tblLayout w:type="fixed"/>
        <w:tblLook w:firstColumn="1" w:firstRow="1" w:lastColumn="0" w:lastRow="0" w:noHBand="0" w:noVBand="1" w:val="04A0"/>
      </w:tblPr>
      <w:tblGrid>
        <w:gridCol w:w="4680"/>
        <w:gridCol w:w="2340"/>
        <w:gridCol w:w="1980"/>
      </w:tblGrid>
      <w:tr>
        <w:tc>
          <w:tcPr>
            <w:tcW w:w="4680" w:type="dxa"/>
            <w:shd w:val="clear" w:color="auto" w:fill="43447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Indicador</w:t>
            </w:r>
          </w:p>
        </w:tc>
        <w:tc>
          <w:tcPr>
            <w:tcW w:w="2340" w:type="dxa"/>
            <w:shd w:val="clear" w:color="auto" w:fill="43447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Diciembre 2025</w:t>
            </w:r>
          </w:p>
        </w:tc>
        <w:tc>
          <w:tcPr>
            <w:tcW w:w="1980" w:type="dxa"/>
            <w:shd w:val="clear" w:color="auto" w:fill="43447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Variación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Entidades fiscalizadas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1.247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+2,1 %</w:t>
            </w:r>
          </w:p>
        </w:tc>
      </w:tr>
      <w:tr>
        <w:tc>
          <w:tcPr>
            <w:tcW w:w="4680" w:type="dxa"/>
            <w:shd w:val="clear" w:color="auto" w:fill="F5F6F8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Colocaciones</w:t>
            </w:r>
          </w:p>
        </w:tc>
        <w:tc>
          <w:tcPr>
            <w:tcW w:w="234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15,6 %</w:t>
            </w:r>
          </w:p>
        </w:tc>
        <w:tc>
          <w:tcPr>
            <w:tcW w:w="198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+0,4 %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Reclamos ingresados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3.482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−5,7 %</w:t>
            </w:r>
          </w:p>
        </w:tc>
      </w:tr>
    </w:tbl>
    <w:p>
      <w:pPr>
        <w:pStyle w:val="CMFPiedefigura"/>
      </w:pPr>
      <w:r>
        <w:t>Tabla 1: descripción de la tabla. Fuente: CMF.</w:t>
      </w:r>
    </w:p>
    <w:p>
      <w:pPr>
        <w:pStyle w:val="CMFNota"/>
      </w:pPr>
      <w:r>
        <w:t>Nota metodológica o aclaración al pie del contenido.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587" w:right="1417" w:bottom="1417" w:left="141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altName w:val="Verdana"/>
    <w:charset w:val="00"/>
    <w:family w:val="swiss"/>
    <w:pitch w:val="variable"/>
    <w:sig w:usb0="E00002FF" w:usb1="4000205B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Piepágina"/>
      <w:tabs>
        <w:tab w:pos="9071" w:val="right"/>
      </w:tabs>
    </w:pPr>
    <w:r>
      <w:t>www.cmfchile.cl</w:t>
    </w:r>
    <w:r>
      <w:tab/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Rule="exact" w:line="20"/>
    </w:pPr>
    <w:r>
      <w:drawing xmlns:a="http://schemas.openxmlformats.org/drawingml/2006/main" xmlns:pic="http://schemas.openxmlformats.org/drawingml/2006/picture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0" name="Portada CMF" descr="Portada institucional CMF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ortada C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Encabezadopágina"/>
    </w:pPr>
    <w:r>
      <w:t>Documento institucional  ·  Comisión para el Mercado 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cs="Verdana" w:eastAsia="Verdana"/>
        <w:color w:val="1E2A33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336" w:lineRule="auto"/>
      <w:jc w:val="both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76" w:lineRule="auto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4344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4344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jc w:val="left"/>
      <w:outlineLvl w:val="2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2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FAntetítulo">
    <w:name w:val="CMF Antetítulo"/>
    <w:basedOn w:val="Normal"/>
    <w:qFormat/>
    <w:pPr>
      <w:keepNext/>
      <w:spacing w:before="0" w:after="60" w:line="288" w:lineRule="auto"/>
      <w:jc w:val="left"/>
    </w:pPr>
    <w:rPr>
      <w:rFonts w:ascii="Verdana" w:hAnsi="Verdana" w:cs="Verdana" w:eastAsia="Verdana"/>
      <w:b/>
      <w:i w:val="0"/>
      <w:caps w:val="1"/>
      <w:color w:val="43447A"/>
      <w:spacing w:val="30"/>
      <w:sz w:val="17"/>
    </w:rPr>
  </w:style>
  <w:style w:type="paragraph" w:customStyle="1" w:styleId="CMFPortadaAntetítulo">
    <w:name w:val="CMF Portada Antetítulo"/>
    <w:basedOn w:val="Normal"/>
    <w:qFormat/>
    <w:pPr>
      <w:keepNext w:val="0"/>
      <w:spacing w:before="0" w:after="100" w:line="288" w:lineRule="auto"/>
      <w:jc w:val="center"/>
    </w:pPr>
    <w:rPr>
      <w:rFonts w:ascii="Verdana" w:hAnsi="Verdana" w:cs="Verdana" w:eastAsia="Verdana"/>
      <w:b/>
      <w:i w:val="0"/>
      <w:caps w:val="1"/>
      <w:color w:val="55606B"/>
      <w:spacing w:val="40"/>
      <w:sz w:val="18"/>
    </w:rPr>
  </w:style>
  <w:style w:type="paragraph" w:customStyle="1" w:styleId="CMFPortadaTítulo">
    <w:name w:val="CMF Portada Título"/>
    <w:basedOn w:val="Normal"/>
    <w:qFormat/>
    <w:pPr>
      <w:keepNext w:val="0"/>
      <w:spacing w:before="0" w:after="100" w:line="269" w:lineRule="auto"/>
      <w:jc w:val="center"/>
    </w:pPr>
    <w:rPr>
      <w:rFonts w:ascii="Verdana" w:hAnsi="Verdana" w:cs="Verdana" w:eastAsia="Verdana"/>
      <w:b/>
      <w:i w:val="0"/>
      <w:color w:val="1E2A33"/>
      <w:sz w:val="42"/>
    </w:rPr>
  </w:style>
  <w:style w:type="paragraph" w:customStyle="1" w:styleId="CMFPortadaSubtítulo">
    <w:name w:val="CMF Portada Subtítulo"/>
    <w:basedOn w:val="Normal"/>
    <w:qFormat/>
    <w:pPr>
      <w:keepNext w:val="0"/>
      <w:spacing w:before="0" w:after="280" w:line="312" w:lineRule="auto"/>
      <w:jc w:val="center"/>
    </w:pPr>
    <w:rPr>
      <w:rFonts w:ascii="Verdana" w:hAnsi="Verdana" w:cs="Verdana" w:eastAsia="Verdana"/>
      <w:b w:val="0"/>
      <w:i w:val="0"/>
      <w:color w:val="55606B"/>
      <w:sz w:val="25"/>
    </w:rPr>
  </w:style>
  <w:style w:type="paragraph" w:customStyle="1" w:styleId="CMFPortadaAutoría">
    <w:name w:val="CMF Portada Autoría"/>
    <w:basedOn w:val="Normal"/>
    <w:qFormat/>
    <w:pPr>
      <w:keepNext w:val="0"/>
      <w:spacing w:before="0" w:after="40" w:line="312" w:lineRule="auto"/>
      <w:jc w:val="center"/>
    </w:pPr>
    <w:rPr>
      <w:rFonts w:ascii="Verdana" w:hAnsi="Verdana" w:cs="Verdana" w:eastAsia="Verdana"/>
      <w:b w:val="0"/>
      <w:i w:val="0"/>
      <w:color w:val="55606B"/>
      <w:sz w:val="20"/>
    </w:rPr>
  </w:style>
  <w:style w:type="paragraph" w:customStyle="1" w:styleId="CMFPortadaFecha">
    <w:name w:val="CMF Portada Fecha"/>
    <w:basedOn w:val="Normal"/>
    <w:qFormat/>
    <w:pPr>
      <w:keepNext w:val="0"/>
      <w:spacing w:before="120" w:after="0" w:line="288" w:lineRule="auto"/>
      <w:jc w:val="center"/>
    </w:pPr>
    <w:rPr>
      <w:rFonts w:ascii="Verdana" w:hAnsi="Verdana" w:cs="Verdana" w:eastAsia="Verdana"/>
      <w:b/>
      <w:i w:val="0"/>
      <w:color w:val="43447A"/>
      <w:sz w:val="20"/>
    </w:rPr>
  </w:style>
  <w:style w:type="paragraph" w:customStyle="1" w:styleId="CMFBajada">
    <w:name w:val="CMF Bajada"/>
    <w:basedOn w:val="Normal"/>
    <w:qFormat/>
    <w:pPr>
      <w:keepNext w:val="0"/>
      <w:spacing w:before="0" w:after="240" w:line="336" w:lineRule="auto"/>
      <w:jc w:val="left"/>
    </w:pPr>
    <w:rPr>
      <w:rFonts w:ascii="Verdana" w:hAnsi="Verdana" w:cs="Verdana" w:eastAsia="Verdana"/>
      <w:b w:val="0"/>
      <w:i w:val="0"/>
      <w:color w:val="55606B"/>
      <w:sz w:val="24"/>
    </w:rPr>
  </w:style>
  <w:style w:type="paragraph" w:customStyle="1" w:styleId="CMFCita">
    <w:name w:val="CMF Cita"/>
    <w:basedOn w:val="Normal"/>
    <w:qFormat/>
    <w:pPr>
      <w:keepNext w:val="0"/>
      <w:pBdr>
        <w:left w:val="single" w:sz="18" w:space="10" w:color="43447A"/>
      </w:pBdr>
      <w:spacing w:before="200" w:after="200" w:line="336" w:lineRule="auto"/>
      <w:ind w:left="340"/>
      <w:jc w:val="left"/>
    </w:pPr>
    <w:rPr>
      <w:rFonts w:ascii="Verdana" w:hAnsi="Verdana" w:cs="Verdana" w:eastAsia="Verdana"/>
      <w:b w:val="0"/>
      <w:i/>
      <w:color w:val="55606B"/>
      <w:sz w:val="21"/>
    </w:rPr>
  </w:style>
  <w:style w:type="paragraph" w:customStyle="1" w:styleId="CMFDestacado">
    <w:name w:val="CMF Destacado"/>
    <w:basedOn w:val="Normal"/>
    <w:qFormat/>
    <w:pPr>
      <w:keepNext w:val="0"/>
      <w:shd w:val="clear" w:color="auto" w:fill="ECECF4"/>
      <w:spacing w:before="200" w:after="200" w:line="336" w:lineRule="auto"/>
      <w:ind w:left="227"/>
      <w:jc w:val="left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customStyle="1" w:styleId="CMFPiedefigura">
    <w:name w:val="CMF Pie de figura"/>
    <w:basedOn w:val="Normal"/>
    <w:qFormat/>
    <w:pPr>
      <w:keepNext w:val="0"/>
      <w:spacing w:before="80" w:after="240" w:line="300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Nota">
    <w:name w:val="CMF Nota"/>
    <w:basedOn w:val="Normal"/>
    <w:qFormat/>
    <w:pPr>
      <w:keepNext w:val="0"/>
      <w:spacing w:before="40" w:after="120" w:line="312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Encabezadopágina">
    <w:name w:val="CMF Encabezado página"/>
    <w:basedOn w:val="Normal"/>
    <w:qFormat/>
    <w:pPr>
      <w:keepNext w:val="0"/>
      <w:pBdr>
        <w:bottom w:val="single" w:sz="4" w:space="4" w:color="D7DCE1"/>
      </w:pBdr>
      <w:spacing w:before="0" w:after="0" w:line="240" w:lineRule="auto"/>
      <w:jc w:val="center"/>
    </w:pPr>
    <w:rPr>
      <w:rFonts w:ascii="Verdana" w:hAnsi="Verdana" w:cs="Verdana" w:eastAsia="Verdana"/>
      <w:b w:val="0"/>
      <w:i w:val="0"/>
      <w:caps w:val="1"/>
      <w:color w:val="8A939B"/>
      <w:spacing w:val="20"/>
      <w:sz w:val="16"/>
    </w:rPr>
  </w:style>
  <w:style w:type="paragraph" w:customStyle="1" w:styleId="CMFPiepágina">
    <w:name w:val="CMF Pie página"/>
    <w:basedOn w:val="Normal"/>
    <w:qFormat/>
    <w:pPr>
      <w:keepNext w:val="0"/>
      <w:spacing w:before="0" w:after="0" w:line="240" w:lineRule="auto"/>
      <w:jc w:val="left"/>
    </w:pPr>
    <w:rPr>
      <w:rFonts w:ascii="Verdana" w:hAnsi="Verdana" w:cs="Verdana" w:eastAsia="Verdana"/>
      <w:b w:val="0"/>
      <w:i w:val="0"/>
      <w:color w:val="8A939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MF 2026">
      <a:dk1>
        <a:srgbClr val="1E2A33"/>
      </a:dk1>
      <a:lt1>
        <a:srgbClr val="FFFFFF"/>
      </a:lt1>
      <a:dk2>
        <a:srgbClr val="162C55"/>
      </a:dk2>
      <a:lt2>
        <a:srgbClr val="F5F5F4"/>
      </a:lt2>
      <a:accent1>
        <a:srgbClr val="5B2B82"/>
      </a:accent1>
      <a:accent2>
        <a:srgbClr val="8547AD"/>
      </a:accent2>
      <a:accent3>
        <a:srgbClr val="162C55"/>
      </a:accent3>
      <a:accent4>
        <a:srgbClr val="12A095"/>
      </a:accent4>
      <a:accent5>
        <a:srgbClr val="3F3A7E"/>
      </a:accent5>
      <a:accent6>
        <a:srgbClr val="717271"/>
      </a:accent6>
      <a:hlink>
        <a:srgbClr val="5B2B82"/>
      </a:hlink>
      <a:folHlink>
        <a:srgbClr val="4A2169"/>
      </a:folHlink>
    </a:clrScheme>
    <a:fontScheme name="Office">
      <a:majorFont>
        <a:latin typeface="Verdan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400">
            <a:solidFill>
              <a:schemeClr val="lt1"/>
            </a:solidFill>
            <a:latin typeface="Verdana"/>
            <a:cs typeface="Verdana"/>
          </a:defRPr>
        </a:defPPr>
      </a:lstStyle>
    </a:spDef>
    <a:lnDef>
      <a:spPr>
        <a:ln w="19050" cap="rnd">
          <a:solidFill>
            <a:schemeClr val="accent1"/>
          </a:solidFill>
          <a:round/>
        </a:ln>
      </a:spPr>
      <a:bodyPr rtlCol="0"/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lnDef>
    <a:txDef>
      <a:spPr>
        <a:noFill/>
        <a:ln>
          <a:noFill/>
        </a:ln>
      </a:spPr>
      <a:bodyPr wrap="square" rtlCol="0">
        <a:spAutoFit/>
      </a:bodyPr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txDef>
  </a:objectDefaults>
  <a:extraClrSchemeLst/>
  <a:custClrLst>
    <a:custClr name="Morado CMF">
      <a:srgbClr val="5B2B82"/>
    </a:custClr>
    <a:custClr name="Morado claro">
      <a:srgbClr val="8547AD"/>
    </a:custClr>
    <a:custClr name="Navy institucional">
      <a:srgbClr val="162C55"/>
    </a:custClr>
    <a:custClr name="Teal CMF">
      <a:srgbClr val="12A095"/>
    </a:custClr>
    <a:custClr name="Índigo">
      <a:srgbClr val="3F3A7E"/>
    </a:custClr>
    <a:custClr name="Gris CMF">
      <a:srgbClr val="717271"/>
    </a:custClr>
    <a:custClr name="Morado oscuro">
      <a:srgbClr val="4A2169"/>
    </a:custClr>
    <a:custClr name="Morado 300">
      <a:srgbClr val="B68FD0"/>
    </a:custClr>
    <a:custClr name="Morado 100">
      <a:srgbClr val="ECE1F3"/>
    </a:custClr>
    <a:custClr name="Morado 50">
      <a:srgbClr val="F6F1FA"/>
    </a:custClr>
    <a:custClr name="Azul de títulos">
      <a:srgbClr val="375D9E"/>
    </a:custClr>
    <a:custClr name="Azul de portada">
      <a:srgbClr val="0070C0"/>
    </a:custClr>
    <a:custClr name="Teal profundo">
      <a:srgbClr val="0E6E68"/>
    </a:custClr>
    <a:custClr name="Teal suave">
      <a:srgbClr val="97D6D2"/>
    </a:custClr>
    <a:custClr name="Teal 50">
      <a:srgbClr val="E4F4F2"/>
    </a:custClr>
    <a:custClr name="Gris oscuro">
      <a:srgbClr val="575756"/>
    </a:custClr>
    <a:custClr name="Gris 300">
      <a:srgbClr val="BCBCBB"/>
    </a:custClr>
    <a:custClr name="Gris 100">
      <a:srgbClr val="E9E9E8"/>
    </a:custClr>
    <a:custClr name="Gris 50">
      <a:srgbClr val="F5F5F4"/>
    </a:custClr>
    <a:custClr name="Éxito">
      <a:srgbClr val="1E8A5B"/>
    </a:custClr>
    <a:custClr name="Advertencia">
      <a:srgbClr val="B97708"/>
    </a:custClr>
    <a:custClr name="Error">
      <a:srgbClr val="C0392B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Comisión para el Mercado Financiero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CMF 2026 — Documento institucional</dc:title>
  <dc:subject>Documento institucional</dc:subject>
  <dc:creator>Comisión para el Mercado Financiero</dc:creator>
  <cp:keywords>CMF; plantilla; 2026; Documento institucional</cp:keywords>
  <dc:description>Plantilla institucional de la Comisión para el Mercado Financiero. Reemplaza el contenido de muestra por el del documento.</dc:description>
  <cp:lastModifiedBy>Comisión para el Mercado Financiero</cp:lastModifiedBy>
  <cp:revision>1</cp:revision>
  <dcterms:created xsi:type="dcterms:W3CDTF">2013-12-23T23:15:00Z</dcterms:created>
  <dcterms:modified xsi:type="dcterms:W3CDTF">2013-12-23T23:15:00Z</dcterms:modified>
  <cp:category>Plantilla institucional</cp:category>
</cp:coreProperties>
</file>