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8E" w:rsidRPr="00C20E0E" w:rsidRDefault="0097513D" w:rsidP="005C0214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u w:val="single"/>
          <w:lang w:val="en-GB"/>
        </w:rPr>
      </w:pPr>
      <w:r w:rsidRPr="00C20E0E">
        <w:rPr>
          <w:rFonts w:ascii="Calibri" w:hAnsi="Calibri" w:cs="Calibri"/>
          <w:b/>
          <w:sz w:val="24"/>
          <w:szCs w:val="24"/>
          <w:u w:val="single"/>
          <w:lang w:val="en-GB"/>
        </w:rPr>
        <w:t>Implementing a stock assessment to Chilean Hake 1992-2020</w:t>
      </w:r>
    </w:p>
    <w:p w:rsidR="0097513D" w:rsidRPr="00504044" w:rsidRDefault="0097513D" w:rsidP="005C0214">
      <w:pPr>
        <w:spacing w:after="0" w:line="360" w:lineRule="auto"/>
        <w:jc w:val="center"/>
        <w:rPr>
          <w:rFonts w:ascii="Calibri" w:hAnsi="Calibri" w:cs="Calibri"/>
          <w:lang w:val="en-GB"/>
        </w:rPr>
      </w:pPr>
    </w:p>
    <w:p w:rsidR="00162684" w:rsidRDefault="00162684" w:rsidP="005C0214">
      <w:pPr>
        <w:spacing w:after="0" w:line="360" w:lineRule="auto"/>
        <w:jc w:val="both"/>
        <w:rPr>
          <w:rFonts w:ascii="Calibri" w:hAnsi="Calibri" w:cs="Calibri"/>
          <w:lang w:val="en-GB"/>
        </w:rPr>
      </w:pPr>
    </w:p>
    <w:p w:rsidR="00162684" w:rsidRPr="00162684" w:rsidRDefault="00162684" w:rsidP="005C0214">
      <w:pPr>
        <w:pStyle w:val="Ttulo1"/>
        <w:rPr>
          <w:lang w:val="en-GB"/>
        </w:rPr>
      </w:pPr>
      <w:r w:rsidRPr="00162684">
        <w:rPr>
          <w:lang w:val="en-GB"/>
        </w:rPr>
        <w:t>Background</w:t>
      </w:r>
    </w:p>
    <w:p w:rsidR="0097513D" w:rsidRDefault="0097513D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  <w:r w:rsidRPr="00504044">
        <w:rPr>
          <w:rFonts w:ascii="Calibri" w:hAnsi="Calibri" w:cs="Calibri"/>
          <w:sz w:val="24"/>
          <w:szCs w:val="24"/>
          <w:lang w:val="en-GB"/>
        </w:rPr>
        <w:t>Develop and stock assessment to Chilean hake incorporating and approximation by fleets. A great problem in the assessment is the presence of not declared ca</w:t>
      </w:r>
      <w:r w:rsidR="00504044" w:rsidRPr="00504044">
        <w:rPr>
          <w:rFonts w:ascii="Calibri" w:hAnsi="Calibri" w:cs="Calibri"/>
          <w:sz w:val="24"/>
          <w:szCs w:val="24"/>
          <w:lang w:val="en-GB"/>
        </w:rPr>
        <w:t>tches related to under-report, bycatch and robbery. The National Fishery Service (“</w:t>
      </w:r>
      <w:proofErr w:type="spellStart"/>
      <w:r w:rsidR="00504044" w:rsidRPr="00504044">
        <w:rPr>
          <w:rFonts w:ascii="Calibri" w:hAnsi="Calibri" w:cs="Calibri"/>
          <w:sz w:val="24"/>
          <w:szCs w:val="24"/>
          <w:lang w:val="en-GB"/>
        </w:rPr>
        <w:t>Servicio</w:t>
      </w:r>
      <w:proofErr w:type="spellEnd"/>
      <w:r w:rsidR="00504044" w:rsidRPr="00504044">
        <w:rPr>
          <w:rFonts w:ascii="Calibri" w:hAnsi="Calibri" w:cs="Calibri"/>
          <w:sz w:val="24"/>
          <w:szCs w:val="24"/>
          <w:lang w:val="en-GB"/>
        </w:rPr>
        <w:t xml:space="preserve"> Nacional de </w:t>
      </w:r>
      <w:proofErr w:type="spellStart"/>
      <w:r w:rsidR="00504044" w:rsidRPr="00504044">
        <w:rPr>
          <w:rFonts w:ascii="Calibri" w:hAnsi="Calibri" w:cs="Calibri"/>
          <w:sz w:val="24"/>
          <w:szCs w:val="24"/>
          <w:lang w:val="en-GB"/>
        </w:rPr>
        <w:t>Pesca</w:t>
      </w:r>
      <w:proofErr w:type="spellEnd"/>
      <w:r w:rsidR="00504044" w:rsidRPr="00504044">
        <w:rPr>
          <w:rFonts w:ascii="Calibri" w:hAnsi="Calibri" w:cs="Calibri"/>
          <w:sz w:val="24"/>
          <w:szCs w:val="24"/>
          <w:lang w:val="en-GB"/>
        </w:rPr>
        <w:t xml:space="preserve">”) </w:t>
      </w:r>
      <w:r w:rsidR="00504044" w:rsidRPr="00504044">
        <w:rPr>
          <w:rFonts w:ascii="Calibri" w:hAnsi="Calibri" w:cs="Calibri"/>
          <w:color w:val="231F20"/>
          <w:sz w:val="24"/>
          <w:szCs w:val="24"/>
          <w:lang w:val="en-GB"/>
        </w:rPr>
        <w:t>is in charge of the statistical record of fishing</w:t>
      </w:r>
      <w:r w:rsidR="00504044">
        <w:rPr>
          <w:rFonts w:ascii="Calibri" w:hAnsi="Calibri" w:cs="Calibri"/>
          <w:color w:val="231F20"/>
          <w:sz w:val="24"/>
          <w:szCs w:val="24"/>
          <w:lang w:val="en-GB"/>
        </w:rPr>
        <w:t xml:space="preserve">, however only generate official landing without correction. The corrected landing series come from different research projects from university, scientific committee and management group, each of these data series present </w:t>
      </w:r>
      <w:r w:rsidR="00162684">
        <w:rPr>
          <w:rFonts w:ascii="Calibri" w:hAnsi="Calibri" w:cs="Calibri"/>
          <w:color w:val="231F20"/>
          <w:sz w:val="24"/>
          <w:szCs w:val="24"/>
          <w:lang w:val="en-GB"/>
        </w:rPr>
        <w:t xml:space="preserve">a </w:t>
      </w:r>
      <w:r w:rsidR="00504044">
        <w:rPr>
          <w:rFonts w:ascii="Calibri" w:hAnsi="Calibri" w:cs="Calibri"/>
          <w:color w:val="231F20"/>
          <w:sz w:val="24"/>
          <w:szCs w:val="24"/>
          <w:lang w:val="en-GB"/>
        </w:rPr>
        <w:t>different methodology and temporal extension</w:t>
      </w:r>
      <w:r w:rsidR="00162684">
        <w:rPr>
          <w:rFonts w:ascii="Calibri" w:hAnsi="Calibri" w:cs="Calibri"/>
          <w:color w:val="231F20"/>
          <w:sz w:val="24"/>
          <w:szCs w:val="24"/>
          <w:lang w:val="en-GB"/>
        </w:rPr>
        <w:t xml:space="preserve"> (Table 1). The corrected </w:t>
      </w:r>
      <w:r w:rsidR="00D551A7">
        <w:rPr>
          <w:rFonts w:ascii="Calibri" w:hAnsi="Calibri" w:cs="Calibri"/>
          <w:color w:val="231F20"/>
          <w:sz w:val="24"/>
          <w:szCs w:val="24"/>
          <w:lang w:val="en-GB"/>
        </w:rPr>
        <w:t xml:space="preserve">landing </w:t>
      </w:r>
      <w:proofErr w:type="gramStart"/>
      <w:r w:rsidR="00D551A7">
        <w:rPr>
          <w:rFonts w:ascii="Calibri" w:hAnsi="Calibri" w:cs="Calibri"/>
          <w:color w:val="231F20"/>
          <w:sz w:val="24"/>
          <w:szCs w:val="24"/>
          <w:lang w:val="en-GB"/>
        </w:rPr>
        <w:t>between 1992-2001</w:t>
      </w:r>
      <w:proofErr w:type="gramEnd"/>
      <w:r w:rsidR="00D551A7">
        <w:rPr>
          <w:rFonts w:ascii="Calibri" w:hAnsi="Calibri" w:cs="Calibri"/>
          <w:color w:val="231F20"/>
          <w:sz w:val="24"/>
          <w:szCs w:val="24"/>
          <w:lang w:val="en-GB"/>
        </w:rPr>
        <w:t xml:space="preserve"> comes</w:t>
      </w:r>
      <w:r w:rsidR="00162684">
        <w:rPr>
          <w:rFonts w:ascii="Calibri" w:hAnsi="Calibri" w:cs="Calibri"/>
          <w:color w:val="231F20"/>
          <w:sz w:val="24"/>
          <w:szCs w:val="24"/>
          <w:lang w:val="en-GB"/>
        </w:rPr>
        <w:t xml:space="preserve"> from the management group, while the corrected landing from 2002 until the present year comes from the scientific group.</w:t>
      </w: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700B3" w:rsidRDefault="001700B3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5C0214" w:rsidRDefault="005C021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62684" w:rsidRDefault="00162684" w:rsidP="005C0214">
      <w:pPr>
        <w:spacing w:after="0" w:line="360" w:lineRule="auto"/>
        <w:ind w:left="708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  <w:proofErr w:type="gramStart"/>
      <w:r w:rsidRPr="00926092">
        <w:rPr>
          <w:rFonts w:ascii="Calibri" w:hAnsi="Calibri" w:cs="Calibri"/>
          <w:b/>
          <w:color w:val="231F20"/>
          <w:sz w:val="24"/>
          <w:szCs w:val="24"/>
          <w:lang w:val="en-GB"/>
        </w:rPr>
        <w:lastRenderedPageBreak/>
        <w:t>Table 1</w:t>
      </w:r>
      <w:r>
        <w:rPr>
          <w:rFonts w:ascii="Calibri" w:hAnsi="Calibri" w:cs="Calibri"/>
          <w:color w:val="231F20"/>
          <w:sz w:val="24"/>
          <w:szCs w:val="24"/>
          <w:lang w:val="en-GB"/>
        </w:rPr>
        <w:t>.</w:t>
      </w:r>
      <w:proofErr w:type="gramEnd"/>
      <w:r>
        <w:rPr>
          <w:rFonts w:ascii="Calibri" w:hAnsi="Calibri" w:cs="Calibri"/>
          <w:color w:val="231F20"/>
          <w:sz w:val="24"/>
          <w:szCs w:val="24"/>
          <w:lang w:val="en-GB"/>
        </w:rPr>
        <w:t xml:space="preserve"> </w:t>
      </w:r>
      <w:proofErr w:type="gramStart"/>
      <w:r w:rsidRPr="001700B3">
        <w:rPr>
          <w:rFonts w:ascii="Calibri" w:hAnsi="Calibri" w:cs="Calibri"/>
          <w:color w:val="231F20"/>
          <w:sz w:val="20"/>
          <w:szCs w:val="20"/>
          <w:lang w:val="en-GB"/>
        </w:rPr>
        <w:t xml:space="preserve">Time series of landing </w:t>
      </w:r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to stock assessment (1992-2020) in industrial fleet (</w:t>
      </w:r>
      <w:proofErr w:type="spellStart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Ind</w:t>
      </w:r>
      <w:proofErr w:type="spellEnd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) and artisanal fleet (art).</w:t>
      </w:r>
      <w:proofErr w:type="gramEnd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 xml:space="preserve"> </w:t>
      </w:r>
      <w:proofErr w:type="gramStart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Official landing report (</w:t>
      </w:r>
      <w:proofErr w:type="spellStart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decla</w:t>
      </w:r>
      <w:proofErr w:type="spellEnd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) and not official (</w:t>
      </w:r>
      <w:proofErr w:type="spellStart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ndecla</w:t>
      </w:r>
      <w:proofErr w:type="spellEnd"/>
      <w:r w:rsidR="00B411E2" w:rsidRPr="001700B3">
        <w:rPr>
          <w:rFonts w:ascii="Calibri" w:hAnsi="Calibri" w:cs="Calibri"/>
          <w:color w:val="231F20"/>
          <w:sz w:val="20"/>
          <w:szCs w:val="20"/>
          <w:lang w:val="en-GB"/>
        </w:rPr>
        <w:t>).</w:t>
      </w:r>
      <w:proofErr w:type="gramEnd"/>
    </w:p>
    <w:tbl>
      <w:tblPr>
        <w:tblW w:w="82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216"/>
        <w:gridCol w:w="956"/>
        <w:gridCol w:w="1216"/>
        <w:gridCol w:w="1216"/>
        <w:gridCol w:w="1216"/>
        <w:gridCol w:w="1216"/>
      </w:tblGrid>
      <w:tr w:rsidR="00162684" w:rsidRPr="001700B3" w:rsidTr="001700B3">
        <w:trPr>
          <w:trHeight w:val="290"/>
        </w:trPr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year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Ind_decla</w:t>
            </w:r>
            <w:proofErr w:type="spellEnd"/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art_decla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Ind_ndecla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art_ndecla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Total_ind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1700B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L"/>
              </w:rPr>
              <w:t>Total_art</w:t>
            </w:r>
            <w:proofErr w:type="spellEnd"/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54324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8320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3784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24000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58108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32320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1993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51654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12608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16745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25436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68399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38044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1994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54620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13487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17242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26484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71862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39971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1995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58832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16571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17593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25937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76425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42508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1996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64721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27403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10136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14233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74857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41636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1997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69035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18585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9011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24825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78046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43410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1998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68532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11619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17746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36370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86278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47989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1999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76042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27747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12051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21252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88093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48999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82397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27746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12448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25008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94845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52754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88979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32221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3565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19253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92544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51474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2002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89222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26818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19533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33673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108755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60491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2003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89592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25751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18544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28908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108136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54659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2004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57345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16253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23098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4603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80443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20856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2005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47436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4580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6054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2821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53490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7401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2006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47958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4273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4726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2507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52684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6780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2007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39681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6167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5463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5748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45144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11915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2008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35144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12812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6712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6062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41856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18874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2009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33524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13620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2673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16618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36197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30238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33801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15396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5274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6478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39075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21874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2011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28747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16858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3070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9109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31817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25967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2012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25360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14269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5435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8977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30795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23246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2013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23618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13309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5488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10672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29106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23981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2014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10889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7684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2392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10579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13281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18263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2015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11638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7771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1084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16543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12722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24314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2016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13453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1687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14347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15140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21803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2017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13654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7778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1512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18278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15166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26056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2018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13833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8290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23133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15174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31423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2019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17648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8333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22143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18394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30476</w:t>
            </w:r>
          </w:p>
        </w:tc>
      </w:tr>
      <w:tr w:rsidR="00162684" w:rsidRPr="001700B3" w:rsidTr="001700B3">
        <w:trPr>
          <w:trHeight w:val="290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13831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5021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585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13341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14416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684" w:rsidRPr="001700B3" w:rsidRDefault="00162684" w:rsidP="005C021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1700B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18362</w:t>
            </w:r>
          </w:p>
        </w:tc>
      </w:tr>
    </w:tbl>
    <w:p w:rsidR="00162684" w:rsidRDefault="00162684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700B3" w:rsidRDefault="001700B3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700B3" w:rsidRDefault="001700B3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700B3" w:rsidRDefault="001700B3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700B3" w:rsidRDefault="001700B3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1700B3" w:rsidRDefault="001700B3" w:rsidP="005C0214">
      <w:pPr>
        <w:spacing w:after="0" w:line="360" w:lineRule="auto"/>
        <w:jc w:val="both"/>
        <w:rPr>
          <w:rFonts w:ascii="Calibri" w:hAnsi="Calibri" w:cs="Calibri"/>
          <w:color w:val="231F20"/>
          <w:sz w:val="24"/>
          <w:szCs w:val="24"/>
          <w:lang w:val="en-GB"/>
        </w:rPr>
      </w:pPr>
    </w:p>
    <w:p w:rsidR="00717EC2" w:rsidRPr="00162684" w:rsidRDefault="00717EC2" w:rsidP="005C0214">
      <w:pPr>
        <w:pStyle w:val="Ttulo1"/>
        <w:rPr>
          <w:lang w:val="en-GB"/>
        </w:rPr>
      </w:pPr>
      <w:r w:rsidRPr="00162684">
        <w:rPr>
          <w:lang w:val="en-GB"/>
        </w:rPr>
        <w:lastRenderedPageBreak/>
        <w:t>Objective</w:t>
      </w:r>
    </w:p>
    <w:p w:rsidR="00717EC2" w:rsidRDefault="00717EC2" w:rsidP="005C0214">
      <w:pPr>
        <w:spacing w:after="0" w:line="36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Propose a</w:t>
      </w:r>
      <w:r w:rsidR="00BE2BDE">
        <w:rPr>
          <w:rFonts w:ascii="Calibri" w:hAnsi="Calibri" w:cs="Calibri"/>
          <w:lang w:val="en-GB"/>
        </w:rPr>
        <w:t>nd</w:t>
      </w:r>
      <w:r>
        <w:rPr>
          <w:rFonts w:ascii="Calibri" w:hAnsi="Calibri" w:cs="Calibri"/>
          <w:lang w:val="en-GB"/>
        </w:rPr>
        <w:t xml:space="preserve"> develop a robust stock assessment to Chilean hake, considering the effects of not declared catches product of the increase of these in recent years.</w:t>
      </w:r>
    </w:p>
    <w:p w:rsidR="00504044" w:rsidRDefault="00926092" w:rsidP="005C0214">
      <w:pPr>
        <w:pStyle w:val="Ttulo1"/>
        <w:rPr>
          <w:lang w:val="en-GB"/>
        </w:rPr>
      </w:pPr>
      <w:r>
        <w:rPr>
          <w:lang w:val="en-GB"/>
        </w:rPr>
        <w:t>Management system</w:t>
      </w:r>
    </w:p>
    <w:p w:rsidR="00926092" w:rsidRDefault="00926092" w:rsidP="005C0214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926092">
        <w:rPr>
          <w:rFonts w:ascii="Calibri" w:hAnsi="Calibri" w:cs="Calibri"/>
          <w:sz w:val="24"/>
          <w:szCs w:val="24"/>
          <w:lang w:val="en-GB"/>
        </w:rPr>
        <w:t>The fishery management system in Chile includes the fishing authority represented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by the</w:t>
      </w:r>
      <w:r w:rsidR="003E787C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Ministry of Economy (ME), the SF and the National Fisheries</w:t>
      </w:r>
      <w:r w:rsidR="003E787C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 xml:space="preserve">Service (NFS; </w:t>
      </w:r>
      <w:proofErr w:type="spellStart"/>
      <w:r w:rsidRPr="00926092">
        <w:rPr>
          <w:rFonts w:ascii="Calibri" w:hAnsi="Calibri" w:cs="Calibri"/>
          <w:sz w:val="24"/>
          <w:szCs w:val="24"/>
          <w:lang w:val="en-GB"/>
        </w:rPr>
        <w:t>Servicio</w:t>
      </w:r>
      <w:proofErr w:type="spellEnd"/>
      <w:r w:rsidRPr="00926092">
        <w:rPr>
          <w:rFonts w:ascii="Calibri" w:hAnsi="Calibri" w:cs="Calibri"/>
          <w:sz w:val="24"/>
          <w:szCs w:val="24"/>
          <w:lang w:val="en-GB"/>
        </w:rPr>
        <w:t xml:space="preserve"> Nacional de </w:t>
      </w:r>
      <w:proofErr w:type="spellStart"/>
      <w:r w:rsidRPr="00926092">
        <w:rPr>
          <w:rFonts w:ascii="Calibri" w:hAnsi="Calibri" w:cs="Calibri"/>
          <w:sz w:val="24"/>
          <w:szCs w:val="24"/>
          <w:lang w:val="en-GB"/>
        </w:rPr>
        <w:t>Pesca</w:t>
      </w:r>
      <w:proofErr w:type="spellEnd"/>
      <w:r w:rsidRPr="00926092">
        <w:rPr>
          <w:rFonts w:ascii="Calibri" w:hAnsi="Calibri" w:cs="Calibri"/>
          <w:sz w:val="24"/>
          <w:szCs w:val="24"/>
          <w:lang w:val="en-GB"/>
        </w:rPr>
        <w:t>). The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ME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and SF are representatives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of the gover</w:t>
      </w:r>
      <w:r w:rsidR="00BE2BDE">
        <w:rPr>
          <w:rFonts w:ascii="Calibri" w:hAnsi="Calibri" w:cs="Calibri"/>
          <w:sz w:val="24"/>
          <w:szCs w:val="24"/>
          <w:lang w:val="en-GB"/>
        </w:rPr>
        <w:t>n</w:t>
      </w:r>
      <w:r w:rsidRPr="00926092">
        <w:rPr>
          <w:rFonts w:ascii="Calibri" w:hAnsi="Calibri" w:cs="Calibri"/>
          <w:sz w:val="24"/>
          <w:szCs w:val="24"/>
          <w:lang w:val="en-GB"/>
        </w:rPr>
        <w:t>ment, while the NFS is in charge of the statistical record of fishing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and aquaculture, as well as the compliance of fishing regulations.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Until 2012, the decision system, according to the Chilean General Law of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Fishing and Aquaculture, established that the SF should propose an annual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TAC to be approved or rejected by the National Fishery Council. From 2013, this management system was modified, with a change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in the role of the Scientific Committee, which in the current system establishes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926092">
        <w:rPr>
          <w:rFonts w:ascii="Calibri" w:hAnsi="Calibri" w:cs="Calibri"/>
          <w:sz w:val="24"/>
          <w:szCs w:val="24"/>
          <w:lang w:val="en-GB"/>
        </w:rPr>
        <w:t>a range for the annual TAC.</w:t>
      </w:r>
    </w:p>
    <w:p w:rsidR="003E787C" w:rsidRDefault="003E787C" w:rsidP="005C0214">
      <w:pPr>
        <w:pStyle w:val="Ttulo1"/>
        <w:rPr>
          <w:lang w:val="en-GB"/>
        </w:rPr>
      </w:pPr>
      <w:r>
        <w:rPr>
          <w:lang w:val="en-GB"/>
        </w:rPr>
        <w:t>Stock assessment to management</w:t>
      </w:r>
    </w:p>
    <w:p w:rsidR="00BE5AF9" w:rsidRDefault="00FD7DC5" w:rsidP="005C021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31F20"/>
          <w:sz w:val="24"/>
          <w:szCs w:val="24"/>
          <w:lang w:val="en-GB"/>
        </w:rPr>
      </w:pPr>
      <w:r w:rsidRPr="00B411E2">
        <w:rPr>
          <w:rFonts w:cstheme="minorHAnsi"/>
          <w:color w:val="231F20"/>
          <w:sz w:val="24"/>
          <w:szCs w:val="24"/>
          <w:lang w:val="en-GB"/>
        </w:rPr>
        <w:t xml:space="preserve">The general stock assessment of </w:t>
      </w:r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 xml:space="preserve">M. </w:t>
      </w:r>
      <w:proofErr w:type="spellStart"/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>gayi</w:t>
      </w:r>
      <w:proofErr w:type="spellEnd"/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 xml:space="preserve"> </w:t>
      </w:r>
      <w:proofErr w:type="spellStart"/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>gayi</w:t>
      </w:r>
      <w:proofErr w:type="spellEnd"/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 xml:space="preserve"> </w:t>
      </w:r>
      <w:r w:rsidRPr="00B411E2">
        <w:rPr>
          <w:rFonts w:cstheme="minorHAnsi"/>
          <w:color w:val="231F20"/>
          <w:sz w:val="24"/>
          <w:szCs w:val="24"/>
          <w:lang w:val="en-GB"/>
        </w:rPr>
        <w:t>applies an approach based on a statistical catch-at-age-model method that considers a single stock unit, combined sexes, constant natural mortality (</w:t>
      </w:r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>M</w:t>
      </w:r>
      <w:r w:rsidRPr="00B411E2">
        <w:rPr>
          <w:rFonts w:cstheme="minorHAnsi"/>
          <w:color w:val="231F20"/>
          <w:sz w:val="24"/>
          <w:szCs w:val="24"/>
          <w:lang w:val="en-GB"/>
        </w:rPr>
        <w:t>= 0.35 per year) for ages 2 to 12</w:t>
      </w:r>
      <w:r w:rsidR="00650C39">
        <w:rPr>
          <w:rFonts w:cstheme="minorHAnsi"/>
          <w:color w:val="231F20"/>
          <w:sz w:val="24"/>
          <w:szCs w:val="24"/>
          <w:lang w:val="en-GB"/>
        </w:rPr>
        <w:t>.</w:t>
      </w:r>
      <w:r w:rsidRPr="00B411E2">
        <w:rPr>
          <w:rFonts w:cstheme="minorHAnsi"/>
          <w:color w:val="231F20"/>
          <w:sz w:val="24"/>
          <w:szCs w:val="24"/>
          <w:lang w:val="en-GB"/>
        </w:rPr>
        <w:t xml:space="preserve"> Furthermore, by the year 2010, this model was reformulated to incorporate additional mortality caused by jumbo squid (</w:t>
      </w:r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 xml:space="preserve">D. </w:t>
      </w:r>
      <w:proofErr w:type="spellStart"/>
      <w:r w:rsidRPr="00B411E2">
        <w:rPr>
          <w:rFonts w:cstheme="minorHAnsi"/>
          <w:i/>
          <w:iCs/>
          <w:color w:val="231F20"/>
          <w:sz w:val="24"/>
          <w:szCs w:val="24"/>
          <w:lang w:val="en-GB"/>
        </w:rPr>
        <w:t>gigas</w:t>
      </w:r>
      <w:proofErr w:type="spellEnd"/>
      <w:r w:rsidRPr="00B411E2">
        <w:rPr>
          <w:rFonts w:cstheme="minorHAnsi"/>
          <w:color w:val="231F20"/>
          <w:sz w:val="24"/>
          <w:szCs w:val="24"/>
          <w:lang w:val="en-GB"/>
        </w:rPr>
        <w:t>) predation</w:t>
      </w:r>
      <w:r w:rsidR="00C6398E" w:rsidRPr="00B411E2">
        <w:rPr>
          <w:rFonts w:cstheme="minorHAnsi"/>
          <w:color w:val="231F20"/>
          <w:sz w:val="24"/>
          <w:szCs w:val="24"/>
          <w:lang w:val="en-GB"/>
        </w:rPr>
        <w:t>.</w:t>
      </w:r>
      <w:r w:rsidR="00BE5AF9">
        <w:rPr>
          <w:rFonts w:cstheme="minorHAnsi"/>
          <w:color w:val="231F20"/>
          <w:sz w:val="24"/>
          <w:szCs w:val="24"/>
          <w:lang w:val="en-GB"/>
        </w:rPr>
        <w:t xml:space="preserve"> Stock assessment by fleet (artisanal and industrial) was presented in the scientific </w:t>
      </w:r>
      <w:r w:rsidR="00BE2BDE">
        <w:rPr>
          <w:rFonts w:cstheme="minorHAnsi"/>
          <w:color w:val="231F20"/>
          <w:sz w:val="24"/>
          <w:szCs w:val="24"/>
          <w:lang w:val="en-GB"/>
        </w:rPr>
        <w:t>commit in 2015</w:t>
      </w:r>
      <w:r w:rsidR="00BE5AF9">
        <w:rPr>
          <w:rFonts w:cstheme="minorHAnsi"/>
          <w:color w:val="231F20"/>
          <w:sz w:val="24"/>
          <w:szCs w:val="24"/>
          <w:lang w:val="en-GB"/>
        </w:rPr>
        <w:t xml:space="preserve">, however similar results in population indicators the management follow based on a model that </w:t>
      </w:r>
      <w:r w:rsidR="000D3715">
        <w:rPr>
          <w:rFonts w:cstheme="minorHAnsi"/>
          <w:color w:val="231F20"/>
          <w:sz w:val="24"/>
          <w:szCs w:val="24"/>
          <w:lang w:val="en-GB"/>
        </w:rPr>
        <w:t xml:space="preserve">does </w:t>
      </w:r>
      <w:r w:rsidR="00BE5AF9">
        <w:rPr>
          <w:rFonts w:cstheme="minorHAnsi"/>
          <w:color w:val="231F20"/>
          <w:sz w:val="24"/>
          <w:szCs w:val="24"/>
          <w:lang w:val="en-GB"/>
        </w:rPr>
        <w:t xml:space="preserve">not consider difference by </w:t>
      </w:r>
      <w:r w:rsidR="000D3715">
        <w:rPr>
          <w:rFonts w:cstheme="minorHAnsi"/>
          <w:color w:val="231F20"/>
          <w:sz w:val="24"/>
          <w:szCs w:val="24"/>
          <w:lang w:val="en-GB"/>
        </w:rPr>
        <w:t>fleet mainly by simplicity and faster access to age</w:t>
      </w:r>
      <w:r w:rsidR="009526A8">
        <w:rPr>
          <w:rFonts w:cstheme="minorHAnsi"/>
          <w:color w:val="231F20"/>
          <w:sz w:val="24"/>
          <w:szCs w:val="24"/>
          <w:lang w:val="en-GB"/>
        </w:rPr>
        <w:t>-</w:t>
      </w:r>
      <w:r w:rsidR="000D3715">
        <w:rPr>
          <w:rFonts w:cstheme="minorHAnsi"/>
          <w:color w:val="231F20"/>
          <w:sz w:val="24"/>
          <w:szCs w:val="24"/>
          <w:lang w:val="en-GB"/>
        </w:rPr>
        <w:t>structured information (age key and age composition).</w:t>
      </w:r>
    </w:p>
    <w:p w:rsidR="009526A8" w:rsidRPr="009526A8" w:rsidRDefault="009526A8" w:rsidP="005C0214">
      <w:pPr>
        <w:pStyle w:val="Ttulo1"/>
        <w:rPr>
          <w:lang w:val="en-GB"/>
        </w:rPr>
      </w:pPr>
      <w:r w:rsidRPr="009526A8">
        <w:rPr>
          <w:lang w:val="en-GB"/>
        </w:rPr>
        <w:t>Consideration to update the stock assessment</w:t>
      </w:r>
    </w:p>
    <w:p w:rsidR="00FD7DC5" w:rsidRDefault="00BE5AF9" w:rsidP="005C021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31F20"/>
          <w:sz w:val="24"/>
          <w:szCs w:val="24"/>
          <w:lang w:val="en-GB"/>
        </w:rPr>
      </w:pPr>
      <w:r>
        <w:rPr>
          <w:rFonts w:cstheme="minorHAnsi"/>
          <w:color w:val="231F20"/>
          <w:sz w:val="24"/>
          <w:szCs w:val="24"/>
          <w:lang w:val="en-GB"/>
        </w:rPr>
        <w:t xml:space="preserve"> </w:t>
      </w:r>
      <w:r w:rsidR="009526A8">
        <w:rPr>
          <w:rFonts w:cstheme="minorHAnsi"/>
          <w:color w:val="231F20"/>
          <w:sz w:val="24"/>
          <w:szCs w:val="24"/>
          <w:lang w:val="en-GB"/>
        </w:rPr>
        <w:t xml:space="preserve">A factor that we consider relevant in incorporate a stock assessment by fleets, is the increase in the not-reported landing, especially by a fraction of vessels with technic characteristics similar to the artisanal fleet. However, at the moment dos not </w:t>
      </w:r>
      <w:proofErr w:type="gramStart"/>
      <w:r w:rsidR="009526A8">
        <w:rPr>
          <w:rFonts w:cstheme="minorHAnsi"/>
          <w:color w:val="231F20"/>
          <w:sz w:val="24"/>
          <w:szCs w:val="24"/>
          <w:lang w:val="en-GB"/>
        </w:rPr>
        <w:t>exist</w:t>
      </w:r>
      <w:proofErr w:type="gramEnd"/>
      <w:r w:rsidR="009526A8">
        <w:rPr>
          <w:rFonts w:cstheme="minorHAnsi"/>
          <w:color w:val="231F20"/>
          <w:sz w:val="24"/>
          <w:szCs w:val="24"/>
          <w:lang w:val="en-GB"/>
        </w:rPr>
        <w:t xml:space="preserve"> structured information of the not-reported landing.</w:t>
      </w:r>
    </w:p>
    <w:p w:rsidR="005C6D32" w:rsidRDefault="005C6D32" w:rsidP="005C021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31F20"/>
          <w:sz w:val="24"/>
          <w:szCs w:val="24"/>
          <w:lang w:val="en-GB"/>
        </w:rPr>
      </w:pPr>
    </w:p>
    <w:p w:rsidR="005C6D32" w:rsidRDefault="009860EF" w:rsidP="005C0214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noProof/>
          <w:lang w:eastAsia="es-CL"/>
        </w:rPr>
        <w:drawing>
          <wp:inline distT="0" distB="0" distL="0" distR="0" wp14:anchorId="70783392" wp14:editId="4E5F5BF4">
            <wp:extent cx="4902591" cy="3771185"/>
            <wp:effectExtent l="0" t="0" r="0" b="1270"/>
            <wp:docPr id="2" name="Imagen 2" descr="C:\CEGM\MODEL\merluza\M21\2021\4FSDM\plots\catch1 la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EGM\MODEL\merluza\M21\2021\4FSDM\plots\catch1 landing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22" cy="37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14" w:rsidRPr="001700B3" w:rsidRDefault="005C0214" w:rsidP="005C0214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0"/>
          <w:szCs w:val="20"/>
          <w:lang w:val="en-GB"/>
        </w:rPr>
      </w:pPr>
      <w:proofErr w:type="gramStart"/>
      <w:r w:rsidRPr="001700B3">
        <w:rPr>
          <w:rFonts w:cstheme="minorHAnsi"/>
          <w:b/>
          <w:sz w:val="20"/>
          <w:szCs w:val="20"/>
          <w:lang w:val="en-GB"/>
        </w:rPr>
        <w:t>Figur</w:t>
      </w:r>
      <w:r w:rsidR="00372FBC">
        <w:rPr>
          <w:rFonts w:cstheme="minorHAnsi"/>
          <w:b/>
          <w:sz w:val="20"/>
          <w:szCs w:val="20"/>
          <w:lang w:val="en-GB"/>
        </w:rPr>
        <w:t>e</w:t>
      </w:r>
      <w:r w:rsidRPr="001700B3">
        <w:rPr>
          <w:rFonts w:cstheme="minorHAnsi"/>
          <w:b/>
          <w:sz w:val="20"/>
          <w:szCs w:val="20"/>
          <w:lang w:val="en-GB"/>
        </w:rPr>
        <w:t xml:space="preserve"> 1.</w:t>
      </w:r>
      <w:proofErr w:type="gramEnd"/>
      <w:r w:rsidRPr="001700B3">
        <w:rPr>
          <w:rFonts w:cstheme="minorHAnsi"/>
          <w:b/>
          <w:sz w:val="20"/>
          <w:szCs w:val="20"/>
          <w:lang w:val="en-GB"/>
        </w:rPr>
        <w:t xml:space="preserve"> Landing by</w:t>
      </w:r>
      <w:r w:rsidR="00372FBC">
        <w:rPr>
          <w:rFonts w:cstheme="minorHAnsi"/>
          <w:b/>
          <w:sz w:val="20"/>
          <w:szCs w:val="20"/>
          <w:lang w:val="en-GB"/>
        </w:rPr>
        <w:t xml:space="preserve"> fleet industrial and artisanal</w:t>
      </w:r>
      <w:r w:rsidRPr="001700B3">
        <w:rPr>
          <w:rFonts w:cstheme="minorHAnsi"/>
          <w:b/>
          <w:sz w:val="20"/>
          <w:szCs w:val="20"/>
          <w:lang w:val="en-GB"/>
        </w:rPr>
        <w:t xml:space="preserve"> declared (official) and not declared </w:t>
      </w:r>
      <w:proofErr w:type="gramStart"/>
      <w:r w:rsidRPr="001700B3">
        <w:rPr>
          <w:rFonts w:cstheme="minorHAnsi"/>
          <w:b/>
          <w:sz w:val="20"/>
          <w:szCs w:val="20"/>
          <w:lang w:val="en-GB"/>
        </w:rPr>
        <w:t>between 1992-2020</w:t>
      </w:r>
      <w:proofErr w:type="gramEnd"/>
      <w:r w:rsidRPr="001700B3">
        <w:rPr>
          <w:rFonts w:cstheme="minorHAnsi"/>
          <w:b/>
          <w:sz w:val="20"/>
          <w:szCs w:val="20"/>
          <w:lang w:val="en-GB"/>
        </w:rPr>
        <w:t>.</w:t>
      </w:r>
    </w:p>
    <w:p w:rsidR="003E787C" w:rsidRPr="001410E4" w:rsidRDefault="001410E4" w:rsidP="005C0214">
      <w:pPr>
        <w:pStyle w:val="Ttulo1"/>
        <w:rPr>
          <w:lang w:val="en-GB"/>
        </w:rPr>
      </w:pPr>
      <w:r w:rsidRPr="001410E4">
        <w:rPr>
          <w:lang w:val="en-GB"/>
        </w:rPr>
        <w:t xml:space="preserve">Alternative </w:t>
      </w:r>
      <w:r>
        <w:rPr>
          <w:lang w:val="en-GB"/>
        </w:rPr>
        <w:t>approach</w:t>
      </w:r>
    </w:p>
    <w:p w:rsidR="001410E4" w:rsidRPr="001410E4" w:rsidRDefault="001410E4" w:rsidP="005C0214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1410E4">
        <w:rPr>
          <w:rFonts w:ascii="Calibri" w:hAnsi="Calibri" w:cs="Calibri"/>
          <w:sz w:val="24"/>
          <w:szCs w:val="24"/>
          <w:lang w:val="en-GB"/>
        </w:rPr>
        <w:t>In different demersal and pelagic fisher</w:t>
      </w:r>
      <w:r w:rsidR="00B208D2">
        <w:rPr>
          <w:rFonts w:ascii="Calibri" w:hAnsi="Calibri" w:cs="Calibri"/>
          <w:sz w:val="24"/>
          <w:szCs w:val="24"/>
          <w:lang w:val="en-GB"/>
        </w:rPr>
        <w:t>ies</w:t>
      </w:r>
      <w:r w:rsidRPr="001410E4">
        <w:rPr>
          <w:rFonts w:ascii="Calibri" w:hAnsi="Calibri" w:cs="Calibri"/>
          <w:sz w:val="24"/>
          <w:szCs w:val="24"/>
          <w:lang w:val="en-GB"/>
        </w:rPr>
        <w:t xml:space="preserve"> in Chile to </w:t>
      </w:r>
      <w:proofErr w:type="spellStart"/>
      <w:r w:rsidRPr="001410E4">
        <w:rPr>
          <w:rFonts w:ascii="Calibri" w:hAnsi="Calibri" w:cs="Calibri"/>
          <w:sz w:val="24"/>
          <w:szCs w:val="24"/>
          <w:lang w:val="en-GB"/>
        </w:rPr>
        <w:t>anal</w:t>
      </w:r>
      <w:r w:rsidR="00B208D2">
        <w:rPr>
          <w:rFonts w:ascii="Calibri" w:hAnsi="Calibri" w:cs="Calibri"/>
          <w:sz w:val="24"/>
          <w:szCs w:val="24"/>
          <w:lang w:val="en-GB"/>
        </w:rPr>
        <w:t>y</w:t>
      </w:r>
      <w:r w:rsidRPr="001410E4">
        <w:rPr>
          <w:rFonts w:ascii="Calibri" w:hAnsi="Calibri" w:cs="Calibri"/>
          <w:sz w:val="24"/>
          <w:szCs w:val="24"/>
          <w:lang w:val="en-GB"/>
        </w:rPr>
        <w:t>ze</w:t>
      </w:r>
      <w:proofErr w:type="spellEnd"/>
      <w:r w:rsidRPr="001410E4">
        <w:rPr>
          <w:rFonts w:ascii="Calibri" w:hAnsi="Calibri" w:cs="Calibri"/>
          <w:sz w:val="24"/>
          <w:szCs w:val="24"/>
          <w:lang w:val="en-GB"/>
        </w:rPr>
        <w:t xml:space="preserve"> the effect of not-declared catches. The approach is</w:t>
      </w:r>
      <w:r w:rsidR="00B208D2">
        <w:rPr>
          <w:rFonts w:ascii="Calibri" w:hAnsi="Calibri" w:cs="Calibri"/>
          <w:sz w:val="24"/>
          <w:szCs w:val="24"/>
          <w:lang w:val="en-GB"/>
        </w:rPr>
        <w:t xml:space="preserve"> to</w:t>
      </w:r>
      <w:r w:rsidRPr="001410E4">
        <w:rPr>
          <w:rFonts w:ascii="Calibri" w:hAnsi="Calibri" w:cs="Calibri"/>
          <w:sz w:val="24"/>
          <w:szCs w:val="24"/>
          <w:lang w:val="en-GB"/>
        </w:rPr>
        <w:t xml:space="preserve"> develop an assessment with the official landing and other</w:t>
      </w:r>
      <w:r w:rsidR="00B208D2">
        <w:rPr>
          <w:rFonts w:ascii="Calibri" w:hAnsi="Calibri" w:cs="Calibri"/>
          <w:sz w:val="24"/>
          <w:szCs w:val="24"/>
          <w:lang w:val="en-GB"/>
        </w:rPr>
        <w:t>s</w:t>
      </w:r>
      <w:r w:rsidRPr="001410E4">
        <w:rPr>
          <w:rFonts w:ascii="Calibri" w:hAnsi="Calibri" w:cs="Calibri"/>
          <w:sz w:val="24"/>
          <w:szCs w:val="24"/>
          <w:lang w:val="en-GB"/>
        </w:rPr>
        <w:t xml:space="preserve"> in the same condition with the correcting the landing and </w:t>
      </w:r>
      <w:proofErr w:type="spellStart"/>
      <w:r w:rsidRPr="001410E4">
        <w:rPr>
          <w:rFonts w:ascii="Calibri" w:hAnsi="Calibri" w:cs="Calibri"/>
          <w:sz w:val="24"/>
          <w:szCs w:val="24"/>
          <w:lang w:val="en-GB"/>
        </w:rPr>
        <w:t>anal</w:t>
      </w:r>
      <w:r w:rsidR="00B208D2">
        <w:rPr>
          <w:rFonts w:ascii="Calibri" w:hAnsi="Calibri" w:cs="Calibri"/>
          <w:sz w:val="24"/>
          <w:szCs w:val="24"/>
          <w:lang w:val="en-GB"/>
        </w:rPr>
        <w:t>y</w:t>
      </w:r>
      <w:r w:rsidRPr="001410E4">
        <w:rPr>
          <w:rFonts w:ascii="Calibri" w:hAnsi="Calibri" w:cs="Calibri"/>
          <w:sz w:val="24"/>
          <w:szCs w:val="24"/>
          <w:lang w:val="en-GB"/>
        </w:rPr>
        <w:t>ze</w:t>
      </w:r>
      <w:proofErr w:type="spellEnd"/>
      <w:r w:rsidRPr="001410E4">
        <w:rPr>
          <w:rFonts w:ascii="Calibri" w:hAnsi="Calibri" w:cs="Calibri"/>
          <w:sz w:val="24"/>
          <w:szCs w:val="24"/>
          <w:lang w:val="en-GB"/>
        </w:rPr>
        <w:t xml:space="preserve"> the difference in </w:t>
      </w:r>
      <w:r w:rsidR="00B208D2">
        <w:rPr>
          <w:rFonts w:ascii="Calibri" w:hAnsi="Calibri" w:cs="Calibri"/>
          <w:sz w:val="24"/>
          <w:szCs w:val="24"/>
          <w:lang w:val="en-GB"/>
        </w:rPr>
        <w:t xml:space="preserve">a </w:t>
      </w:r>
      <w:r w:rsidRPr="001410E4">
        <w:rPr>
          <w:rFonts w:ascii="Calibri" w:hAnsi="Calibri" w:cs="Calibri"/>
          <w:sz w:val="24"/>
          <w:szCs w:val="24"/>
          <w:lang w:val="en-GB"/>
        </w:rPr>
        <w:t>diff</w:t>
      </w:r>
      <w:r w:rsidR="00B208D2">
        <w:rPr>
          <w:rFonts w:ascii="Calibri" w:hAnsi="Calibri" w:cs="Calibri"/>
          <w:sz w:val="24"/>
          <w:szCs w:val="24"/>
          <w:lang w:val="en-GB"/>
        </w:rPr>
        <w:t>er</w:t>
      </w:r>
      <w:r w:rsidRPr="001410E4">
        <w:rPr>
          <w:rFonts w:ascii="Calibri" w:hAnsi="Calibri" w:cs="Calibri"/>
          <w:sz w:val="24"/>
          <w:szCs w:val="24"/>
          <w:lang w:val="en-GB"/>
        </w:rPr>
        <w:t>ent indicator like; spawning biomass, recruitment, fishing mortality etc.</w:t>
      </w:r>
      <w:r w:rsidR="00717EC2">
        <w:rPr>
          <w:rFonts w:ascii="Calibri" w:hAnsi="Calibri" w:cs="Calibri"/>
          <w:sz w:val="24"/>
          <w:szCs w:val="24"/>
          <w:lang w:val="en-GB"/>
        </w:rPr>
        <w:t xml:space="preserve"> In summary, correspond to a sensibility in the landing levels and comparison of indicators results.</w:t>
      </w:r>
    </w:p>
    <w:p w:rsidR="001410E4" w:rsidRDefault="001410E4" w:rsidP="005C0214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lang w:val="en-GB"/>
        </w:rPr>
      </w:pPr>
      <w:r>
        <w:rPr>
          <w:noProof/>
          <w:lang w:eastAsia="es-CL"/>
        </w:rPr>
        <w:lastRenderedPageBreak/>
        <w:drawing>
          <wp:inline distT="0" distB="0" distL="0" distR="0" wp14:anchorId="3A2BB301" wp14:editId="397EF91E">
            <wp:extent cx="4716889" cy="3628339"/>
            <wp:effectExtent l="0" t="0" r="7620" b="0"/>
            <wp:docPr id="3" name="Imagen 3" descr="C:\CEGM\MODEL\merluza\M21\2021\2FOFM\plots\catch1 la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EGM\MODEL\merluza\M21\2021\2FOFM\plots\catch1 landin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9" cy="362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14" w:rsidRPr="001700B3" w:rsidRDefault="005C0214" w:rsidP="005C0214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0"/>
          <w:szCs w:val="20"/>
          <w:lang w:val="en-GB"/>
        </w:rPr>
      </w:pPr>
      <w:proofErr w:type="gramStart"/>
      <w:r w:rsidRPr="001700B3">
        <w:rPr>
          <w:rFonts w:cstheme="minorHAnsi"/>
          <w:b/>
          <w:sz w:val="20"/>
          <w:szCs w:val="20"/>
          <w:lang w:val="en-GB"/>
        </w:rPr>
        <w:t>Figur</w:t>
      </w:r>
      <w:r w:rsidR="00372FBC">
        <w:rPr>
          <w:rFonts w:cstheme="minorHAnsi"/>
          <w:b/>
          <w:sz w:val="20"/>
          <w:szCs w:val="20"/>
          <w:lang w:val="en-GB"/>
        </w:rPr>
        <w:t>e</w:t>
      </w:r>
      <w:r w:rsidRPr="001700B3">
        <w:rPr>
          <w:rFonts w:cstheme="minorHAnsi"/>
          <w:b/>
          <w:sz w:val="20"/>
          <w:szCs w:val="20"/>
          <w:lang w:val="en-GB"/>
        </w:rPr>
        <w:t xml:space="preserve"> 2.</w:t>
      </w:r>
      <w:proofErr w:type="gramEnd"/>
      <w:r w:rsidRPr="001700B3">
        <w:rPr>
          <w:rFonts w:cstheme="minorHAnsi"/>
          <w:b/>
          <w:sz w:val="20"/>
          <w:szCs w:val="20"/>
          <w:lang w:val="en-GB"/>
        </w:rPr>
        <w:t xml:space="preserve"> Landing by</w:t>
      </w:r>
      <w:r w:rsidR="00372FBC">
        <w:rPr>
          <w:rFonts w:cstheme="minorHAnsi"/>
          <w:b/>
          <w:sz w:val="20"/>
          <w:szCs w:val="20"/>
          <w:lang w:val="en-GB"/>
        </w:rPr>
        <w:t xml:space="preserve"> fleet industrial and artisanal</w:t>
      </w:r>
      <w:r w:rsidRPr="001700B3">
        <w:rPr>
          <w:rFonts w:cstheme="minorHAnsi"/>
          <w:b/>
          <w:sz w:val="20"/>
          <w:szCs w:val="20"/>
          <w:lang w:val="en-GB"/>
        </w:rPr>
        <w:t xml:space="preserve"> declared (official) </w:t>
      </w:r>
      <w:proofErr w:type="gramStart"/>
      <w:r w:rsidRPr="001700B3">
        <w:rPr>
          <w:rFonts w:cstheme="minorHAnsi"/>
          <w:b/>
          <w:sz w:val="20"/>
          <w:szCs w:val="20"/>
          <w:lang w:val="en-GB"/>
        </w:rPr>
        <w:t>between 1992-2020</w:t>
      </w:r>
      <w:proofErr w:type="gramEnd"/>
      <w:r w:rsidRPr="001700B3">
        <w:rPr>
          <w:rFonts w:cstheme="minorHAnsi"/>
          <w:b/>
          <w:sz w:val="20"/>
          <w:szCs w:val="20"/>
          <w:lang w:val="en-GB"/>
        </w:rPr>
        <w:t>.</w:t>
      </w:r>
    </w:p>
    <w:p w:rsidR="006E56EB" w:rsidRDefault="006E56EB" w:rsidP="005C0214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4"/>
          <w:szCs w:val="24"/>
          <w:lang w:val="en-GB"/>
        </w:rPr>
      </w:pPr>
    </w:p>
    <w:p w:rsidR="006E56EB" w:rsidRDefault="006E56EB" w:rsidP="006E56EB">
      <w:pPr>
        <w:pStyle w:val="Ttulo1"/>
        <w:rPr>
          <w:lang w:val="en-GB"/>
        </w:rPr>
      </w:pPr>
      <w:r>
        <w:rPr>
          <w:lang w:val="en-GB"/>
        </w:rPr>
        <w:t>Stock assessment analysis</w:t>
      </w:r>
    </w:p>
    <w:p w:rsidR="006E56EB" w:rsidRPr="0083643D" w:rsidRDefault="006E56EB" w:rsidP="006E56E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  <w:lang w:val="en-GB"/>
        </w:rPr>
      </w:pPr>
      <w:r w:rsidRPr="0083643D">
        <w:rPr>
          <w:rFonts w:cstheme="minorHAnsi"/>
          <w:sz w:val="24"/>
          <w:szCs w:val="24"/>
          <w:lang w:val="en-GB"/>
        </w:rPr>
        <w:t xml:space="preserve">To develop a robust stock assessment </w:t>
      </w:r>
      <w:r w:rsidR="0083643D" w:rsidRPr="0083643D">
        <w:rPr>
          <w:rFonts w:cstheme="minorHAnsi"/>
          <w:sz w:val="24"/>
          <w:szCs w:val="24"/>
          <w:lang w:val="en-GB"/>
        </w:rPr>
        <w:t>for</w:t>
      </w:r>
      <w:r w:rsidRPr="0083643D">
        <w:rPr>
          <w:rFonts w:cstheme="minorHAnsi"/>
          <w:sz w:val="24"/>
          <w:szCs w:val="24"/>
          <w:lang w:val="en-GB"/>
        </w:rPr>
        <w:t xml:space="preserve"> Chilean hake, a series of different models were developed, associated with the possibilities to generate approaches to compare performance between models and have some support in the approach to inco</w:t>
      </w:r>
      <w:r w:rsidR="0083643D" w:rsidRPr="0083643D">
        <w:rPr>
          <w:rFonts w:cstheme="minorHAnsi"/>
          <w:sz w:val="24"/>
          <w:szCs w:val="24"/>
          <w:lang w:val="en-GB"/>
        </w:rPr>
        <w:t>rpora</w:t>
      </w:r>
      <w:r w:rsidRPr="0083643D">
        <w:rPr>
          <w:rFonts w:cstheme="minorHAnsi"/>
          <w:sz w:val="24"/>
          <w:szCs w:val="24"/>
          <w:lang w:val="en-GB"/>
        </w:rPr>
        <w:t xml:space="preserve">te and analyse the effect of not-declared catches </w:t>
      </w:r>
      <w:r w:rsidR="0083643D" w:rsidRPr="0083643D">
        <w:rPr>
          <w:rFonts w:cstheme="minorHAnsi"/>
          <w:sz w:val="24"/>
          <w:szCs w:val="24"/>
          <w:lang w:val="en-GB"/>
        </w:rPr>
        <w:t>on</w:t>
      </w:r>
      <w:r w:rsidRPr="0083643D">
        <w:rPr>
          <w:rFonts w:cstheme="minorHAnsi"/>
          <w:sz w:val="24"/>
          <w:szCs w:val="24"/>
          <w:lang w:val="en-GB"/>
        </w:rPr>
        <w:t xml:space="preserve"> the population.</w:t>
      </w:r>
    </w:p>
    <w:p w:rsidR="0083643D" w:rsidRDefault="0083643D" w:rsidP="0083643D">
      <w:pPr>
        <w:pStyle w:val="Ttulo2"/>
      </w:pPr>
      <w:proofErr w:type="spellStart"/>
      <w:r>
        <w:t>Models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83643D" w:rsidRDefault="0083643D" w:rsidP="0083643D">
      <w:pPr>
        <w:rPr>
          <w:rFonts w:ascii="Calibri" w:hAnsi="Calibri" w:cs="Calibri"/>
          <w:sz w:val="24"/>
          <w:szCs w:val="24"/>
          <w:lang w:val="en-GB"/>
        </w:rPr>
      </w:pPr>
      <w:r w:rsidRPr="0083643D">
        <w:rPr>
          <w:rFonts w:ascii="Calibri" w:hAnsi="Calibri" w:cs="Calibri"/>
          <w:sz w:val="24"/>
          <w:szCs w:val="24"/>
          <w:lang w:val="en-GB"/>
        </w:rPr>
        <w:t xml:space="preserve">The models present different </w:t>
      </w:r>
      <w:bookmarkStart w:id="0" w:name="_GoBack"/>
      <w:bookmarkEnd w:id="0"/>
      <w:r w:rsidRPr="0083643D">
        <w:rPr>
          <w:rFonts w:ascii="Calibri" w:hAnsi="Calibri" w:cs="Calibri"/>
          <w:sz w:val="24"/>
          <w:szCs w:val="24"/>
          <w:lang w:val="en-GB"/>
        </w:rPr>
        <w:t>configuration</w:t>
      </w:r>
      <w:r w:rsidR="00BE2BDE">
        <w:rPr>
          <w:rFonts w:ascii="Calibri" w:hAnsi="Calibri" w:cs="Calibri"/>
          <w:sz w:val="24"/>
          <w:szCs w:val="24"/>
          <w:lang w:val="en-GB"/>
        </w:rPr>
        <w:t>s</w:t>
      </w:r>
      <w:r w:rsidRPr="0083643D">
        <w:rPr>
          <w:rFonts w:ascii="Calibri" w:hAnsi="Calibri" w:cs="Calibri"/>
          <w:sz w:val="24"/>
          <w:szCs w:val="24"/>
          <w:lang w:val="en-GB"/>
        </w:rPr>
        <w:t xml:space="preserve"> as</w:t>
      </w:r>
      <w:r>
        <w:rPr>
          <w:rFonts w:ascii="Calibri" w:hAnsi="Calibri" w:cs="Calibri"/>
          <w:sz w:val="24"/>
          <w:szCs w:val="24"/>
          <w:lang w:val="en-GB"/>
        </w:rPr>
        <w:t xml:space="preserve">sociated with the approach to incorporate fleets and reported and not reported catches. </w:t>
      </w:r>
    </w:p>
    <w:p w:rsidR="0083643D" w:rsidRDefault="0083643D" w:rsidP="0083643D">
      <w:pPr>
        <w:spacing w:after="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F=    fleet</w:t>
      </w:r>
    </w:p>
    <w:p w:rsidR="0083643D" w:rsidRDefault="0083643D" w:rsidP="0083643D">
      <w:pPr>
        <w:spacing w:after="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CO= landing corrected (declared + not-declared)</w:t>
      </w:r>
    </w:p>
    <w:p w:rsidR="0083643D" w:rsidRDefault="0083643D" w:rsidP="0083643D">
      <w:pPr>
        <w:spacing w:after="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OF= landing declared</w:t>
      </w:r>
    </w:p>
    <w:p w:rsidR="0083643D" w:rsidRDefault="0083643D" w:rsidP="0083643D">
      <w:pPr>
        <w:spacing w:after="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=  constant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 natural mortality</w:t>
      </w:r>
    </w:p>
    <w:p w:rsidR="0083643D" w:rsidRDefault="0083643D" w:rsidP="0083643D">
      <w:pPr>
        <w:spacing w:after="0"/>
        <w:rPr>
          <w:rFonts w:ascii="Calibri" w:hAnsi="Calibri" w:cs="Calibri"/>
          <w:sz w:val="24"/>
          <w:szCs w:val="24"/>
          <w:lang w:val="en-GB"/>
        </w:rPr>
      </w:pPr>
      <w:r w:rsidRPr="001700B3">
        <w:rPr>
          <w:rFonts w:ascii="Calibri" w:hAnsi="Calibri" w:cs="Calibri"/>
          <w:sz w:val="24"/>
          <w:szCs w:val="24"/>
          <w:lang w:val="en-GB"/>
        </w:rPr>
        <w:t xml:space="preserve">L =   </w:t>
      </w:r>
      <w:proofErr w:type="spellStart"/>
      <w:r w:rsidRPr="001700B3">
        <w:rPr>
          <w:rFonts w:ascii="Calibri" w:hAnsi="Calibri" w:cs="Calibri"/>
          <w:sz w:val="24"/>
          <w:szCs w:val="24"/>
          <w:lang w:val="en-GB"/>
        </w:rPr>
        <w:t>Lorenzens</w:t>
      </w:r>
      <w:proofErr w:type="spellEnd"/>
      <w:r w:rsidRPr="001700B3">
        <w:rPr>
          <w:rFonts w:ascii="Calibri" w:hAnsi="Calibri" w:cs="Calibri"/>
          <w:sz w:val="24"/>
          <w:szCs w:val="24"/>
          <w:lang w:val="en-GB"/>
        </w:rPr>
        <w:t xml:space="preserve"> natural mortality</w:t>
      </w:r>
    </w:p>
    <w:p w:rsidR="001700B3" w:rsidRDefault="001700B3" w:rsidP="0083643D">
      <w:pPr>
        <w:spacing w:after="0"/>
        <w:rPr>
          <w:rFonts w:ascii="Calibri" w:hAnsi="Calibri" w:cs="Calibri"/>
          <w:sz w:val="24"/>
          <w:szCs w:val="24"/>
          <w:lang w:val="en-GB"/>
        </w:rPr>
      </w:pPr>
    </w:p>
    <w:p w:rsidR="001700B3" w:rsidRPr="001700B3" w:rsidRDefault="001700B3" w:rsidP="001700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1700B3">
        <w:rPr>
          <w:rFonts w:cstheme="minorHAnsi"/>
          <w:b/>
          <w:sz w:val="24"/>
          <w:szCs w:val="24"/>
          <w:lang w:val="en-GB"/>
        </w:rPr>
        <w:lastRenderedPageBreak/>
        <w:t xml:space="preserve">m1 = </w:t>
      </w:r>
      <w:r>
        <w:rPr>
          <w:rFonts w:cstheme="minorHAnsi"/>
          <w:b/>
          <w:sz w:val="24"/>
          <w:szCs w:val="24"/>
          <w:lang w:val="en-GB"/>
        </w:rPr>
        <w:t xml:space="preserve">2FCOM (2 fleets + landing correction + M </w:t>
      </w:r>
      <w:proofErr w:type="spellStart"/>
      <w:r>
        <w:rPr>
          <w:rFonts w:cstheme="minorHAnsi"/>
          <w:b/>
          <w:sz w:val="24"/>
          <w:szCs w:val="24"/>
          <w:lang w:val="en-GB"/>
        </w:rPr>
        <w:t>cte</w:t>
      </w:r>
      <w:proofErr w:type="spellEnd"/>
      <w:r>
        <w:rPr>
          <w:rFonts w:cstheme="minorHAnsi"/>
          <w:b/>
          <w:sz w:val="24"/>
          <w:szCs w:val="24"/>
          <w:lang w:val="en-GB"/>
        </w:rPr>
        <w:t>)</w:t>
      </w:r>
    </w:p>
    <w:p w:rsidR="001700B3" w:rsidRPr="001700B3" w:rsidRDefault="001700B3" w:rsidP="001700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1700B3">
        <w:rPr>
          <w:rFonts w:cstheme="minorHAnsi"/>
          <w:b/>
          <w:sz w:val="24"/>
          <w:szCs w:val="24"/>
          <w:lang w:val="en-GB"/>
        </w:rPr>
        <w:t xml:space="preserve">m2 = </w:t>
      </w:r>
      <w:r>
        <w:rPr>
          <w:rFonts w:cstheme="minorHAnsi"/>
          <w:b/>
          <w:sz w:val="24"/>
          <w:szCs w:val="24"/>
          <w:lang w:val="en-GB"/>
        </w:rPr>
        <w:t>2FOFL   (2 fleets + landing official + M variable)</w:t>
      </w:r>
    </w:p>
    <w:p w:rsidR="001700B3" w:rsidRPr="001700B3" w:rsidRDefault="001700B3" w:rsidP="001700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1700B3">
        <w:rPr>
          <w:rFonts w:cstheme="minorHAnsi"/>
          <w:b/>
          <w:sz w:val="24"/>
          <w:szCs w:val="24"/>
          <w:lang w:val="en-GB"/>
        </w:rPr>
        <w:t xml:space="preserve">m3 = </w:t>
      </w:r>
      <w:r>
        <w:rPr>
          <w:rFonts w:cstheme="minorHAnsi"/>
          <w:b/>
          <w:sz w:val="24"/>
          <w:szCs w:val="24"/>
          <w:lang w:val="en-GB"/>
        </w:rPr>
        <w:t xml:space="preserve">2FOFM (2 fleets + landing official + M </w:t>
      </w:r>
      <w:proofErr w:type="spellStart"/>
      <w:r>
        <w:rPr>
          <w:rFonts w:cstheme="minorHAnsi"/>
          <w:b/>
          <w:sz w:val="24"/>
          <w:szCs w:val="24"/>
          <w:lang w:val="en-GB"/>
        </w:rPr>
        <w:t>cte</w:t>
      </w:r>
      <w:proofErr w:type="spellEnd"/>
      <w:r>
        <w:rPr>
          <w:rFonts w:cstheme="minorHAnsi"/>
          <w:b/>
          <w:sz w:val="24"/>
          <w:szCs w:val="24"/>
          <w:lang w:val="en-GB"/>
        </w:rPr>
        <w:t>)</w:t>
      </w:r>
    </w:p>
    <w:p w:rsidR="001700B3" w:rsidRPr="001700B3" w:rsidRDefault="001700B3" w:rsidP="001700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1700B3">
        <w:rPr>
          <w:rFonts w:cstheme="minorHAnsi"/>
          <w:b/>
          <w:sz w:val="24"/>
          <w:szCs w:val="24"/>
          <w:lang w:val="en-GB"/>
        </w:rPr>
        <w:t xml:space="preserve">m4 = </w:t>
      </w:r>
      <w:r>
        <w:rPr>
          <w:rFonts w:cstheme="minorHAnsi"/>
          <w:b/>
          <w:sz w:val="24"/>
          <w:szCs w:val="24"/>
          <w:lang w:val="en-GB"/>
        </w:rPr>
        <w:t xml:space="preserve">4FSDM (4 fleets + M </w:t>
      </w:r>
      <w:proofErr w:type="spellStart"/>
      <w:r>
        <w:rPr>
          <w:rFonts w:cstheme="minorHAnsi"/>
          <w:b/>
          <w:sz w:val="24"/>
          <w:szCs w:val="24"/>
          <w:lang w:val="en-GB"/>
        </w:rPr>
        <w:t>cte</w:t>
      </w:r>
      <w:proofErr w:type="spellEnd"/>
      <w:r>
        <w:rPr>
          <w:rFonts w:cstheme="minorHAnsi"/>
          <w:b/>
          <w:sz w:val="24"/>
          <w:szCs w:val="24"/>
          <w:lang w:val="en-GB"/>
        </w:rPr>
        <w:t>)</w:t>
      </w:r>
    </w:p>
    <w:p w:rsidR="001700B3" w:rsidRPr="001700B3" w:rsidRDefault="001700B3" w:rsidP="001700B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1700B3">
        <w:rPr>
          <w:rFonts w:cstheme="minorHAnsi"/>
          <w:b/>
          <w:sz w:val="24"/>
          <w:szCs w:val="24"/>
          <w:lang w:val="en-GB"/>
        </w:rPr>
        <w:t xml:space="preserve">m5 </w:t>
      </w:r>
      <w:r>
        <w:rPr>
          <w:rFonts w:cstheme="minorHAnsi"/>
          <w:b/>
          <w:sz w:val="24"/>
          <w:szCs w:val="24"/>
          <w:lang w:val="en-GB"/>
        </w:rPr>
        <w:t xml:space="preserve">= 4FSDL   (4 </w:t>
      </w:r>
      <w:proofErr w:type="gramStart"/>
      <w:r>
        <w:rPr>
          <w:rFonts w:cstheme="minorHAnsi"/>
          <w:b/>
          <w:sz w:val="24"/>
          <w:szCs w:val="24"/>
          <w:lang w:val="en-GB"/>
        </w:rPr>
        <w:t>fleet  +</w:t>
      </w:r>
      <w:proofErr w:type="gramEnd"/>
      <w:r>
        <w:rPr>
          <w:rFonts w:cstheme="minorHAnsi"/>
          <w:b/>
          <w:sz w:val="24"/>
          <w:szCs w:val="24"/>
          <w:lang w:val="en-GB"/>
        </w:rPr>
        <w:t xml:space="preserve">  M variable)</w:t>
      </w:r>
    </w:p>
    <w:p w:rsidR="001700B3" w:rsidRPr="001700B3" w:rsidRDefault="001700B3" w:rsidP="0083643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CA13AE" w:rsidRDefault="00CA13AE" w:rsidP="00CA13AE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CA13AE">
        <w:rPr>
          <w:rFonts w:ascii="Calibri" w:hAnsi="Calibri" w:cs="Calibri"/>
          <w:sz w:val="24"/>
          <w:szCs w:val="24"/>
          <w:lang w:val="en-GB"/>
        </w:rPr>
        <w:t>The approach called 4 fleets, considers the fraction of the artisanal and industrial</w:t>
      </w:r>
      <w:r w:rsidR="00806C98">
        <w:rPr>
          <w:rFonts w:ascii="Calibri" w:hAnsi="Calibri" w:cs="Calibri"/>
          <w:sz w:val="24"/>
          <w:szCs w:val="24"/>
          <w:lang w:val="en-GB"/>
        </w:rPr>
        <w:t xml:space="preserve"> fleets</w:t>
      </w:r>
      <w:r w:rsidRPr="00CA13AE">
        <w:rPr>
          <w:rFonts w:ascii="Calibri" w:hAnsi="Calibri" w:cs="Calibri"/>
          <w:sz w:val="24"/>
          <w:szCs w:val="24"/>
          <w:lang w:val="en-GB"/>
        </w:rPr>
        <w:t xml:space="preserve"> not reported as fleets for mode</w:t>
      </w:r>
      <w:r>
        <w:rPr>
          <w:rFonts w:ascii="Calibri" w:hAnsi="Calibri" w:cs="Calibri"/>
          <w:sz w:val="24"/>
          <w:szCs w:val="24"/>
          <w:lang w:val="en-GB"/>
        </w:rPr>
        <w:t>l</w:t>
      </w:r>
      <w:r w:rsidRPr="00CA13AE">
        <w:rPr>
          <w:rFonts w:ascii="Calibri" w:hAnsi="Calibri" w:cs="Calibri"/>
          <w:sz w:val="24"/>
          <w:szCs w:val="24"/>
          <w:lang w:val="en-GB"/>
        </w:rPr>
        <w:t>ling purposes</w:t>
      </w:r>
      <w:r>
        <w:rPr>
          <w:rFonts w:ascii="Calibri" w:hAnsi="Calibri" w:cs="Calibri"/>
          <w:sz w:val="24"/>
          <w:szCs w:val="24"/>
          <w:lang w:val="en-GB"/>
        </w:rPr>
        <w:t>.</w:t>
      </w:r>
      <w:r w:rsidR="00806C98">
        <w:rPr>
          <w:rFonts w:ascii="Calibri" w:hAnsi="Calibri" w:cs="Calibri"/>
          <w:sz w:val="24"/>
          <w:szCs w:val="24"/>
          <w:lang w:val="en-GB"/>
        </w:rPr>
        <w:t xml:space="preserve"> In this way is possible to incorporate the not-declared catches in a modelling framework that allow estimation of mortality associated with not-declared exploitation.</w:t>
      </w:r>
    </w:p>
    <w:p w:rsidR="001B76B9" w:rsidRDefault="001B76B9" w:rsidP="00CA13AE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GB"/>
        </w:rPr>
      </w:pPr>
    </w:p>
    <w:p w:rsidR="001B76B9" w:rsidRPr="001B76B9" w:rsidRDefault="001B76B9" w:rsidP="00CA13AE">
      <w:pPr>
        <w:spacing w:after="0" w:line="360" w:lineRule="auto"/>
        <w:jc w:val="both"/>
        <w:rPr>
          <w:rFonts w:ascii="Calibri" w:hAnsi="Calibri" w:cs="Calibri"/>
          <w:b/>
          <w:sz w:val="24"/>
          <w:szCs w:val="24"/>
          <w:lang w:val="en-GB"/>
        </w:rPr>
      </w:pPr>
      <w:proofErr w:type="spellStart"/>
      <w:r w:rsidRPr="001B76B9">
        <w:rPr>
          <w:rFonts w:ascii="Calibri" w:hAnsi="Calibri" w:cs="Calibri"/>
          <w:b/>
          <w:sz w:val="24"/>
          <w:szCs w:val="24"/>
          <w:lang w:val="en-GB"/>
        </w:rPr>
        <w:t>Github</w:t>
      </w:r>
      <w:proofErr w:type="spellEnd"/>
      <w:r w:rsidRPr="001B76B9">
        <w:rPr>
          <w:rFonts w:ascii="Calibri" w:hAnsi="Calibri" w:cs="Calibri"/>
          <w:b/>
          <w:sz w:val="24"/>
          <w:szCs w:val="24"/>
          <w:lang w:val="en-GB"/>
        </w:rPr>
        <w:t xml:space="preserve"> site</w:t>
      </w:r>
    </w:p>
    <w:p w:rsidR="001B76B9" w:rsidRPr="00CA13AE" w:rsidRDefault="008D149F" w:rsidP="00CA13AE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GB"/>
        </w:rPr>
      </w:pPr>
      <w:proofErr w:type="gramStart"/>
      <w:r>
        <w:rPr>
          <w:rFonts w:ascii="Calibri" w:hAnsi="Calibri" w:cs="Calibri"/>
          <w:sz w:val="24"/>
          <w:szCs w:val="24"/>
          <w:lang w:val="en-GB"/>
        </w:rPr>
        <w:t xml:space="preserve">In the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github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site </w:t>
      </w:r>
      <w:hyperlink r:id="rId8" w:history="1">
        <w:r w:rsidRPr="0033091C">
          <w:rPr>
            <w:rStyle w:val="Hipervnculo"/>
            <w:rFonts w:ascii="Calibri" w:hAnsi="Calibri" w:cs="Calibri"/>
            <w:sz w:val="24"/>
            <w:szCs w:val="24"/>
            <w:lang w:val="en-GB"/>
          </w:rPr>
          <w:t>https://github.com/claugatic/hakech</w:t>
        </w:r>
      </w:hyperlink>
      <w:r>
        <w:rPr>
          <w:rFonts w:ascii="Calibri" w:hAnsi="Calibri" w:cs="Calibri"/>
          <w:sz w:val="24"/>
          <w:szCs w:val="24"/>
          <w:lang w:val="en-GB"/>
        </w:rPr>
        <w:t>.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 Were stayed the data and models setting to Chilean hake implemented in this step. </w:t>
      </w:r>
    </w:p>
    <w:sectPr w:rsidR="001B76B9" w:rsidRPr="00CA1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83B8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NTIxNDYwMTSzMDdT0lEKTi0uzszPAykwNKgFAL0Ip0AtAAAA"/>
  </w:docVars>
  <w:rsids>
    <w:rsidRoot w:val="0097513D"/>
    <w:rsid w:val="000D3715"/>
    <w:rsid w:val="001410E4"/>
    <w:rsid w:val="00162684"/>
    <w:rsid w:val="001700B3"/>
    <w:rsid w:val="001B76B9"/>
    <w:rsid w:val="001C1E1F"/>
    <w:rsid w:val="00372FBC"/>
    <w:rsid w:val="003E787C"/>
    <w:rsid w:val="00504044"/>
    <w:rsid w:val="005C0214"/>
    <w:rsid w:val="005C6D32"/>
    <w:rsid w:val="00650C39"/>
    <w:rsid w:val="006E56EB"/>
    <w:rsid w:val="00717EC2"/>
    <w:rsid w:val="00806C98"/>
    <w:rsid w:val="0083643D"/>
    <w:rsid w:val="008D149F"/>
    <w:rsid w:val="00926092"/>
    <w:rsid w:val="009526A8"/>
    <w:rsid w:val="0097513D"/>
    <w:rsid w:val="009860EF"/>
    <w:rsid w:val="00AB09EC"/>
    <w:rsid w:val="00B208D2"/>
    <w:rsid w:val="00B411E2"/>
    <w:rsid w:val="00BE2BDE"/>
    <w:rsid w:val="00BE5AF9"/>
    <w:rsid w:val="00C20E0E"/>
    <w:rsid w:val="00C6398E"/>
    <w:rsid w:val="00CA13AE"/>
    <w:rsid w:val="00D551A7"/>
    <w:rsid w:val="00EE048E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C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E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E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E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E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E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E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E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E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E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E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E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E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E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D14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C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E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E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E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E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E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E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E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E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E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E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E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E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E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D14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ugatic/hakec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INPESCA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cgatica</dc:creator>
  <cp:lastModifiedBy>cgatica</cp:lastModifiedBy>
  <cp:revision>35</cp:revision>
  <dcterms:created xsi:type="dcterms:W3CDTF">2021-07-21T14:46:00Z</dcterms:created>
  <dcterms:modified xsi:type="dcterms:W3CDTF">2021-08-13T17:56:00Z</dcterms:modified>
</cp:coreProperties>
</file>