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Documentazione / Commenti</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documentazione permette di orientarsi bene nella struttura del programma.</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metodi e i parametri di ingresso/uscita di ogni classe sono commentati correttamente.</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file README spiega lo scopo del programma e contiene tutte le informazioni necessarie per utilizzarlo. Tuttavia mancano informazioni su come compilare il programma che potrebbero essere utili (es. gcc/g++).</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Compilazione e prima sessione di test</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progetto si compila correttamente con g++.</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L'interfaccia, oltre che funzionare correttamente, è semplice e intuitiva.</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test, si creano tre diverse figure geometriche e si procede a fare la Draw.</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(test1.txt nel folder di GitHub)</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Raggiungendo la quantità massima degli oggetti della lista (100, ma ridotti per rendere il test più semplice), compare un messaggio che avverte della lista piena. "Exit" esce dal programma senza errori.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Seconda sessione di test</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metodi funzionano correttamente.</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(test2.cpp e test.txt nel folder di GitHub).</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