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b/>
          <w:sz w:val="42"/>
        </w:rPr>
        <w:t>Claus Hoerandner</w:t>
      </w:r>
    </w:p>
    <w:p>
      <w:pPr>
        <w:keepNext w:val="0"/>
        <w:spacing w:after="80" w:before="0"/>
      </w:pPr>
      <w:r>
        <w:rPr>
          <w:b/>
          <w:sz w:val="22"/>
        </w:rPr>
        <w:t>Accounting Leadership and Applied AI</w:t>
      </w:r>
    </w:p>
    <w:p>
      <w:pPr>
        <w:keepNext w:val="0"/>
        <w:spacing w:after="40" w:before="0"/>
      </w:pPr>
      <w:r>
        <w:rPr>
          <w:b w:val="0"/>
          <w:sz w:val="18"/>
        </w:rPr>
        <w:t>Chicago, IL  |  (630) 235-3645  |  claus.hoerandner@gmail.com</w:t>
      </w:r>
    </w:p>
    <w:p>
      <w:pPr>
        <w:keepNext w:val="0"/>
        <w:spacing w:after="140" w:before="0"/>
      </w:pPr>
      <w:r>
        <w:rPr>
          <w:b w:val="0"/>
          <w:sz w:val="18"/>
        </w:rPr>
      </w:r>
      <w:hyperlink r:id="rId9">
        <w:r>
          <w:rPr>
            <w:sz w:val="18"/>
          </w:rPr>
          <w:t>Portfolio and interactive work examples</w:t>
        </w:r>
      </w:hyperlink>
      <w:r>
        <w:t xml:space="preserve">  |  </w:t>
      </w:r>
      <w:hyperlink r:id="rId10">
        <w:r>
          <w:rPr>
            <w:sz w:val="18"/>
          </w:rPr>
          <w:t>linkedin.com/in/claus-hoerandner</w:t>
        </w:r>
      </w:hyperlink>
    </w:p>
    <w:p>
      <w:pPr>
        <w:keepNext w:val="0"/>
        <w:spacing w:after="100" w:before="0"/>
      </w:pPr>
      <w:r>
        <w:rPr>
          <w:b w:val="0"/>
          <w:sz w:val="20"/>
        </w:rPr>
        <w:t>Director of Accounting at Assurant with more than 20 years in insurance finance. Combines accounting and reporting expertise with hands-on delivery of AI tools, automation, and finance transformation. Experienced partner to CFOs, controllers, and business leaders.</w:t>
      </w:r>
    </w:p>
    <w:p>
      <w:pPr>
        <w:keepNext w:val="0"/>
        <w:spacing w:after="120" w:before="0"/>
      </w:pPr>
      <w:r>
        <w:rPr>
          <w:b/>
          <w:sz w:val="19"/>
        </w:rPr>
        <w:t>50+ automations  |  2,000+ analyst hours reallocated  |  500+ professionals trained</w:t>
      </w:r>
    </w:p>
    <w:p>
      <w:pPr>
        <w:pStyle w:val="Heading1"/>
        <w:keepNext/>
        <w:spacing w:after="80" w:before="100"/>
      </w:pPr>
      <w:r>
        <w:rPr>
          <w:b/>
          <w:sz w:val="22"/>
        </w:rPr>
        <w:t>Professional Experience</w:t>
      </w:r>
    </w:p>
    <w:p>
      <w:pPr>
        <w:keepNext/>
        <w:spacing w:after="40" w:before="80"/>
      </w:pPr>
      <w:r>
        <w:rPr>
          <w:b w:val="0"/>
          <w:sz w:val="20"/>
        </w:rPr>
      </w:r>
      <w:r>
        <w:rPr>
          <w:b/>
        </w:rPr>
        <w:t xml:space="preserve">Assurant  |  </w:t>
      </w:r>
      <w:r>
        <w:rPr>
          <w:sz w:val="18"/>
        </w:rPr>
        <w:t>Oct 2026–Present</w:t>
      </w:r>
    </w:p>
    <w:p>
      <w:pPr>
        <w:keepNext/>
        <w:spacing w:after="60" w:before="0"/>
      </w:pPr>
      <w:r>
        <w:rPr>
          <w:b/>
          <w:sz w:val="20"/>
        </w:rPr>
        <w:t>Director of Accounting  |  Chicago, IL · Remote</w:t>
      </w:r>
    </w:p>
    <w:p>
      <w:pPr>
        <w:keepNext w:val="0"/>
        <w:spacing w:after="40" w:before="0"/>
        <w:ind w:left="173" w:hanging="173"/>
      </w:pPr>
      <w:r>
        <w:rPr>
          <w:b w:val="0"/>
          <w:sz w:val="20"/>
        </w:rPr>
        <w:t>• Helping modernize reporting capabilities and accelerate practical AI adoption across the organization.</w:t>
      </w:r>
    </w:p>
    <w:p>
      <w:pPr>
        <w:keepNext/>
        <w:spacing w:after="40" w:before="80"/>
      </w:pPr>
      <w:r>
        <w:rPr>
          <w:b w:val="0"/>
          <w:sz w:val="20"/>
        </w:rPr>
      </w:r>
      <w:r>
        <w:rPr>
          <w:b/>
        </w:rPr>
        <w:t xml:space="preserve">Zurich North America  |  </w:t>
      </w:r>
      <w:r>
        <w:rPr>
          <w:sz w:val="18"/>
        </w:rPr>
        <w:t>Mar–Oct 2026</w:t>
      </w:r>
    </w:p>
    <w:p>
      <w:pPr>
        <w:keepNext/>
        <w:spacing w:after="60" w:before="0"/>
      </w:pPr>
      <w:r>
        <w:rPr>
          <w:b/>
          <w:sz w:val="20"/>
        </w:rPr>
        <w:t>VP and Head of Finance Transformation</w:t>
      </w:r>
    </w:p>
    <w:p>
      <w:pPr>
        <w:keepNext w:val="0"/>
        <w:spacing w:after="40" w:before="0"/>
        <w:ind w:left="173" w:hanging="173"/>
      </w:pPr>
      <w:r>
        <w:rPr>
          <w:b w:val="0"/>
          <w:sz w:val="20"/>
        </w:rPr>
        <w:t>• Led enterprise finance transformation, modernizing processes, tools, and ways of working across finance departments; developed the modernization business case with Deloitte.</w:t>
      </w:r>
    </w:p>
    <w:p>
      <w:pPr>
        <w:keepNext w:val="0"/>
        <w:spacing w:after="40" w:before="0"/>
        <w:ind w:left="173" w:hanging="173"/>
      </w:pPr>
      <w:r>
        <w:rPr>
          <w:b w:val="0"/>
          <w:sz w:val="20"/>
        </w:rPr>
        <w:t>• Advanced adoption of automation, AI, and reporting capabilities; trained 500+ finance professionals through practical demonstrations and learning programs.</w:t>
      </w:r>
    </w:p>
    <w:p>
      <w:pPr>
        <w:keepNext w:val="0"/>
        <w:spacing w:after="40" w:before="0"/>
        <w:ind w:left="173" w:hanging="173"/>
      </w:pPr>
      <w:r>
        <w:rPr>
          <w:b w:val="0"/>
          <w:sz w:val="20"/>
        </w:rPr>
        <w:t>• Built a quota-share cession agent in 39 minutes and analytical dashboards for vendor spend, close management, IFRS 17 reporting, and expense-policy review.</w:t>
      </w:r>
    </w:p>
    <w:p>
      <w:pPr>
        <w:keepNext/>
        <w:spacing w:after="40" w:before="80"/>
      </w:pPr>
      <w:r>
        <w:rPr>
          <w:b w:val="0"/>
          <w:sz w:val="20"/>
        </w:rPr>
      </w:r>
      <w:r>
        <w:rPr>
          <w:b/>
        </w:rPr>
        <w:t xml:space="preserve">Zurich North America  |  </w:t>
      </w:r>
      <w:r>
        <w:rPr>
          <w:sz w:val="18"/>
        </w:rPr>
        <w:t>Apr 2021–Mar 2026</w:t>
      </w:r>
    </w:p>
    <w:p>
      <w:pPr>
        <w:keepNext/>
        <w:spacing w:after="60" w:before="0"/>
      </w:pPr>
      <w:r>
        <w:rPr>
          <w:b/>
          <w:sz w:val="20"/>
        </w:rPr>
        <w:t>AVP and Senior Financial Reporting Manager</w:t>
      </w:r>
    </w:p>
    <w:p>
      <w:pPr>
        <w:keepNext w:val="0"/>
        <w:spacing w:after="40" w:before="0"/>
        <w:ind w:left="173" w:hanging="173"/>
      </w:pPr>
      <w:r>
        <w:rPr>
          <w:b w:val="0"/>
          <w:sz w:val="20"/>
        </w:rPr>
        <w:t>• Pioneered Microsoft Copilot and internal AI adoption for reporting narratives, report checks, and analytics; presented results across the finance organization.</w:t>
      </w:r>
    </w:p>
    <w:p>
      <w:pPr>
        <w:keepNext w:val="0"/>
        <w:spacing w:after="40" w:before="0"/>
        <w:ind w:left="173" w:hanging="173"/>
      </w:pPr>
      <w:r>
        <w:rPr>
          <w:b w:val="0"/>
          <w:sz w:val="20"/>
        </w:rPr>
        <w:t>• Directed 50+ Blue Prism, Alteryx, and VBA automation projects, reallocating 2,000+ analyst hours; led four analysts delivering standardized management reporting.</w:t>
      </w:r>
    </w:p>
    <w:p>
      <w:pPr>
        <w:keepNext w:val="0"/>
        <w:spacing w:after="40" w:before="0"/>
        <w:ind w:left="173" w:hanging="173"/>
      </w:pPr>
      <w:r>
        <w:rPr>
          <w:b w:val="0"/>
          <w:sz w:val="20"/>
        </w:rPr>
        <w:t>• Represented Zurich on the Alteryx panel Data Analytics &amp; AI: Driving Innovation Across Industries, alongside United Airlines and Hyatt participants.</w:t>
      </w:r>
    </w:p>
    <w:p>
      <w:pPr>
        <w:keepNext/>
        <w:spacing w:after="40" w:before="80"/>
      </w:pPr>
      <w:r>
        <w:rPr>
          <w:b w:val="0"/>
          <w:sz w:val="20"/>
        </w:rPr>
      </w:r>
      <w:r>
        <w:rPr>
          <w:b/>
        </w:rPr>
        <w:t xml:space="preserve">Zurich North America  |  </w:t>
      </w:r>
      <w:r>
        <w:rPr>
          <w:sz w:val="18"/>
        </w:rPr>
        <w:t>Jul 2012–Apr 2021</w:t>
      </w:r>
    </w:p>
    <w:p>
      <w:pPr>
        <w:keepNext/>
        <w:spacing w:after="60" w:before="0"/>
      </w:pPr>
      <w:r>
        <w:rPr>
          <w:b/>
          <w:sz w:val="20"/>
        </w:rPr>
        <w:t>Senior Financial Analyst</w:t>
      </w:r>
    </w:p>
    <w:p>
      <w:pPr>
        <w:keepNext w:val="0"/>
        <w:spacing w:after="40" w:before="0"/>
        <w:ind w:left="173" w:hanging="173"/>
      </w:pPr>
      <w:r>
        <w:rPr>
          <w:b w:val="0"/>
          <w:sz w:val="20"/>
        </w:rPr>
        <w:t>• Led the IFRS 4 to IFRS 17 management-reporting transition, designed the reporting suite, and trained Finance on the new accounting principles.</w:t>
      </w:r>
    </w:p>
    <w:p>
      <w:pPr>
        <w:keepNext w:val="0"/>
        <w:spacing w:after="40" w:before="0"/>
        <w:ind w:left="173" w:hanging="173"/>
      </w:pPr>
      <w:r>
        <w:rPr>
          <w:b w:val="0"/>
          <w:sz w:val="20"/>
        </w:rPr>
        <w:t>• Built executive dashboards in Power BI and SAP analytics tools; automated daily management reporting using Blue Prism RPA.</w:t>
      </w:r>
    </w:p>
    <w:p>
      <w:pPr>
        <w:keepNext/>
        <w:spacing w:after="40" w:before="80"/>
      </w:pPr>
      <w:r>
        <w:rPr>
          <w:b w:val="0"/>
          <w:sz w:val="20"/>
        </w:rPr>
      </w:r>
      <w:r>
        <w:rPr>
          <w:b/>
        </w:rPr>
        <w:t xml:space="preserve">Farmers Insurance Group  |  </w:t>
      </w:r>
      <w:r>
        <w:rPr>
          <w:sz w:val="18"/>
        </w:rPr>
        <w:t>May 2007–Jun 2012</w:t>
      </w:r>
    </w:p>
    <w:p>
      <w:pPr>
        <w:keepNext/>
        <w:spacing w:after="60" w:before="0"/>
      </w:pPr>
      <w:r>
        <w:rPr>
          <w:b/>
          <w:sz w:val="20"/>
        </w:rPr>
        <w:t>IT Controller and IT Financial Analyst</w:t>
      </w:r>
    </w:p>
    <w:p>
      <w:pPr>
        <w:keepNext w:val="0"/>
        <w:spacing w:after="40" w:before="0"/>
        <w:ind w:left="173" w:hanging="173"/>
      </w:pPr>
      <w:r>
        <w:rPr>
          <w:b w:val="0"/>
          <w:sz w:val="20"/>
        </w:rPr>
        <w:t>• Managed a $440M Americas IT infrastructure budget and led the financial workstream of a $5B, ten-year sourcing program; redesigned infrastructure cost recovery.</w:t>
      </w:r>
    </w:p>
    <w:p>
      <w:pPr>
        <w:pStyle w:val="Heading1"/>
        <w:keepNext/>
        <w:spacing w:after="80" w:before="100"/>
      </w:pPr>
      <w:r>
        <w:rPr>
          <w:b/>
          <w:sz w:val="22"/>
        </w:rPr>
        <w:t>Education and Credentials</w:t>
      </w:r>
    </w:p>
    <w:p>
      <w:pPr>
        <w:keepNext w:val="0"/>
        <w:spacing w:after="40" w:before="0"/>
      </w:pPr>
      <w:r>
        <w:rPr>
          <w:b/>
          <w:sz w:val="20"/>
        </w:rPr>
        <w:t>B.A. Economics, Mathematics &amp; French — Lake Forest College, 2006</w:t>
      </w:r>
    </w:p>
    <w:p>
      <w:pPr>
        <w:keepNext w:val="0"/>
        <w:spacing w:after="40" w:before="0"/>
      </w:pPr>
      <w:r>
        <w:rPr>
          <w:b w:val="0"/>
          <w:sz w:val="19"/>
        </w:rPr>
        <w:t>Summa Cum Laude · Phi Beta Kappa · H. Murray Herlihy Prize in Economics</w:t>
      </w:r>
    </w:p>
    <w:p>
      <w:pPr>
        <w:keepNext w:val="0"/>
        <w:spacing w:after="40" w:before="0"/>
      </w:pPr>
      <w:r>
        <w:rPr>
          <w:b w:val="0"/>
          <w:sz w:val="20"/>
        </w:rPr>
        <w:t>CPCU (2025) · AIAF (2025) · Six Sigma Green Belt</w:t>
      </w:r>
    </w:p>
    <w:p>
      <w:pPr>
        <w:keepNext w:val="0"/>
        <w:spacing w:after="60" w:before="0"/>
      </w:pPr>
      <w:r>
        <w:rPr>
          <w:b w:val="0"/>
          <w:sz w:val="19"/>
        </w:rPr>
        <w:t>Former Board Member, DANK Haus German American Cultural Center, 2023–2025</w:t>
      </w:r>
    </w:p>
    <w:p>
      <w:pPr>
        <w:pStyle w:val="Heading1"/>
        <w:keepNext/>
        <w:spacing w:after="80" w:before="100"/>
      </w:pPr>
      <w:r>
        <w:rPr>
          <w:b/>
          <w:sz w:val="22"/>
        </w:rPr>
        <w:t>Skills and Languages</w:t>
      </w:r>
    </w:p>
    <w:p>
      <w:pPr>
        <w:keepNext w:val="0"/>
        <w:spacing w:after="40" w:before="0"/>
      </w:pPr>
      <w:r>
        <w:rPr>
          <w:b w:val="0"/>
          <w:sz w:val="19"/>
        </w:rPr>
        <w:t>AI and automation: Microsoft Copilot, OpenAI Codex, Claude Code, Blue Prism RPA, Alteryx, Excel/VBA. Reporting: Power BI, SAP Analytics Cloud, SAP BW/HANA, IFRS 17, US GAAP, statutory reporting.</w:t>
      </w:r>
    </w:p>
    <w:p>
      <w:pPr>
        <w:keepNext w:val="0"/>
        <w:spacing w:after="0" w:before="0"/>
      </w:pPr>
      <w:r>
        <w:rPr>
          <w:b w:val="0"/>
          <w:sz w:val="19"/>
        </w:rPr>
        <w:t>English and German (native) · French (basic) | Work authorization: US, EU, Switzerland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aus1100xx.github.io/claus-hoerandner-portfolio/" TargetMode="External"/><Relationship Id="rId10" Type="http://schemas.openxmlformats.org/officeDocument/2006/relationships/hyperlink" Target="https://www.linkedin.com/in/claus-hoerand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Claus Hoerandner Resume</dc:title>
  <dc:subject>Accounting leadership and applied AI</dc:subject>
  <dc:creator>Claus Hoerandner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