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The Supplier shall indemnify the Customer, and shall pay on demand.</w:t>
      </w:r>
    </w:p>
    <w:p>
      <w:r>
        <w:t>“Losses” means any loss, and the Supplier’s liability.</w:t>
      </w:r>
    </w:p>
    <w:p>
      <w:r>
        <w:t xml:space="preserve">Emoji 😀 then a tab</w:t>
      </w:r>
      <w:r>
        <w:tab/>
      </w:r>
      <w:r>
        <w:t>and the end.</w:t>
      </w:r>
    </w:p>
    <w:p>
      <w:r>
        <w:t>Payment is due within thirty days.</w:t>
      </w:r>
    </w:p>
    <w:p>
      <w:r>
        <w:t>This Agreement is governed by English law.</w:t>
      </w:r>
    </w:p>
    <w:tbl>
      <w:tblPr/>
      <w:tblGrid>
        <w:gridCol w:w="2000"/>
        <w:gridCol w:w="2000"/>
      </w:tblGrid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  <w:tr>
        <w:tc>
          <w:p>
            <w:r>
              <w:t>a2</w:t>
            </w:r>
          </w:p>
        </w:tc>
        <w:tc>
          <w:p>
            <w:r>
              <w:t>b2</w:t>
            </w:r>
          </w:p>
        </w:tc>
      </w:tr>
    </w:tbl>
    <w:p>
      <w:r>
        <w:t>After the table.</w:t>
      </w:r>
    </w:p>
    <w:sectPr/>
  </w:body>
</w:document>
</file>

<file path=docProps/app.xml><?xml version="1.0" encoding="utf-8"?>
<Properties xmlns="http://schemas.openxmlformats.org/officeDocument/2006/extended-properties">
  <Application>stetdoc-testkit-fixture-builder</Application>
</Properties>
</file>

<file path=docProps/core.xml><?xml version="1.0" encoding="utf-8"?>
<cp:coreProperties xmlns:cp="http://schemas.openxmlformats.org/package/2006/metadata/core-properties" xmlns:dc="http://purl.org/dc/elements/1.1/">
  <dc:creator>stetdoc testkit fixture builder</dc:creator>
</cp:coreProperties>
</file>