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391F" w14:textId="77777777" w:rsidR="00B62FE2" w:rsidRPr="00377873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Cs/>
        </w:rPr>
      </w:pPr>
      <w:r w:rsidRPr="00377873">
        <w:rPr>
          <w:rFonts w:ascii="Helvetica Neue" w:eastAsia="Helvetica Neue" w:hAnsi="Helvetica Neue" w:cs="Helvetica Neue"/>
          <w:bCs/>
          <w:u w:val="single"/>
        </w:rPr>
        <w:t>Note:</w:t>
      </w:r>
      <w:r w:rsidRPr="00377873">
        <w:rPr>
          <w:rFonts w:ascii="Helvetica Neue" w:eastAsia="Helvetica Neue" w:hAnsi="Helvetica Neue" w:cs="Helvetica Neue"/>
          <w:bCs/>
        </w:rPr>
        <w:t xml:space="preserve"> Questions not addressed </w:t>
      </w:r>
      <w:r>
        <w:rPr>
          <w:rFonts w:ascii="Helvetica Neue" w:eastAsia="Helvetica Neue" w:hAnsi="Helvetica Neue" w:cs="Helvetica Neue"/>
          <w:bCs/>
        </w:rPr>
        <w:t>in</w:t>
      </w:r>
      <w:r w:rsidRPr="00377873">
        <w:rPr>
          <w:rFonts w:ascii="Helvetica Neue" w:eastAsia="Helvetica Neue" w:hAnsi="Helvetica Neue" w:cs="Helvetica Neue"/>
          <w:bCs/>
        </w:rPr>
        <w:t xml:space="preserve"> the table are </w:t>
      </w:r>
      <w:r w:rsidRPr="00377873">
        <w:rPr>
          <w:rFonts w:ascii="Helvetica Neue" w:eastAsia="Helvetica Neue" w:hAnsi="Helvetica Neue" w:cs="Helvetica Neue"/>
          <w:bCs/>
          <w:highlight w:val="yellow"/>
        </w:rPr>
        <w:t>highlighted in yellow</w:t>
      </w:r>
      <w:r w:rsidRPr="00377873">
        <w:rPr>
          <w:rFonts w:ascii="Helvetica Neue" w:eastAsia="Helvetica Neue" w:hAnsi="Helvetica Neue" w:cs="Helvetica Neue"/>
          <w:bCs/>
        </w:rPr>
        <w:t>. Note that some questions</w:t>
      </w:r>
      <w:r>
        <w:rPr>
          <w:rFonts w:ascii="Helvetica Neue" w:eastAsia="Helvetica Neue" w:hAnsi="Helvetica Neue" w:cs="Helvetica Neue"/>
          <w:bCs/>
        </w:rPr>
        <w:t xml:space="preserve"> </w:t>
      </w:r>
      <w:r w:rsidRPr="00377873">
        <w:rPr>
          <w:rFonts w:ascii="Helvetica Neue" w:eastAsia="Helvetica Neue" w:hAnsi="Helvetica Neue" w:cs="Helvetica Neue"/>
          <w:bCs/>
          <w:color w:val="FF0000"/>
        </w:rPr>
        <w:t>only need to be addressed when applicable</w:t>
      </w:r>
      <w:r w:rsidRPr="00377873">
        <w:rPr>
          <w:rFonts w:ascii="Helvetica Neue" w:eastAsia="Helvetica Neue" w:hAnsi="Helvetica Neue" w:cs="Helvetica Neue"/>
          <w:bCs/>
        </w:rPr>
        <w:t>.</w:t>
      </w:r>
    </w:p>
    <w:p w14:paraId="4EB04CAD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</w:p>
    <w:p w14:paraId="5C7A70C6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1. DATA SUMMARY</w:t>
      </w:r>
    </w:p>
    <w:p w14:paraId="6045334B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F19363" w14:textId="4A42A76E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sz w:val="20"/>
          <w:szCs w:val="20"/>
          <w:highlight w:val="yellow"/>
        </w:rPr>
      </w:pPr>
      <w:r>
        <w:rPr>
          <w:rFonts w:ascii="Helvetica Neue" w:eastAsia="Helvetica Neue" w:hAnsi="Helvetica Neue" w:cs="Helvetica Neue"/>
          <w:b/>
        </w:rPr>
        <w:t xml:space="preserve">1.1 Description of data </w:t>
      </w:r>
    </w:p>
    <w:p w14:paraId="5DB0171A" w14:textId="4A87F4B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E76683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What is the origin of the data? (origin, source project and funding)  </w:t>
      </w:r>
    </w:p>
    <w:p w14:paraId="47732DFE" w14:textId="4303ADE9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2. What is the size/ expected size of the data? (number of variables and subjects, volume in MB/GB/TB) (Table)</w:t>
      </w:r>
    </w:p>
    <w:p w14:paraId="28B8322E" w14:textId="7A5E4D84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3. What data types and formats of data have you generated/collected / will you generate/collect during the project? (Table)</w:t>
      </w:r>
    </w:p>
    <w:p w14:paraId="3D69DE6F" w14:textId="77777777" w:rsidR="00B62FE2" w:rsidRDefault="00B62FE2" w:rsidP="00B62FE2">
      <w:pPr>
        <w:spacing w:before="100" w:line="240" w:lineRule="auto"/>
        <w:ind w:left="720"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</w:p>
    <w:p w14:paraId="21872C5B" w14:textId="1E6CC1F1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1.2 Data security levels, confidentiality and potentially </w:t>
      </w:r>
      <w:proofErr w:type="spellStart"/>
      <w:r>
        <w:rPr>
          <w:rFonts w:ascii="Helvetica Neue" w:eastAsia="Helvetica Neue" w:hAnsi="Helvetica Neue" w:cs="Helvetica Neue"/>
          <w:b/>
        </w:rPr>
        <w:t>disclosive</w:t>
      </w:r>
      <w:proofErr w:type="spellEnd"/>
      <w:r>
        <w:rPr>
          <w:rFonts w:ascii="Helvetica Neue" w:eastAsia="Helvetica Neue" w:hAnsi="Helvetica Neue" w:cs="Helvetica Neue"/>
          <w:b/>
        </w:rPr>
        <w:t xml:space="preserve"> personal information</w:t>
      </w:r>
    </w:p>
    <w:p w14:paraId="59BD6557" w14:textId="7A806269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4. For each data / dataset type or specific variable types (and metadata) please specify the corresponding levels of data security (access level) (Table)</w:t>
      </w:r>
    </w:p>
    <w:p w14:paraId="51E5A2FB" w14:textId="77777777" w:rsidR="00B62FE2" w:rsidRDefault="00B62FE2" w:rsidP="00B62FE2">
      <w:pPr>
        <w:spacing w:before="100" w:after="100" w:line="240" w:lineRule="auto"/>
        <w:ind w:right="12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1AA51FE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2. FAIR data management</w:t>
      </w:r>
    </w:p>
    <w:p w14:paraId="2E18832C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6CF93C" w14:textId="77777777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2.1 Data collection/ generation</w:t>
      </w:r>
    </w:p>
    <w:p w14:paraId="58A27339" w14:textId="4E70FC74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5. Will data be deposited through euCanSHare Web Portal or through an external submission portal (Table)</w:t>
      </w:r>
    </w:p>
    <w:p w14:paraId="6B2B386E" w14:textId="77777777" w:rsidR="00B62FE2" w:rsidRDefault="00B62FE2" w:rsidP="00B62FE2">
      <w:pPr>
        <w:spacing w:before="100" w:line="240" w:lineRule="auto"/>
        <w:ind w:left="720"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</w:p>
    <w:p w14:paraId="7420D549" w14:textId="631417FF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Answer questions</w:t>
      </w:r>
      <w:r w:rsidR="00C75688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 6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-</w:t>
      </w:r>
      <w:r w:rsidR="00C75688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7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 only if you plan to submit new data to the project through an external submission portal (not through euCanSHare Web Portal):</w:t>
      </w:r>
    </w:p>
    <w:p w14:paraId="2AA33F24" w14:textId="26BC557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6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Specify the methodology of data deposition for user                                       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ab/>
      </w:r>
    </w:p>
    <w:p w14:paraId="53BA1807" w14:textId="3B8D9856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7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Define protocols for depositing new cohort raw data into the appropriate repositories and methods to provide rich metadata to foster a quality reuse of raw data for newly coming research projects.</w:t>
      </w:r>
    </w:p>
    <w:p w14:paraId="2538971E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0A13D2" w14:textId="77777777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2.2 Data storage</w:t>
      </w:r>
    </w:p>
    <w:p w14:paraId="28A7226D" w14:textId="71DDC5C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8. Will data be deposited in euCanSHare’s centralized repositories or in external repositories? (Table)</w:t>
      </w:r>
    </w:p>
    <w:p w14:paraId="2EE07FD9" w14:textId="77777777" w:rsidR="00B62FE2" w:rsidRDefault="00B62FE2" w:rsidP="00B62FE2">
      <w:pPr>
        <w:spacing w:before="100" w:line="240" w:lineRule="auto"/>
        <w:ind w:left="720"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</w:p>
    <w:p w14:paraId="75956FE9" w14:textId="31231358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Answer questions </w:t>
      </w:r>
      <w:r w:rsidR="00C75688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9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-1</w:t>
      </w:r>
      <w:r w:rsidR="00C75688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0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 only if some of your data is deposited in external repository (not deposited in the euCanSHare centralized repository (EGA)- or centralized Mica-server).</w:t>
      </w:r>
    </w:p>
    <w:p w14:paraId="00F333D0" w14:textId="7DA9BAC3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9. Where will your data be stored? (Table)</w:t>
      </w:r>
    </w:p>
    <w:p w14:paraId="0D1750E9" w14:textId="5F179958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10.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What are the provisions for long-term secure storage during and after the ending of the project?</w:t>
      </w:r>
    </w:p>
    <w:p w14:paraId="5287C3C6" w14:textId="77777777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</w:p>
    <w:p w14:paraId="3D6E730F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</w:p>
    <w:p w14:paraId="5140ECCD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C952F5" w14:textId="77777777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lastRenderedPageBreak/>
        <w:t>2.3 Making data findable, including provisions for metadata</w:t>
      </w:r>
    </w:p>
    <w:p w14:paraId="40805CB7" w14:textId="54429BE1" w:rsidR="00B62FE2" w:rsidRPr="00147FFD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11. Will you provide metadata for discoverability? </w:t>
      </w:r>
      <w:r w:rsidR="00147FFD"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(Table)</w:t>
      </w:r>
    </w:p>
    <w:p w14:paraId="1771BEE9" w14:textId="5D803917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12.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Will data will be identifiable and locatable by means of a standard identification mechanism (e.g. persistent and unique identifiers such as Digital Object Identifiers)?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(Table)</w:t>
      </w:r>
    </w:p>
    <w:p w14:paraId="01B5AFBD" w14:textId="24FAFE35" w:rsidR="00B62FE2" w:rsidRPr="00147FFD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13. What naming conventions do you follow? (</w:t>
      </w:r>
      <w:proofErr w:type="spellStart"/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e.g</w:t>
      </w:r>
      <w:proofErr w:type="spellEnd"/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for datasets names: </w:t>
      </w:r>
      <w:r w:rsidRPr="00147FFD"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>Data_&lt;</w:t>
      </w:r>
      <w:proofErr w:type="spellStart"/>
      <w:r w:rsidRPr="00147FFD"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>WPno</w:t>
      </w:r>
      <w:proofErr w:type="spellEnd"/>
      <w:r w:rsidRPr="00147FFD"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 xml:space="preserve">&gt;_&lt;serial </w:t>
      </w:r>
      <w:proofErr w:type="spellStart"/>
      <w:r w:rsidRPr="00147FFD"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>number_of_dataset</w:t>
      </w:r>
      <w:proofErr w:type="spellEnd"/>
      <w:r w:rsidRPr="00147FFD">
        <w:rPr>
          <w:rFonts w:ascii="Helvetica Neue" w:eastAsia="Helvetica Neue" w:hAnsi="Helvetica Neue" w:cs="Helvetica Neue"/>
          <w:b/>
          <w:color w:val="333333"/>
          <w:sz w:val="20"/>
          <w:szCs w:val="20"/>
        </w:rPr>
        <w:t>&gt;_&lt;dataset title&gt;.</w:t>
      </w: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)</w:t>
      </w:r>
      <w:r w:rsidR="00147FFD"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</w:t>
      </w:r>
      <w:r w:rsidR="00147FFD"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(Table)</w:t>
      </w:r>
    </w:p>
    <w:p w14:paraId="322396E4" w14:textId="52E1243A" w:rsidR="00B62FE2" w:rsidRPr="00147FFD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14. Will search keywords be provided that optimize possibilities for reuse?</w:t>
      </w:r>
    </w:p>
    <w:p w14:paraId="1A606945" w14:textId="15F53641" w:rsidR="00B62FE2" w:rsidRPr="00147FFD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15. Do you provide clear version numbers? </w:t>
      </w:r>
    </w:p>
    <w:p w14:paraId="7FB34EA2" w14:textId="1E86E766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16. What metadata have been/will be created? (example: metadata standard Darwin Core). In case there is not a metadata standard for your variables, please outline what type of metadata will each of your data types contain.</w:t>
      </w:r>
    </w:p>
    <w:p w14:paraId="1CDCA380" w14:textId="77777777" w:rsidR="00B62FE2" w:rsidRDefault="00B62FE2" w:rsidP="00B62FE2">
      <w:pPr>
        <w:spacing w:before="100" w:line="240" w:lineRule="auto"/>
        <w:ind w:left="720" w:right="120"/>
        <w:jc w:val="both"/>
        <w:rPr>
          <w:rFonts w:ascii="Times New Roman" w:eastAsia="Times New Roman" w:hAnsi="Times New Roman" w:cs="Times New Roman"/>
          <w:b/>
        </w:rPr>
      </w:pPr>
    </w:p>
    <w:p w14:paraId="577928B6" w14:textId="77777777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2.4 Making data openly accessible</w:t>
      </w:r>
    </w:p>
    <w:p w14:paraId="5E1BA555" w14:textId="4BF6F1D9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17. How will the data be made accessible? (Table)</w:t>
      </w:r>
    </w:p>
    <w:p w14:paraId="65A29833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</w:t>
      </w:r>
    </w:p>
    <w:p w14:paraId="29B5D311" w14:textId="1C10EEBA" w:rsidR="00B62FE2" w:rsidRDefault="00B62FE2" w:rsidP="00B62FE2">
      <w:pPr>
        <w:spacing w:before="100" w:after="100" w:line="240" w:lineRule="auto"/>
        <w:ind w:right="120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Answer questions 18-20 if some of your data is deposited in the euCanSHare centralized repository.</w:t>
      </w:r>
      <w:r>
        <w:rPr>
          <w:b/>
        </w:rPr>
        <w:t xml:space="preserve">          </w:t>
      </w:r>
      <w:r>
        <w:rPr>
          <w:b/>
        </w:rPr>
        <w:tab/>
      </w:r>
    </w:p>
    <w:p w14:paraId="3F6EF44A" w14:textId="3C9DAC9B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18. What data, metadata would be already visible from the platform (level 1) (for each&gt; raw data, variable names, variable names and number of data available per variable, variable aggregated statistics?) (Table)</w:t>
      </w:r>
    </w:p>
    <w:p w14:paraId="1E9E8ECE" w14:textId="66F83C6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19. Which data (data types, variables) will be accessible under an authenticated level (level 2)? (Table)</w:t>
      </w:r>
    </w:p>
    <w:p w14:paraId="43D93919" w14:textId="6725F077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20. Which data (data types, variables) should be accessible under a controlled-access level (level 3) (Table)</w:t>
      </w:r>
    </w:p>
    <w:p w14:paraId="7F7039C3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</w:t>
      </w:r>
    </w:p>
    <w:p w14:paraId="0F64EB33" w14:textId="4ED2BB09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Answer questions 21-27 only if some of your data is deposited in an external repository (not deposited in the euCanSHare centralized repository (EGA)- or centralized Mica-server).</w:t>
      </w:r>
    </w:p>
    <w:p w14:paraId="2D9FB2A9" w14:textId="27137460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1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What methods, technology/software tools are needed for access/ transfer of data? </w:t>
      </w:r>
    </w:p>
    <w:p w14:paraId="6295BA89" w14:textId="13723A17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Will you include the relevant software (e.g. in open source code) and its documentation?</w:t>
      </w:r>
    </w:p>
    <w:p w14:paraId="2521FC01" w14:textId="36236B6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23. How will the data and associated metadata be accessible? (levels) (Table)</w:t>
      </w:r>
    </w:p>
    <w:p w14:paraId="23CD6ADC" w14:textId="7E696EA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4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Have you explored appropriate arrangements with the identified repository?</w:t>
      </w:r>
    </w:p>
    <w:p w14:paraId="1A89521D" w14:textId="214AAE1B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5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If there are restrictions on use, how will access be provided?</w:t>
      </w:r>
    </w:p>
    <w:p w14:paraId="211FF45C" w14:textId="2BDA5B00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26. Will you use euCanSHare´s centralized data access manager interface and tools? If not, describe methodologies and conditions for access (i.e. a machine-readable license)? (Table)</w:t>
      </w:r>
    </w:p>
    <w:p w14:paraId="61EE2E62" w14:textId="5F61C562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27. Will the metadata (and variable description) be made accessible by deposition in the euCanSHare´s centralized repository - centralized Mica-server)? (Table)</w:t>
      </w:r>
    </w:p>
    <w:p w14:paraId="097651F4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</w:p>
    <w:p w14:paraId="1B32A3C8" w14:textId="3114D510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Answer question 28 only if some of your metadata is deposited in an external repository (not deposited in the euCanSHare centralized repository (EGA)- or centralized Mica-server).</w:t>
      </w:r>
    </w:p>
    <w:p w14:paraId="00C1F498" w14:textId="42EAF6D5" w:rsidR="00B62FE2" w:rsidRDefault="00B62FE2" w:rsidP="00B62FE2">
      <w:pPr>
        <w:spacing w:before="100" w:line="240" w:lineRule="auto"/>
        <w:ind w:right="120"/>
        <w:jc w:val="both"/>
        <w:rPr>
          <w:b/>
          <w:color w:val="FF000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28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Define how links to metadata in external repositories will be provided.</w:t>
      </w:r>
    </w:p>
    <w:p w14:paraId="11345D19" w14:textId="44A2E5B7" w:rsidR="00B62FE2" w:rsidRDefault="00B62FE2" w:rsidP="00B62FE2">
      <w:pPr>
        <w:spacing w:before="100" w:after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       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ab/>
      </w:r>
    </w:p>
    <w:p w14:paraId="20E44603" w14:textId="77777777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2.5 Making data interoperable</w:t>
      </w:r>
    </w:p>
    <w:p w14:paraId="705EAC94" w14:textId="5B7F4A31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29. Are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your data interoperable, that is allowing data exchange and reuse between researchers, institutions, organizations, countries, etc. (i.e. adhering to standards for formats, as much as 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lastRenderedPageBreak/>
        <w:t>possible compliant with available (open) software applications, and in particular facilitating re-combinations with different datasets from different origins)?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(Table)</w:t>
      </w:r>
    </w:p>
    <w:p w14:paraId="7B0F96E5" w14:textId="3101F625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30. What metadata you consider as “required metadata” for each data type you handle (minimal required metadata - think of it as the metadata required for between cohort comparison and ultimately multi-cohort analysis)? (Table)</w:t>
      </w:r>
    </w:p>
    <w:p w14:paraId="201CD1CB" w14:textId="35F39A44" w:rsidR="00B62FE2" w:rsidRPr="00147FFD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31. What data and metadata vocabularies, standards or methodologies do you follow to make your data interoperable?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</w:t>
      </w:r>
      <w:r w:rsidR="00147FFD" w:rsidRPr="00147FFD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>(Table)</w:t>
      </w:r>
    </w:p>
    <w:p w14:paraId="4FBC108C" w14:textId="229ACE9D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In case it is unavoidable that you use uncommon or generate project specific ontologies or vocabularies, will you provide mappings to more commonly used ontologies?</w:t>
      </w:r>
    </w:p>
    <w:p w14:paraId="7CD3A0F3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</w:p>
    <w:p w14:paraId="5DD27F2A" w14:textId="5365581F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Answer questions 3</w:t>
      </w:r>
      <w:r w:rsidR="00147FFD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3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-4</w:t>
      </w:r>
      <w:r w:rsidR="00147FFD"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>0</w:t>
      </w:r>
      <w:r>
        <w:rPr>
          <w:rFonts w:ascii="Helvetica Neue" w:eastAsia="Helvetica Neue" w:hAnsi="Helvetica Neue" w:cs="Helvetica Neue"/>
          <w:b/>
          <w:color w:val="FF0000"/>
          <w:sz w:val="20"/>
          <w:szCs w:val="20"/>
        </w:rPr>
        <w:t xml:space="preserve"> only if your data is deposited in an external repository (not deposited in in the euCanSHare centralized repository).</w:t>
      </w:r>
    </w:p>
    <w:p w14:paraId="6F6555E2" w14:textId="77777777" w:rsidR="00B62FE2" w:rsidRDefault="00B62FE2" w:rsidP="00B62FE2">
      <w:pPr>
        <w:spacing w:before="120" w:after="120" w:line="240" w:lineRule="auto"/>
        <w:ind w:left="120"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 xml:space="preserve">2.6 Increase data reuse (through clarifying licenses) </w:t>
      </w:r>
    </w:p>
    <w:p w14:paraId="1D9CA0F6" w14:textId="03C8B240" w:rsidR="00B62FE2" w:rsidRDefault="00B62FE2" w:rsidP="00B62FE2">
      <w:pPr>
        <w:spacing w:before="120" w:after="12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How will the data be licensed to permit the widest reuse possible?</w:t>
      </w:r>
    </w:p>
    <w:p w14:paraId="1CD7B989" w14:textId="34D0A302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4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If it isn't currently, when will the data be made available for reuse?</w:t>
      </w:r>
    </w:p>
    <w:p w14:paraId="1AF59124" w14:textId="7ECB7FD2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5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Are the data produced and/or used in the project useable by third parties, in particular after the end of the project? If the reuse of some data is restricted, explain why.</w:t>
      </w:r>
    </w:p>
    <w:p w14:paraId="59CDD9C9" w14:textId="1DD7F703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6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How long is it intended that the data remains re-usable?</w:t>
      </w:r>
    </w:p>
    <w:p w14:paraId="4928C757" w14:textId="0BDDE4D3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7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What data quality assurance processes are in place?</w:t>
      </w:r>
    </w:p>
    <w:p w14:paraId="3C742DD8" w14:textId="77777777" w:rsidR="00B62FE2" w:rsidRDefault="00B62FE2" w:rsidP="00B62FE2">
      <w:pPr>
        <w:spacing w:before="120" w:after="120" w:line="240" w:lineRule="auto"/>
        <w:ind w:right="120"/>
        <w:jc w:val="both"/>
        <w:rPr>
          <w:rFonts w:ascii="Helvetica Neue" w:eastAsia="Helvetica Neue" w:hAnsi="Helvetica Neue" w:cs="Helvetica Neue"/>
          <w:b/>
        </w:rPr>
      </w:pPr>
    </w:p>
    <w:p w14:paraId="500F9E1F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 xml:space="preserve">3. ALLOCATION OF RESOURCES </w:t>
      </w:r>
    </w:p>
    <w:p w14:paraId="6750AC4B" w14:textId="7CE15CD9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8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Are the resources for long term-preservation discussed (costs and potential value, who decides and how what data will be kept and for how long)?</w:t>
      </w:r>
    </w:p>
    <w:p w14:paraId="1CEEA871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C0BFCF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  <w:color w:val="FF0000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 xml:space="preserve">4. DATA SECURITY </w:t>
      </w:r>
    </w:p>
    <w:p w14:paraId="1F8B29FD" w14:textId="706538CD" w:rsidR="00B62FE2" w:rsidRDefault="00147FFD" w:rsidP="00B62FE2">
      <w:pPr>
        <w:spacing w:before="120" w:after="4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39</w:t>
      </w:r>
      <w:r w:rsidR="00B62FE2"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 w:rsidR="00B62FE2"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What provisions are in place for data security (including data recovery as well as secure storage and transfer of sensitive data)?</w:t>
      </w:r>
    </w:p>
    <w:p w14:paraId="38D694D2" w14:textId="38D3527A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4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0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Is the data safely stored in certified repositories for long term preservation and curation?</w:t>
      </w:r>
    </w:p>
    <w:p w14:paraId="1B1801D3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0AC4B6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5. ETHICAL ASPECTS</w:t>
      </w:r>
    </w:p>
    <w:p w14:paraId="4F29316A" w14:textId="60689AA8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4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1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Are there any ethical or legal issues that can have an impact on data sharing?</w:t>
      </w:r>
    </w:p>
    <w:p w14:paraId="7A598B4B" w14:textId="705EC18A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4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2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Is informed consent for data sharing and long-term preservation included in questionnaires dealing with personal data?</w:t>
      </w:r>
    </w:p>
    <w:p w14:paraId="5841C0A5" w14:textId="77777777" w:rsidR="00B62FE2" w:rsidRDefault="00B62FE2" w:rsidP="00B62FE2">
      <w:pPr>
        <w:spacing w:before="100" w:after="100" w:line="240" w:lineRule="auto"/>
        <w:ind w:right="1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885248" w14:textId="77777777" w:rsidR="00B62FE2" w:rsidRDefault="00B62FE2" w:rsidP="00B62FE2">
      <w:pPr>
        <w:spacing w:before="120" w:after="4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6. OTHER ISSUES</w:t>
      </w:r>
    </w:p>
    <w:p w14:paraId="21C973EB" w14:textId="2490AE0B" w:rsidR="00B62FE2" w:rsidRDefault="00B62FE2" w:rsidP="00B62FE2">
      <w:pPr>
        <w:spacing w:before="100" w:line="240" w:lineRule="auto"/>
        <w:ind w:right="120"/>
        <w:jc w:val="both"/>
        <w:rPr>
          <w:rFonts w:ascii="Helvetica Neue" w:eastAsia="Helvetica Neue" w:hAnsi="Helvetica Neue" w:cs="Helvetica Neue"/>
          <w:b/>
          <w:color w:val="444444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4</w:t>
      </w:r>
      <w:r w:rsidR="00147FFD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3</w:t>
      </w:r>
      <w:r w:rsidRPr="00377873">
        <w:rPr>
          <w:rFonts w:ascii="Helvetica Neue" w:eastAsia="Helvetica Neue" w:hAnsi="Helvetica Neue" w:cs="Helvetica Neue"/>
          <w:b/>
          <w:color w:val="444444"/>
          <w:sz w:val="20"/>
          <w:szCs w:val="20"/>
          <w:highlight w:val="yellow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20"/>
          <w:szCs w:val="20"/>
        </w:rPr>
        <w:t xml:space="preserve"> Do you make use of other national/funder/sectorial/departmental procedures for data management? If yes, which ones?</w:t>
      </w:r>
    </w:p>
    <w:p w14:paraId="4870B73E" w14:textId="77777777" w:rsidR="00B62FE2" w:rsidRDefault="00B62FE2" w:rsidP="00B62FE2">
      <w:pPr>
        <w:spacing w:before="100" w:after="100" w:line="240" w:lineRule="auto"/>
        <w:ind w:left="120" w:right="120"/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 </w:t>
      </w:r>
    </w:p>
    <w:p w14:paraId="1EDB9DBF" w14:textId="77777777" w:rsidR="007B56C7" w:rsidRDefault="00A55362">
      <w:bookmarkStart w:id="0" w:name="_GoBack"/>
      <w:bookmarkEnd w:id="0"/>
    </w:p>
    <w:sectPr w:rsidR="007B56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E2"/>
    <w:rsid w:val="00147FFD"/>
    <w:rsid w:val="003744BE"/>
    <w:rsid w:val="00A55362"/>
    <w:rsid w:val="00B52551"/>
    <w:rsid w:val="00B62FE2"/>
    <w:rsid w:val="00C75688"/>
    <w:rsid w:val="00D55531"/>
    <w:rsid w:val="00E76683"/>
    <w:rsid w:val="00E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3FEF6"/>
  <w14:defaultImageDpi w14:val="32767"/>
  <w15:chartTrackingRefBased/>
  <w15:docId w15:val="{36FF6FFA-9C4A-A340-BEFD-53FC52AC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FE2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Vasallo Vega</dc:creator>
  <cp:keywords/>
  <dc:description/>
  <cp:lastModifiedBy>Claudia Vasallo Vega</cp:lastModifiedBy>
  <cp:revision>3</cp:revision>
  <dcterms:created xsi:type="dcterms:W3CDTF">2019-04-22T18:53:00Z</dcterms:created>
  <dcterms:modified xsi:type="dcterms:W3CDTF">2019-04-23T07:59:00Z</dcterms:modified>
</cp:coreProperties>
</file>