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24" w:rsidRPr="00744A68" w:rsidRDefault="0007468F" w:rsidP="00AC1324">
      <w:pPr>
        <w:pStyle w:val="Kop1"/>
        <w:rPr>
          <w:lang w:val="en-US"/>
        </w:rPr>
      </w:pPr>
      <w:r w:rsidRPr="00744A68">
        <w:rPr>
          <w:lang w:val="en-US"/>
        </w:rPr>
        <w:t>Geonovum</w:t>
      </w:r>
    </w:p>
    <w:p w:rsidR="00BE5E08" w:rsidRPr="00744A68" w:rsidRDefault="004B14B0" w:rsidP="00BE5E08">
      <w:pPr>
        <w:pStyle w:val="Kop2"/>
        <w:rPr>
          <w:lang w:val="en-US"/>
        </w:rPr>
      </w:pPr>
      <w:r w:rsidRPr="00744A68">
        <w:rPr>
          <w:lang w:val="en-US"/>
        </w:rPr>
        <w:t>Use cases</w:t>
      </w:r>
    </w:p>
    <w:p w:rsidR="00BE5E08" w:rsidRPr="00744A68" w:rsidRDefault="00BE5E08" w:rsidP="00BE5E08">
      <w:pPr>
        <w:rPr>
          <w:rFonts w:eastAsiaTheme="majorEastAsia" w:cstheme="majorBidi"/>
          <w:color w:val="32972E"/>
          <w:sz w:val="22"/>
          <w:szCs w:val="26"/>
          <w:lang w:val="en-US"/>
        </w:rPr>
      </w:pPr>
      <w:r w:rsidRPr="00744A68">
        <w:rPr>
          <w:lang w:val="en-US"/>
        </w:rPr>
        <w:br w:type="page"/>
      </w:r>
    </w:p>
    <w:p w:rsidR="005C55B5" w:rsidRPr="00744A68" w:rsidRDefault="005C55B5" w:rsidP="005C55B5">
      <w:pPr>
        <w:pStyle w:val="Kop1"/>
        <w:rPr>
          <w:lang w:val="en-US"/>
        </w:rPr>
      </w:pPr>
      <w:r w:rsidRPr="00744A68">
        <w:rPr>
          <w:lang w:val="en-US"/>
        </w:rPr>
        <w:lastRenderedPageBreak/>
        <w:t>Use case diagram</w:t>
      </w:r>
    </w:p>
    <w:p w:rsidR="005C55B5" w:rsidRDefault="00ED4EFD" w:rsidP="005C55B5">
      <w:r>
        <w:object w:dxaOrig="9904" w:dyaOrig="6595">
          <v:shape id="_x0000_i1025" type="#_x0000_t75" style="width:453pt;height:301.5pt" o:ole="">
            <v:imagedata r:id="rId8" o:title=""/>
          </v:shape>
          <o:OLEObject Type="Embed" ProgID="Visio.Drawing.11" ShapeID="_x0000_i1025" DrawAspect="Content" ObjectID="_1511782355" r:id="rId9"/>
        </w:object>
      </w:r>
    </w:p>
    <w:p w:rsidR="002636AE" w:rsidRDefault="002636AE">
      <w:pPr>
        <w:rPr>
          <w:lang w:val="en-US"/>
        </w:rPr>
      </w:pPr>
      <w:r>
        <w:rPr>
          <w:lang w:val="en-US"/>
        </w:rPr>
        <w:br w:type="page"/>
      </w:r>
    </w:p>
    <w:p w:rsidR="005C55B5" w:rsidRPr="001727E5" w:rsidRDefault="005C55B5" w:rsidP="005C55B5">
      <w:pPr>
        <w:pStyle w:val="Kop1"/>
        <w:rPr>
          <w:lang w:val="en-US"/>
        </w:rPr>
      </w:pPr>
      <w:r w:rsidRPr="001727E5">
        <w:rPr>
          <w:lang w:val="en-US"/>
        </w:rPr>
        <w:lastRenderedPageBreak/>
        <w:t>Use cases</w:t>
      </w:r>
    </w:p>
    <w:p w:rsidR="0007468F" w:rsidRPr="001727E5" w:rsidRDefault="001727E5" w:rsidP="005C55B5">
      <w:pPr>
        <w:pStyle w:val="Kop2"/>
        <w:rPr>
          <w:lang w:val="en-US"/>
        </w:rPr>
      </w:pPr>
      <w:r w:rsidRPr="001727E5">
        <w:rPr>
          <w:lang w:val="en-US"/>
        </w:rPr>
        <w:t>Manage map settings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620"/>
      </w:tblGrid>
      <w:tr w:rsidR="008F4941" w:rsidRPr="00CF4125" w:rsidTr="008F4941">
        <w:tc>
          <w:tcPr>
            <w:tcW w:w="1668" w:type="dxa"/>
          </w:tcPr>
          <w:p w:rsidR="008F4941" w:rsidRPr="008F4941" w:rsidRDefault="008F4941" w:rsidP="009A6000">
            <w:pPr>
              <w:rPr>
                <w:rFonts w:cs="OpenSansRegular"/>
                <w:b/>
                <w:noProof/>
                <w:lang w:val="en-US"/>
              </w:rPr>
            </w:pPr>
            <w:r w:rsidRPr="008F4941">
              <w:rPr>
                <w:rFonts w:cs="OpenSansRegular"/>
                <w:b/>
                <w:noProof/>
                <w:lang w:val="en-US"/>
              </w:rPr>
              <w:t>Actor</w:t>
            </w:r>
            <w:r w:rsidR="00765C7B">
              <w:rPr>
                <w:rFonts w:cs="OpenSansRegular"/>
                <w:b/>
                <w:noProof/>
                <w:lang w:val="en-US"/>
              </w:rPr>
              <w:t>s</w:t>
            </w:r>
          </w:p>
        </w:tc>
        <w:tc>
          <w:tcPr>
            <w:tcW w:w="7620" w:type="dxa"/>
          </w:tcPr>
          <w:p w:rsidR="008F4941" w:rsidRPr="008F4941" w:rsidRDefault="008F4941" w:rsidP="00E05F9A">
            <w:pPr>
              <w:ind w:left="705" w:hanging="705"/>
              <w:rPr>
                <w:rFonts w:cs="OpenSansRegular"/>
              </w:rPr>
            </w:pPr>
            <w:r>
              <w:rPr>
                <w:lang w:val="en-US"/>
              </w:rPr>
              <w:t>Authority</w:t>
            </w:r>
          </w:p>
        </w:tc>
      </w:tr>
      <w:tr w:rsidR="008F4941" w:rsidRPr="008F4941" w:rsidTr="008F4941">
        <w:tc>
          <w:tcPr>
            <w:tcW w:w="1668" w:type="dxa"/>
          </w:tcPr>
          <w:p w:rsidR="008F4941" w:rsidRPr="008F4941" w:rsidRDefault="008F4941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Level</w:t>
            </w:r>
          </w:p>
        </w:tc>
        <w:tc>
          <w:tcPr>
            <w:tcW w:w="7620" w:type="dxa"/>
          </w:tcPr>
          <w:p w:rsidR="008F4941" w:rsidRPr="008F4941" w:rsidRDefault="008F4941" w:rsidP="009A6000">
            <w:pPr>
              <w:ind w:left="705" w:hanging="705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Sea</w:t>
            </w:r>
          </w:p>
        </w:tc>
      </w:tr>
      <w:tr w:rsidR="008F4941" w:rsidRPr="00ED4D50" w:rsidTr="008F4941">
        <w:tc>
          <w:tcPr>
            <w:tcW w:w="1668" w:type="dxa"/>
          </w:tcPr>
          <w:p w:rsidR="008F4941" w:rsidRPr="008F4941" w:rsidRDefault="008F4941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Condition</w:t>
            </w:r>
          </w:p>
        </w:tc>
        <w:tc>
          <w:tcPr>
            <w:tcW w:w="7620" w:type="dxa"/>
          </w:tcPr>
          <w:p w:rsidR="008F4941" w:rsidRPr="008F4941" w:rsidRDefault="00DF6813" w:rsidP="00DA2CE0">
            <w:pPr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The </w:t>
            </w:r>
            <w:r w:rsidR="0069212F">
              <w:rPr>
                <w:rFonts w:cs="OpenSansRegular"/>
                <w:lang w:val="en-US"/>
              </w:rPr>
              <w:t xml:space="preserve">logged in </w:t>
            </w:r>
            <w:r>
              <w:rPr>
                <w:rFonts w:cs="OpenSansRegular"/>
                <w:lang w:val="en-US"/>
              </w:rPr>
              <w:t xml:space="preserve">user </w:t>
            </w:r>
            <w:r w:rsidR="00141FE3">
              <w:rPr>
                <w:rFonts w:cs="OpenSansRegular"/>
                <w:lang w:val="en-US"/>
              </w:rPr>
              <w:t>is owner of the active map</w:t>
            </w:r>
          </w:p>
        </w:tc>
      </w:tr>
      <w:tr w:rsidR="008F4941" w:rsidRPr="00ED4D50" w:rsidTr="008F4941">
        <w:tc>
          <w:tcPr>
            <w:tcW w:w="1668" w:type="dxa"/>
          </w:tcPr>
          <w:p w:rsidR="008F4941" w:rsidRPr="008F4941" w:rsidRDefault="008F4941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Happy flow</w:t>
            </w:r>
          </w:p>
        </w:tc>
        <w:tc>
          <w:tcPr>
            <w:tcW w:w="7620" w:type="dxa"/>
          </w:tcPr>
          <w:p w:rsidR="008F4941" w:rsidRDefault="00141FE3" w:rsidP="00141FE3">
            <w:pPr>
              <w:pStyle w:val="Lijstalinea"/>
              <w:numPr>
                <w:ilvl w:val="0"/>
                <w:numId w:val="16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Click the “Map settings”</w:t>
            </w:r>
            <w:r w:rsidR="005C73C6">
              <w:rPr>
                <w:rFonts w:cs="OpenSansRegular"/>
                <w:lang w:val="en-US"/>
              </w:rPr>
              <w:t xml:space="preserve"> button</w:t>
            </w:r>
          </w:p>
          <w:p w:rsidR="00744A68" w:rsidRDefault="00744A68" w:rsidP="00141FE3">
            <w:pPr>
              <w:pStyle w:val="Lijstalinea"/>
              <w:numPr>
                <w:ilvl w:val="0"/>
                <w:numId w:val="16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The system opens the </w:t>
            </w:r>
            <w:r w:rsidR="00A15305">
              <w:rPr>
                <w:rFonts w:cs="OpenSansRegular"/>
                <w:lang w:val="en-US"/>
              </w:rPr>
              <w:t xml:space="preserve">map </w:t>
            </w:r>
            <w:r>
              <w:rPr>
                <w:rFonts w:cs="OpenSansRegular"/>
                <w:lang w:val="en-US"/>
              </w:rPr>
              <w:t>settings window</w:t>
            </w:r>
          </w:p>
          <w:p w:rsidR="00141FE3" w:rsidRDefault="002D33C0" w:rsidP="00744A68">
            <w:pPr>
              <w:pStyle w:val="Lijstalinea"/>
              <w:numPr>
                <w:ilvl w:val="0"/>
                <w:numId w:val="16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Select</w:t>
            </w:r>
            <w:r w:rsidR="00744A68">
              <w:rPr>
                <w:rFonts w:cs="OpenSansRegular"/>
                <w:lang w:val="en-US"/>
              </w:rPr>
              <w:t xml:space="preserve"> </w:t>
            </w:r>
            <w:r w:rsidR="007E0F6B">
              <w:rPr>
                <w:rFonts w:cs="OpenSansRegular"/>
                <w:lang w:val="en-US"/>
              </w:rPr>
              <w:t xml:space="preserve">map privacy </w:t>
            </w:r>
            <w:r>
              <w:rPr>
                <w:rFonts w:cs="OpenSansRegular"/>
                <w:lang w:val="en-US"/>
              </w:rPr>
              <w:t xml:space="preserve">settings </w:t>
            </w:r>
            <w:r w:rsidR="007E0F6B">
              <w:rPr>
                <w:rFonts w:cs="OpenSansRegular"/>
                <w:lang w:val="en-US"/>
              </w:rPr>
              <w:t>and edit privacy</w:t>
            </w:r>
            <w:r>
              <w:rPr>
                <w:rFonts w:cs="OpenSansRegular"/>
                <w:lang w:val="en-US"/>
              </w:rPr>
              <w:t xml:space="preserve"> settings</w:t>
            </w:r>
          </w:p>
          <w:p w:rsidR="00744A68" w:rsidRDefault="00141FE3" w:rsidP="00744A68">
            <w:pPr>
              <w:pStyle w:val="Lijstalinea"/>
              <w:numPr>
                <w:ilvl w:val="0"/>
                <w:numId w:val="16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Click </w:t>
            </w:r>
            <w:r w:rsidR="002A0ED2">
              <w:rPr>
                <w:rFonts w:cs="OpenSansRegular"/>
                <w:lang w:val="en-US"/>
              </w:rPr>
              <w:t xml:space="preserve">the </w:t>
            </w:r>
            <w:r w:rsidR="005C73C6">
              <w:rPr>
                <w:rFonts w:cs="OpenSansRegular"/>
                <w:lang w:val="en-US"/>
              </w:rPr>
              <w:t>“</w:t>
            </w:r>
            <w:r>
              <w:rPr>
                <w:rFonts w:cs="OpenSansRegular"/>
                <w:lang w:val="en-US"/>
              </w:rPr>
              <w:t>Save</w:t>
            </w:r>
            <w:r w:rsidR="005C73C6">
              <w:rPr>
                <w:rFonts w:cs="OpenSansRegular"/>
                <w:lang w:val="en-US"/>
              </w:rPr>
              <w:t>”</w:t>
            </w:r>
            <w:r w:rsidR="002A0ED2">
              <w:rPr>
                <w:rFonts w:cs="OpenSansRegular"/>
                <w:lang w:val="en-US"/>
              </w:rPr>
              <w:t xml:space="preserve"> button</w:t>
            </w:r>
          </w:p>
          <w:p w:rsidR="00141FE3" w:rsidRPr="00141FE3" w:rsidRDefault="00744A68" w:rsidP="00744A68">
            <w:pPr>
              <w:pStyle w:val="Lijstalinea"/>
              <w:numPr>
                <w:ilvl w:val="0"/>
                <w:numId w:val="16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The system </w:t>
            </w:r>
            <w:r w:rsidR="00141FE3">
              <w:rPr>
                <w:rFonts w:cs="OpenSansRegular"/>
                <w:lang w:val="en-US"/>
              </w:rPr>
              <w:t>save</w:t>
            </w:r>
            <w:r>
              <w:rPr>
                <w:rFonts w:cs="OpenSansRegular"/>
                <w:lang w:val="en-US"/>
              </w:rPr>
              <w:t>s</w:t>
            </w:r>
            <w:r w:rsidR="00141FE3">
              <w:rPr>
                <w:rFonts w:cs="OpenSansRegular"/>
                <w:lang w:val="en-US"/>
              </w:rPr>
              <w:t xml:space="preserve"> </w:t>
            </w:r>
            <w:r w:rsidR="00910A42">
              <w:rPr>
                <w:rFonts w:cs="OpenSansRegular"/>
                <w:lang w:val="en-US"/>
              </w:rPr>
              <w:t>and appl</w:t>
            </w:r>
            <w:r>
              <w:rPr>
                <w:rFonts w:cs="OpenSansRegular"/>
                <w:lang w:val="en-US"/>
              </w:rPr>
              <w:t>ies</w:t>
            </w:r>
            <w:r w:rsidR="00910A42">
              <w:rPr>
                <w:rFonts w:cs="OpenSansRegular"/>
                <w:lang w:val="en-US"/>
              </w:rPr>
              <w:t xml:space="preserve"> </w:t>
            </w:r>
            <w:r w:rsidR="00141FE3">
              <w:rPr>
                <w:rFonts w:cs="OpenSansRegular"/>
                <w:lang w:val="en-US"/>
              </w:rPr>
              <w:t>the settings</w:t>
            </w:r>
          </w:p>
        </w:tc>
      </w:tr>
      <w:tr w:rsidR="008F4941" w:rsidRPr="008F4941" w:rsidTr="008F4941">
        <w:tc>
          <w:tcPr>
            <w:tcW w:w="1668" w:type="dxa"/>
          </w:tcPr>
          <w:p w:rsidR="008F4941" w:rsidRPr="008F4941" w:rsidRDefault="008F4941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Alternative flow</w:t>
            </w:r>
          </w:p>
        </w:tc>
        <w:tc>
          <w:tcPr>
            <w:tcW w:w="7620" w:type="dxa"/>
          </w:tcPr>
          <w:p w:rsidR="008F4941" w:rsidRPr="008F4941" w:rsidRDefault="00141FE3" w:rsidP="009A60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B14B0" w:rsidRPr="001727E5" w:rsidRDefault="001727E5" w:rsidP="005C55B5">
      <w:pPr>
        <w:pStyle w:val="Kop2"/>
        <w:rPr>
          <w:lang w:val="en-US"/>
        </w:rPr>
      </w:pPr>
      <w:r w:rsidRPr="001727E5">
        <w:rPr>
          <w:lang w:val="en-US"/>
        </w:rPr>
        <w:t>P</w:t>
      </w:r>
      <w:r>
        <w:rPr>
          <w:lang w:val="en-US"/>
        </w:rPr>
        <w:t xml:space="preserve">ropose </w:t>
      </w:r>
      <w:r w:rsidR="00893366">
        <w:rPr>
          <w:lang w:val="en-US"/>
        </w:rPr>
        <w:t xml:space="preserve">a </w:t>
      </w:r>
      <w:r>
        <w:rPr>
          <w:lang w:val="en-US"/>
        </w:rPr>
        <w:t xml:space="preserve">map </w:t>
      </w:r>
      <w:r w:rsidR="00E031B9">
        <w:rPr>
          <w:lang w:val="en-US"/>
        </w:rPr>
        <w:t>change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620"/>
      </w:tblGrid>
      <w:tr w:rsidR="003C6B13" w:rsidRPr="00CF4125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noProof/>
                <w:lang w:val="en-US"/>
              </w:rPr>
            </w:pPr>
            <w:r w:rsidRPr="008F4941">
              <w:rPr>
                <w:rFonts w:cs="OpenSansRegular"/>
                <w:b/>
                <w:noProof/>
                <w:lang w:val="en-US"/>
              </w:rPr>
              <w:t>Actor</w:t>
            </w:r>
            <w:r w:rsidR="00765C7B">
              <w:rPr>
                <w:rFonts w:cs="OpenSansRegular"/>
                <w:b/>
                <w:noProof/>
                <w:lang w:val="en-US"/>
              </w:rPr>
              <w:t>s</w:t>
            </w:r>
          </w:p>
        </w:tc>
        <w:tc>
          <w:tcPr>
            <w:tcW w:w="7620" w:type="dxa"/>
          </w:tcPr>
          <w:p w:rsidR="003C6B13" w:rsidRPr="008F4941" w:rsidRDefault="00E05F9A" w:rsidP="009A6000">
            <w:pPr>
              <w:ind w:left="705" w:hanging="705"/>
              <w:rPr>
                <w:rFonts w:cs="OpenSansRegular"/>
              </w:rPr>
            </w:pPr>
            <w:r>
              <w:rPr>
                <w:lang w:val="en-US"/>
              </w:rPr>
              <w:t>Stakeholder</w:t>
            </w:r>
          </w:p>
        </w:tc>
      </w:tr>
      <w:tr w:rsidR="003C6B13" w:rsidRPr="008F4941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Level</w:t>
            </w:r>
          </w:p>
        </w:tc>
        <w:tc>
          <w:tcPr>
            <w:tcW w:w="7620" w:type="dxa"/>
          </w:tcPr>
          <w:p w:rsidR="003C6B13" w:rsidRPr="008F4941" w:rsidRDefault="003C6B13" w:rsidP="009A6000">
            <w:pPr>
              <w:ind w:left="705" w:hanging="705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Sea</w:t>
            </w:r>
          </w:p>
        </w:tc>
      </w:tr>
      <w:tr w:rsidR="003C6B13" w:rsidRPr="00ED4D50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Condition</w:t>
            </w:r>
          </w:p>
        </w:tc>
        <w:tc>
          <w:tcPr>
            <w:tcW w:w="7620" w:type="dxa"/>
          </w:tcPr>
          <w:p w:rsidR="003C6B13" w:rsidRPr="008F4941" w:rsidRDefault="003C6B13" w:rsidP="00F17E29">
            <w:pPr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The </w:t>
            </w:r>
            <w:r w:rsidR="0069212F">
              <w:rPr>
                <w:rFonts w:cs="OpenSansRegular"/>
                <w:lang w:val="en-US"/>
              </w:rPr>
              <w:t xml:space="preserve">logged in </w:t>
            </w:r>
            <w:r>
              <w:rPr>
                <w:rFonts w:cs="OpenSansRegular"/>
                <w:lang w:val="en-US"/>
              </w:rPr>
              <w:t xml:space="preserve">user </w:t>
            </w:r>
            <w:r w:rsidR="00DA2CE0">
              <w:rPr>
                <w:rFonts w:cs="OpenSansRegular"/>
                <w:lang w:val="en-US"/>
              </w:rPr>
              <w:t>has</w:t>
            </w:r>
            <w:r w:rsidR="00F17E29">
              <w:rPr>
                <w:rFonts w:cs="OpenSansRegular"/>
                <w:lang w:val="en-US"/>
              </w:rPr>
              <w:t xml:space="preserve"> permission to propose updates for</w:t>
            </w:r>
            <w:r w:rsidR="00DA2CE0">
              <w:rPr>
                <w:rFonts w:cs="OpenSansRegular"/>
                <w:lang w:val="en-US"/>
              </w:rPr>
              <w:t xml:space="preserve"> the active map</w:t>
            </w:r>
          </w:p>
        </w:tc>
      </w:tr>
      <w:tr w:rsidR="003C6B13" w:rsidRPr="00ED4D50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Happy flow</w:t>
            </w:r>
          </w:p>
        </w:tc>
        <w:tc>
          <w:tcPr>
            <w:tcW w:w="7620" w:type="dxa"/>
          </w:tcPr>
          <w:p w:rsidR="003C6B13" w:rsidRDefault="00635DD3" w:rsidP="003C6B13">
            <w:pPr>
              <w:pStyle w:val="Lijstalinea"/>
              <w:numPr>
                <w:ilvl w:val="0"/>
                <w:numId w:val="17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Select a feature on the map</w:t>
            </w:r>
          </w:p>
          <w:p w:rsidR="00665005" w:rsidRDefault="00665005" w:rsidP="003C6B13">
            <w:pPr>
              <w:pStyle w:val="Lijstalinea"/>
              <w:numPr>
                <w:ilvl w:val="0"/>
                <w:numId w:val="17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The system opens the feature window</w:t>
            </w:r>
          </w:p>
          <w:p w:rsidR="00635DD3" w:rsidRPr="00086F91" w:rsidRDefault="00665005" w:rsidP="00086F91">
            <w:pPr>
              <w:pStyle w:val="Lijstalinea"/>
              <w:numPr>
                <w:ilvl w:val="0"/>
                <w:numId w:val="17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Edit</w:t>
            </w:r>
            <w:r w:rsidR="00635DD3" w:rsidRPr="00086F91">
              <w:rPr>
                <w:rFonts w:cs="OpenSansRegular"/>
                <w:lang w:val="en-US"/>
              </w:rPr>
              <w:t xml:space="preserve"> feature data</w:t>
            </w:r>
          </w:p>
          <w:p w:rsidR="00665005" w:rsidRDefault="003C6B13" w:rsidP="00635DD3">
            <w:pPr>
              <w:pStyle w:val="Lijstalinea"/>
              <w:numPr>
                <w:ilvl w:val="0"/>
                <w:numId w:val="17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Click</w:t>
            </w:r>
            <w:r w:rsidR="005C73C6">
              <w:rPr>
                <w:rFonts w:cs="OpenSansRegular"/>
                <w:lang w:val="en-US"/>
              </w:rPr>
              <w:t xml:space="preserve"> the</w:t>
            </w:r>
            <w:r>
              <w:rPr>
                <w:rFonts w:cs="OpenSansRegular"/>
                <w:lang w:val="en-US"/>
              </w:rPr>
              <w:t xml:space="preserve"> </w:t>
            </w:r>
            <w:r w:rsidR="005C73C6">
              <w:rPr>
                <w:rFonts w:cs="OpenSansRegular"/>
                <w:lang w:val="en-US"/>
              </w:rPr>
              <w:t>“</w:t>
            </w:r>
            <w:r>
              <w:rPr>
                <w:rFonts w:cs="OpenSansRegular"/>
                <w:lang w:val="en-US"/>
              </w:rPr>
              <w:t>Save</w:t>
            </w:r>
            <w:r w:rsidR="005C73C6">
              <w:rPr>
                <w:rFonts w:cs="OpenSansRegular"/>
                <w:lang w:val="en-US"/>
              </w:rPr>
              <w:t>” button</w:t>
            </w:r>
          </w:p>
          <w:p w:rsidR="003C6B13" w:rsidRDefault="00665005" w:rsidP="00635DD3">
            <w:pPr>
              <w:pStyle w:val="Lijstalinea"/>
              <w:numPr>
                <w:ilvl w:val="0"/>
                <w:numId w:val="17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The system saves</w:t>
            </w:r>
            <w:r w:rsidR="00635DD3">
              <w:rPr>
                <w:rFonts w:cs="OpenSansRegular"/>
                <w:lang w:val="en-US"/>
              </w:rPr>
              <w:t xml:space="preserve"> the update</w:t>
            </w:r>
            <w:r>
              <w:rPr>
                <w:rFonts w:cs="OpenSansRegular"/>
                <w:lang w:val="en-US"/>
              </w:rPr>
              <w:t xml:space="preserve"> in the proposition layer</w:t>
            </w:r>
          </w:p>
          <w:p w:rsidR="00057806" w:rsidRPr="00141FE3" w:rsidRDefault="00665005" w:rsidP="00665005">
            <w:pPr>
              <w:pStyle w:val="Lijstalinea"/>
              <w:numPr>
                <w:ilvl w:val="0"/>
                <w:numId w:val="17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The s</w:t>
            </w:r>
            <w:r w:rsidR="00057806">
              <w:rPr>
                <w:rFonts w:cs="OpenSansRegular"/>
                <w:lang w:val="en-US"/>
              </w:rPr>
              <w:t>ystem sends a notification to Authority</w:t>
            </w:r>
          </w:p>
        </w:tc>
      </w:tr>
      <w:tr w:rsidR="003C6B13" w:rsidRPr="00ED4D50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Alternative flow</w:t>
            </w:r>
          </w:p>
        </w:tc>
        <w:tc>
          <w:tcPr>
            <w:tcW w:w="7620" w:type="dxa"/>
          </w:tcPr>
          <w:p w:rsidR="003C6B13" w:rsidRPr="00635DD3" w:rsidRDefault="00635DD3" w:rsidP="00DA0BEF">
            <w:pPr>
              <w:pStyle w:val="Lijstalinea"/>
              <w:numPr>
                <w:ilvl w:val="0"/>
                <w:numId w:val="27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Besides </w:t>
            </w:r>
            <w:r w:rsidR="003B0E84">
              <w:rPr>
                <w:rFonts w:cs="OpenSansRegular"/>
                <w:lang w:val="en-US"/>
              </w:rPr>
              <w:t>the happy flow</w:t>
            </w:r>
            <w:r>
              <w:rPr>
                <w:rFonts w:cs="OpenSansRegular"/>
                <w:lang w:val="en-US"/>
              </w:rPr>
              <w:t xml:space="preserve">: click </w:t>
            </w:r>
            <w:r w:rsidR="005C73C6">
              <w:rPr>
                <w:rFonts w:cs="OpenSansRegular"/>
                <w:lang w:val="en-US"/>
              </w:rPr>
              <w:t>the “</w:t>
            </w:r>
            <w:r>
              <w:rPr>
                <w:rFonts w:cs="OpenSansRegular"/>
                <w:lang w:val="en-US"/>
              </w:rPr>
              <w:t>Edit geometry</w:t>
            </w:r>
            <w:r w:rsidR="005C73C6">
              <w:rPr>
                <w:rFonts w:cs="OpenSansRegular"/>
                <w:lang w:val="en-US"/>
              </w:rPr>
              <w:t>”</w:t>
            </w:r>
            <w:r w:rsidR="003B0E84">
              <w:rPr>
                <w:rFonts w:cs="OpenSansRegular"/>
                <w:lang w:val="en-US"/>
              </w:rPr>
              <w:t xml:space="preserve"> button</w:t>
            </w:r>
            <w:r>
              <w:rPr>
                <w:rFonts w:cs="OpenSansRegular"/>
                <w:lang w:val="en-US"/>
              </w:rPr>
              <w:t>, edit the feature on the map and click</w:t>
            </w:r>
            <w:r w:rsidR="005C73C6">
              <w:rPr>
                <w:rFonts w:cs="OpenSansRegular"/>
                <w:lang w:val="en-US"/>
              </w:rPr>
              <w:t xml:space="preserve"> the</w:t>
            </w:r>
            <w:r>
              <w:rPr>
                <w:rFonts w:cs="OpenSansRegular"/>
                <w:lang w:val="en-US"/>
              </w:rPr>
              <w:t xml:space="preserve"> </w:t>
            </w:r>
            <w:r w:rsidR="005C73C6">
              <w:rPr>
                <w:rFonts w:cs="OpenSansRegular"/>
                <w:lang w:val="en-US"/>
              </w:rPr>
              <w:t>“</w:t>
            </w:r>
            <w:r>
              <w:rPr>
                <w:rFonts w:cs="OpenSansRegular"/>
                <w:lang w:val="en-US"/>
              </w:rPr>
              <w:t>Confirm</w:t>
            </w:r>
            <w:r w:rsidR="005C73C6">
              <w:rPr>
                <w:rFonts w:cs="OpenSansRegular"/>
                <w:lang w:val="en-US"/>
              </w:rPr>
              <w:t>” button</w:t>
            </w:r>
          </w:p>
        </w:tc>
      </w:tr>
    </w:tbl>
    <w:p w:rsidR="004A02C7" w:rsidRDefault="004A02C7" w:rsidP="004A02C7">
      <w:pPr>
        <w:rPr>
          <w:lang w:val="en-US"/>
        </w:rPr>
      </w:pPr>
    </w:p>
    <w:p w:rsidR="004A02C7" w:rsidRDefault="004A02C7">
      <w:pPr>
        <w:rPr>
          <w:lang w:val="en-US"/>
        </w:rPr>
      </w:pPr>
      <w:r>
        <w:rPr>
          <w:lang w:val="en-US"/>
        </w:rPr>
        <w:br w:type="page"/>
      </w:r>
    </w:p>
    <w:p w:rsidR="004B14B0" w:rsidRPr="005C1073" w:rsidRDefault="001727E5" w:rsidP="005C55B5">
      <w:pPr>
        <w:pStyle w:val="Kop2"/>
        <w:rPr>
          <w:lang w:val="en-US"/>
        </w:rPr>
      </w:pPr>
      <w:r w:rsidRPr="005C1073">
        <w:rPr>
          <w:lang w:val="en-US"/>
        </w:rPr>
        <w:lastRenderedPageBreak/>
        <w:t xml:space="preserve">Review </w:t>
      </w:r>
      <w:r w:rsidR="00893366">
        <w:rPr>
          <w:lang w:val="en-US"/>
        </w:rPr>
        <w:t xml:space="preserve">a </w:t>
      </w:r>
      <w:r w:rsidR="00ED4EFD">
        <w:rPr>
          <w:lang w:val="en-US"/>
        </w:rPr>
        <w:t xml:space="preserve">map </w:t>
      </w:r>
      <w:r w:rsidR="00E031B9">
        <w:rPr>
          <w:lang w:val="en-US"/>
        </w:rPr>
        <w:t>change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620"/>
      </w:tblGrid>
      <w:tr w:rsidR="003C6B13" w:rsidRPr="00635DD3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noProof/>
                <w:lang w:val="en-US"/>
              </w:rPr>
            </w:pPr>
            <w:r w:rsidRPr="008F4941">
              <w:rPr>
                <w:rFonts w:cs="OpenSansRegular"/>
                <w:b/>
                <w:noProof/>
                <w:lang w:val="en-US"/>
              </w:rPr>
              <w:t>Actor</w:t>
            </w:r>
            <w:r w:rsidR="00765C7B">
              <w:rPr>
                <w:rFonts w:cs="OpenSansRegular"/>
                <w:b/>
                <w:noProof/>
                <w:lang w:val="en-US"/>
              </w:rPr>
              <w:t>s</w:t>
            </w:r>
          </w:p>
        </w:tc>
        <w:tc>
          <w:tcPr>
            <w:tcW w:w="7620" w:type="dxa"/>
          </w:tcPr>
          <w:p w:rsidR="003C6B13" w:rsidRPr="00635DD3" w:rsidRDefault="00E05F9A" w:rsidP="009A6000">
            <w:pPr>
              <w:ind w:left="705" w:hanging="705"/>
              <w:rPr>
                <w:rFonts w:cs="OpenSansRegular"/>
                <w:lang w:val="en-US"/>
              </w:rPr>
            </w:pPr>
            <w:r>
              <w:rPr>
                <w:lang w:val="en-US"/>
              </w:rPr>
              <w:t>Authority</w:t>
            </w:r>
          </w:p>
        </w:tc>
      </w:tr>
      <w:tr w:rsidR="003C6B13" w:rsidRPr="008F4941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Level</w:t>
            </w:r>
          </w:p>
        </w:tc>
        <w:tc>
          <w:tcPr>
            <w:tcW w:w="7620" w:type="dxa"/>
          </w:tcPr>
          <w:p w:rsidR="003C6B13" w:rsidRPr="008F4941" w:rsidRDefault="003C6B13" w:rsidP="009A6000">
            <w:pPr>
              <w:ind w:left="705" w:hanging="705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Sea</w:t>
            </w:r>
          </w:p>
        </w:tc>
      </w:tr>
      <w:tr w:rsidR="003C6B13" w:rsidRPr="00ED4D50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Condition</w:t>
            </w:r>
          </w:p>
        </w:tc>
        <w:tc>
          <w:tcPr>
            <w:tcW w:w="7620" w:type="dxa"/>
          </w:tcPr>
          <w:p w:rsidR="003C6B13" w:rsidRPr="008F4941" w:rsidRDefault="003C6B13" w:rsidP="00DA2CE0">
            <w:pPr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The </w:t>
            </w:r>
            <w:r w:rsidR="0069212F">
              <w:rPr>
                <w:rFonts w:cs="OpenSansRegular"/>
                <w:lang w:val="en-US"/>
              </w:rPr>
              <w:t xml:space="preserve">logged in </w:t>
            </w:r>
            <w:r>
              <w:rPr>
                <w:rFonts w:cs="OpenSansRegular"/>
                <w:lang w:val="en-US"/>
              </w:rPr>
              <w:t>user is owner of the active map</w:t>
            </w:r>
          </w:p>
        </w:tc>
      </w:tr>
      <w:tr w:rsidR="003C6B13" w:rsidRPr="00ED4D50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Happy flow</w:t>
            </w:r>
          </w:p>
        </w:tc>
        <w:tc>
          <w:tcPr>
            <w:tcW w:w="7620" w:type="dxa"/>
          </w:tcPr>
          <w:p w:rsidR="003C6B13" w:rsidRDefault="005C73C6" w:rsidP="003C6B13">
            <w:pPr>
              <w:pStyle w:val="Lijstalinea"/>
              <w:numPr>
                <w:ilvl w:val="0"/>
                <w:numId w:val="18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Authority receives an update proposition notification</w:t>
            </w:r>
          </w:p>
          <w:p w:rsidR="003C6B13" w:rsidRDefault="005C73C6" w:rsidP="003C6B13">
            <w:pPr>
              <w:pStyle w:val="Lijstalinea"/>
              <w:numPr>
                <w:ilvl w:val="0"/>
                <w:numId w:val="18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Click the “Update propositions” button</w:t>
            </w:r>
          </w:p>
          <w:p w:rsidR="00CD7B79" w:rsidRDefault="00CD7B79" w:rsidP="003C6B13">
            <w:pPr>
              <w:pStyle w:val="Lijstalinea"/>
              <w:numPr>
                <w:ilvl w:val="0"/>
                <w:numId w:val="18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The system opens the update </w:t>
            </w:r>
            <w:r w:rsidR="00306909">
              <w:rPr>
                <w:rFonts w:cs="OpenSansRegular"/>
                <w:lang w:val="en-US"/>
              </w:rPr>
              <w:t xml:space="preserve">propositions </w:t>
            </w:r>
            <w:r>
              <w:rPr>
                <w:rFonts w:cs="OpenSansRegular"/>
                <w:lang w:val="en-US"/>
              </w:rPr>
              <w:t>window</w:t>
            </w:r>
          </w:p>
          <w:p w:rsidR="003C6B13" w:rsidRDefault="00CD7B79" w:rsidP="003C6B13">
            <w:pPr>
              <w:pStyle w:val="Lijstalinea"/>
              <w:numPr>
                <w:ilvl w:val="0"/>
                <w:numId w:val="18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Select</w:t>
            </w:r>
            <w:r w:rsidR="003C6B13">
              <w:rPr>
                <w:rFonts w:cs="OpenSansRegular"/>
                <w:lang w:val="en-US"/>
              </w:rPr>
              <w:t xml:space="preserve"> </w:t>
            </w:r>
            <w:r w:rsidR="00A957E4">
              <w:rPr>
                <w:rFonts w:cs="OpenSansRegular"/>
                <w:lang w:val="en-US"/>
              </w:rPr>
              <w:t>the proposition</w:t>
            </w:r>
          </w:p>
          <w:p w:rsidR="003C6B13" w:rsidRDefault="00A957E4" w:rsidP="003C6B13">
            <w:pPr>
              <w:pStyle w:val="Lijstalinea"/>
              <w:numPr>
                <w:ilvl w:val="0"/>
                <w:numId w:val="18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Review the proposition</w:t>
            </w:r>
          </w:p>
          <w:p w:rsidR="00CD7B79" w:rsidRDefault="00CD7B79" w:rsidP="003C6B13">
            <w:pPr>
              <w:pStyle w:val="Lijstalinea"/>
              <w:numPr>
                <w:ilvl w:val="0"/>
                <w:numId w:val="18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Click the “Accept” button</w:t>
            </w:r>
          </w:p>
          <w:p w:rsidR="00A957E4" w:rsidRDefault="00CD7B79" w:rsidP="003C6B13">
            <w:pPr>
              <w:pStyle w:val="Lijstalinea"/>
              <w:numPr>
                <w:ilvl w:val="0"/>
                <w:numId w:val="18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The system a</w:t>
            </w:r>
            <w:r w:rsidR="0064705F">
              <w:rPr>
                <w:rFonts w:cs="OpenSansRegular"/>
                <w:lang w:val="en-US"/>
              </w:rPr>
              <w:t>ccept</w:t>
            </w:r>
            <w:r>
              <w:rPr>
                <w:rFonts w:cs="OpenSansRegular"/>
                <w:lang w:val="en-US"/>
              </w:rPr>
              <w:t>s</w:t>
            </w:r>
            <w:r w:rsidR="00F74CED">
              <w:rPr>
                <w:rFonts w:cs="OpenSansRegular"/>
                <w:lang w:val="en-US"/>
              </w:rPr>
              <w:t xml:space="preserve"> and appl</w:t>
            </w:r>
            <w:r>
              <w:rPr>
                <w:rFonts w:cs="OpenSansRegular"/>
                <w:lang w:val="en-US"/>
              </w:rPr>
              <w:t>ies</w:t>
            </w:r>
            <w:r w:rsidR="0064705F">
              <w:rPr>
                <w:rFonts w:cs="OpenSansRegular"/>
                <w:lang w:val="en-US"/>
              </w:rPr>
              <w:t xml:space="preserve"> the proposition</w:t>
            </w:r>
          </w:p>
          <w:p w:rsidR="0064705F" w:rsidRPr="00141FE3" w:rsidRDefault="00A707BC" w:rsidP="00A707BC">
            <w:pPr>
              <w:pStyle w:val="Lijstalinea"/>
              <w:numPr>
                <w:ilvl w:val="0"/>
                <w:numId w:val="18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The s</w:t>
            </w:r>
            <w:r w:rsidR="0064705F">
              <w:rPr>
                <w:rFonts w:cs="OpenSansRegular"/>
                <w:lang w:val="en-US"/>
              </w:rPr>
              <w:t xml:space="preserve">ystem sends </w:t>
            </w:r>
            <w:r w:rsidR="00067FC5">
              <w:rPr>
                <w:rFonts w:cs="OpenSansRegular"/>
                <w:lang w:val="en-US"/>
              </w:rPr>
              <w:t>feedback</w:t>
            </w:r>
            <w:r w:rsidR="0064705F">
              <w:rPr>
                <w:rFonts w:cs="OpenSansRegular"/>
                <w:lang w:val="en-US"/>
              </w:rPr>
              <w:t xml:space="preserve"> to Stakeholder</w:t>
            </w:r>
          </w:p>
        </w:tc>
      </w:tr>
      <w:tr w:rsidR="003C6B13" w:rsidRPr="00ED4D50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Alternative flow</w:t>
            </w:r>
          </w:p>
        </w:tc>
        <w:tc>
          <w:tcPr>
            <w:tcW w:w="7620" w:type="dxa"/>
          </w:tcPr>
          <w:p w:rsidR="00A707BC" w:rsidRDefault="00A707BC" w:rsidP="00A707BC">
            <w:pPr>
              <w:pStyle w:val="Lijstalinea"/>
              <w:numPr>
                <w:ilvl w:val="0"/>
                <w:numId w:val="28"/>
              </w:num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>Click the “Decline” button</w:t>
            </w:r>
          </w:p>
          <w:p w:rsidR="00A707BC" w:rsidRDefault="00A707BC" w:rsidP="00A707BC">
            <w:pPr>
              <w:pStyle w:val="Lijstalinea"/>
              <w:numPr>
                <w:ilvl w:val="0"/>
                <w:numId w:val="28"/>
              </w:num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>The system show</w:t>
            </w:r>
            <w:r w:rsidR="0070278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</w:t>
            </w:r>
            <w:r w:rsidR="00DE0D6F">
              <w:rPr>
                <w:lang w:val="en-US"/>
              </w:rPr>
              <w:t>feedback</w:t>
            </w:r>
            <w:r>
              <w:rPr>
                <w:lang w:val="en-US"/>
              </w:rPr>
              <w:t xml:space="preserve"> area</w:t>
            </w:r>
          </w:p>
          <w:p w:rsidR="00A707BC" w:rsidRDefault="00A707BC" w:rsidP="00A707BC">
            <w:pPr>
              <w:pStyle w:val="Lijstalinea"/>
              <w:numPr>
                <w:ilvl w:val="0"/>
                <w:numId w:val="28"/>
              </w:num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r w:rsidR="00DE0D6F">
              <w:rPr>
                <w:lang w:val="en-US"/>
              </w:rPr>
              <w:t>feedback</w:t>
            </w:r>
            <w:r>
              <w:rPr>
                <w:lang w:val="en-US"/>
              </w:rPr>
              <w:t xml:space="preserve"> area, add a motivation </w:t>
            </w:r>
            <w:r w:rsidR="000D333E">
              <w:rPr>
                <w:lang w:val="en-US"/>
              </w:rPr>
              <w:t>for declining and/or</w:t>
            </w:r>
            <w:r>
              <w:rPr>
                <w:lang w:val="en-US"/>
              </w:rPr>
              <w:t xml:space="preserve"> suggestions</w:t>
            </w:r>
          </w:p>
          <w:p w:rsidR="00A707BC" w:rsidRDefault="00A707BC" w:rsidP="00A707BC">
            <w:pPr>
              <w:pStyle w:val="Lijstalinea"/>
              <w:numPr>
                <w:ilvl w:val="0"/>
                <w:numId w:val="28"/>
              </w:num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>Click the “</w:t>
            </w:r>
            <w:r w:rsidR="00ED4D50">
              <w:rPr>
                <w:lang w:val="en-US"/>
              </w:rPr>
              <w:t>Confirm</w:t>
            </w:r>
            <w:bookmarkStart w:id="0" w:name="_GoBack"/>
            <w:bookmarkEnd w:id="0"/>
            <w:r>
              <w:rPr>
                <w:lang w:val="en-US"/>
              </w:rPr>
              <w:t>” button</w:t>
            </w:r>
          </w:p>
          <w:p w:rsidR="00A707BC" w:rsidRDefault="00A707BC" w:rsidP="00A707BC">
            <w:pPr>
              <w:pStyle w:val="Lijstalinea"/>
              <w:numPr>
                <w:ilvl w:val="0"/>
                <w:numId w:val="28"/>
              </w:num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>The system d</w:t>
            </w:r>
            <w:r w:rsidR="0064705F">
              <w:rPr>
                <w:lang w:val="en-US"/>
              </w:rPr>
              <w:t>ecline</w:t>
            </w:r>
            <w:r>
              <w:rPr>
                <w:lang w:val="en-US"/>
              </w:rPr>
              <w:t>s</w:t>
            </w:r>
            <w:r w:rsidR="0064705F">
              <w:rPr>
                <w:lang w:val="en-US"/>
              </w:rPr>
              <w:t xml:space="preserve"> the proposition</w:t>
            </w:r>
          </w:p>
          <w:p w:rsidR="00BA109D" w:rsidRPr="0064705F" w:rsidRDefault="00A707BC" w:rsidP="00A707BC">
            <w:pPr>
              <w:pStyle w:val="Lijstalinea"/>
              <w:numPr>
                <w:ilvl w:val="0"/>
                <w:numId w:val="28"/>
              </w:numPr>
              <w:spacing w:after="120" w:line="240" w:lineRule="auto"/>
              <w:rPr>
                <w:lang w:val="en-US"/>
              </w:rPr>
            </w:pPr>
            <w:r>
              <w:rPr>
                <w:rFonts w:cs="OpenSansRegular"/>
                <w:lang w:val="en-US"/>
              </w:rPr>
              <w:t>The s</w:t>
            </w:r>
            <w:r w:rsidR="00BA109D">
              <w:rPr>
                <w:rFonts w:cs="OpenSansRegular"/>
                <w:lang w:val="en-US"/>
              </w:rPr>
              <w:t xml:space="preserve">ystem sends </w:t>
            </w:r>
            <w:r w:rsidR="00067FC5">
              <w:rPr>
                <w:rFonts w:cs="OpenSansRegular"/>
                <w:lang w:val="en-US"/>
              </w:rPr>
              <w:t>feedback</w:t>
            </w:r>
            <w:r w:rsidR="00BA109D">
              <w:rPr>
                <w:rFonts w:cs="OpenSansRegular"/>
                <w:lang w:val="en-US"/>
              </w:rPr>
              <w:t xml:space="preserve"> to Stakeholder</w:t>
            </w:r>
          </w:p>
        </w:tc>
      </w:tr>
    </w:tbl>
    <w:p w:rsidR="004B14B0" w:rsidRPr="008F4941" w:rsidRDefault="005C1073" w:rsidP="005C55B5">
      <w:pPr>
        <w:pStyle w:val="Kop2"/>
        <w:rPr>
          <w:lang w:val="en-US"/>
        </w:rPr>
      </w:pPr>
      <w:r w:rsidRPr="008F4941">
        <w:rPr>
          <w:lang w:val="en-US"/>
        </w:rPr>
        <w:t xml:space="preserve">Perform </w:t>
      </w:r>
      <w:r w:rsidR="00893366">
        <w:rPr>
          <w:lang w:val="en-US"/>
        </w:rPr>
        <w:t xml:space="preserve">a </w:t>
      </w:r>
      <w:r w:rsidRPr="008F4941">
        <w:rPr>
          <w:lang w:val="en-US"/>
        </w:rPr>
        <w:t xml:space="preserve">map </w:t>
      </w:r>
      <w:r w:rsidR="00E031B9">
        <w:rPr>
          <w:lang w:val="en-US"/>
        </w:rPr>
        <w:t>change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620"/>
      </w:tblGrid>
      <w:tr w:rsidR="003C6B13" w:rsidRPr="00CF4125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noProof/>
                <w:lang w:val="en-US"/>
              </w:rPr>
            </w:pPr>
            <w:r w:rsidRPr="008F4941">
              <w:rPr>
                <w:rFonts w:cs="OpenSansRegular"/>
                <w:b/>
                <w:noProof/>
                <w:lang w:val="en-US"/>
              </w:rPr>
              <w:t>Actor</w:t>
            </w:r>
            <w:r w:rsidR="00765C7B">
              <w:rPr>
                <w:rFonts w:cs="OpenSansRegular"/>
                <w:b/>
                <w:noProof/>
                <w:lang w:val="en-US"/>
              </w:rPr>
              <w:t>s</w:t>
            </w:r>
          </w:p>
        </w:tc>
        <w:tc>
          <w:tcPr>
            <w:tcW w:w="7620" w:type="dxa"/>
          </w:tcPr>
          <w:p w:rsidR="003C6B13" w:rsidRPr="008F4941" w:rsidRDefault="00E05F9A" w:rsidP="009A6000">
            <w:pPr>
              <w:ind w:left="705" w:hanging="705"/>
              <w:rPr>
                <w:rFonts w:cs="OpenSansRegular"/>
              </w:rPr>
            </w:pPr>
            <w:r>
              <w:rPr>
                <w:lang w:val="en-US"/>
              </w:rPr>
              <w:t>Stakeholder, Authority</w:t>
            </w:r>
          </w:p>
        </w:tc>
      </w:tr>
      <w:tr w:rsidR="003C6B13" w:rsidRPr="008F4941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Level</w:t>
            </w:r>
          </w:p>
        </w:tc>
        <w:tc>
          <w:tcPr>
            <w:tcW w:w="7620" w:type="dxa"/>
          </w:tcPr>
          <w:p w:rsidR="003C6B13" w:rsidRPr="008F4941" w:rsidRDefault="003C6B13" w:rsidP="009A6000">
            <w:pPr>
              <w:ind w:left="705" w:hanging="705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Sea</w:t>
            </w:r>
          </w:p>
        </w:tc>
      </w:tr>
      <w:tr w:rsidR="003C6B13" w:rsidRPr="00ED4D50" w:rsidTr="009A6000">
        <w:tc>
          <w:tcPr>
            <w:tcW w:w="1668" w:type="dxa"/>
          </w:tcPr>
          <w:p w:rsidR="003C6B13" w:rsidRPr="008F4941" w:rsidRDefault="003C6B13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Condition</w:t>
            </w:r>
          </w:p>
        </w:tc>
        <w:tc>
          <w:tcPr>
            <w:tcW w:w="7620" w:type="dxa"/>
          </w:tcPr>
          <w:p w:rsidR="003C6B13" w:rsidRPr="008F4941" w:rsidRDefault="003C6B13" w:rsidP="00DA2CE0">
            <w:pPr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The </w:t>
            </w:r>
            <w:r w:rsidR="0069212F">
              <w:rPr>
                <w:rFonts w:cs="OpenSansRegular"/>
                <w:lang w:val="en-US"/>
              </w:rPr>
              <w:t xml:space="preserve">logged in </w:t>
            </w:r>
            <w:r>
              <w:rPr>
                <w:rFonts w:cs="OpenSansRegular"/>
                <w:lang w:val="en-US"/>
              </w:rPr>
              <w:t xml:space="preserve">user has </w:t>
            </w:r>
            <w:r w:rsidR="00DA2CE0">
              <w:rPr>
                <w:rFonts w:cs="OpenSansRegular"/>
                <w:lang w:val="en-US"/>
              </w:rPr>
              <w:t>permission to perform updates on the active map</w:t>
            </w:r>
          </w:p>
        </w:tc>
      </w:tr>
      <w:tr w:rsidR="00A5298D" w:rsidRPr="00ED4D50" w:rsidTr="009A6000">
        <w:tc>
          <w:tcPr>
            <w:tcW w:w="1668" w:type="dxa"/>
          </w:tcPr>
          <w:p w:rsidR="00A5298D" w:rsidRPr="008F4941" w:rsidRDefault="00A5298D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Happy flow</w:t>
            </w:r>
          </w:p>
        </w:tc>
        <w:tc>
          <w:tcPr>
            <w:tcW w:w="7620" w:type="dxa"/>
          </w:tcPr>
          <w:p w:rsidR="00A5298D" w:rsidRDefault="00A5298D" w:rsidP="00A5298D">
            <w:pPr>
              <w:pStyle w:val="Lijstalinea"/>
              <w:numPr>
                <w:ilvl w:val="0"/>
                <w:numId w:val="23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Select a feature on the map</w:t>
            </w:r>
          </w:p>
          <w:p w:rsidR="00ED4DBE" w:rsidRDefault="00ED4DBE" w:rsidP="00A5298D">
            <w:pPr>
              <w:pStyle w:val="Lijstalinea"/>
              <w:numPr>
                <w:ilvl w:val="0"/>
                <w:numId w:val="23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The system opens the feature window</w:t>
            </w:r>
          </w:p>
          <w:p w:rsidR="00A5298D" w:rsidRDefault="00ED4DBE" w:rsidP="00086F91">
            <w:pPr>
              <w:pStyle w:val="Lijstalinea"/>
              <w:numPr>
                <w:ilvl w:val="0"/>
                <w:numId w:val="23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E</w:t>
            </w:r>
            <w:r w:rsidR="00A5298D" w:rsidRPr="00086F91">
              <w:rPr>
                <w:rFonts w:cs="OpenSansRegular"/>
                <w:lang w:val="en-US"/>
              </w:rPr>
              <w:t>dit feature data</w:t>
            </w:r>
          </w:p>
          <w:p w:rsidR="00ED4DBE" w:rsidRPr="00086F91" w:rsidRDefault="00ED4DBE" w:rsidP="00086F91">
            <w:pPr>
              <w:pStyle w:val="Lijstalinea"/>
              <w:numPr>
                <w:ilvl w:val="0"/>
                <w:numId w:val="23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Click the “Save” button</w:t>
            </w:r>
          </w:p>
          <w:p w:rsidR="00A5298D" w:rsidRPr="00A5298D" w:rsidRDefault="00ED4DBE" w:rsidP="00ED4DBE">
            <w:pPr>
              <w:pStyle w:val="Lijstalinea"/>
              <w:numPr>
                <w:ilvl w:val="0"/>
                <w:numId w:val="23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 xml:space="preserve">The system </w:t>
            </w:r>
            <w:r w:rsidR="00A5298D">
              <w:rPr>
                <w:rFonts w:cs="OpenSansRegular"/>
                <w:lang w:val="en-US"/>
              </w:rPr>
              <w:t>save</w:t>
            </w:r>
            <w:r>
              <w:rPr>
                <w:rFonts w:cs="OpenSansRegular"/>
                <w:lang w:val="en-US"/>
              </w:rPr>
              <w:t>s</w:t>
            </w:r>
            <w:r w:rsidR="00A5298D">
              <w:rPr>
                <w:rFonts w:cs="OpenSansRegular"/>
                <w:lang w:val="en-US"/>
              </w:rPr>
              <w:t xml:space="preserve"> </w:t>
            </w:r>
            <w:r w:rsidR="00F74CED">
              <w:rPr>
                <w:rFonts w:cs="OpenSansRegular"/>
                <w:lang w:val="en-US"/>
              </w:rPr>
              <w:t>and appl</w:t>
            </w:r>
            <w:r>
              <w:rPr>
                <w:rFonts w:cs="OpenSansRegular"/>
                <w:lang w:val="en-US"/>
              </w:rPr>
              <w:t>ies</w:t>
            </w:r>
            <w:r w:rsidR="00F74CED">
              <w:rPr>
                <w:rFonts w:cs="OpenSansRegular"/>
                <w:lang w:val="en-US"/>
              </w:rPr>
              <w:t xml:space="preserve"> </w:t>
            </w:r>
            <w:r w:rsidR="00A5298D">
              <w:rPr>
                <w:rFonts w:cs="OpenSansRegular"/>
                <w:lang w:val="en-US"/>
              </w:rPr>
              <w:t>the update</w:t>
            </w:r>
          </w:p>
        </w:tc>
      </w:tr>
      <w:tr w:rsidR="00A5298D" w:rsidRPr="00ED4D50" w:rsidTr="009A6000">
        <w:tc>
          <w:tcPr>
            <w:tcW w:w="1668" w:type="dxa"/>
          </w:tcPr>
          <w:p w:rsidR="00A5298D" w:rsidRPr="008F4941" w:rsidRDefault="00A5298D" w:rsidP="009A6000">
            <w:pPr>
              <w:rPr>
                <w:rFonts w:cs="OpenSansRegular"/>
                <w:b/>
                <w:lang w:val="en-US"/>
              </w:rPr>
            </w:pPr>
            <w:r w:rsidRPr="008F4941">
              <w:rPr>
                <w:rFonts w:cs="OpenSansRegular"/>
                <w:b/>
                <w:lang w:val="en-US"/>
              </w:rPr>
              <w:t>Alternative flow</w:t>
            </w:r>
          </w:p>
        </w:tc>
        <w:tc>
          <w:tcPr>
            <w:tcW w:w="7620" w:type="dxa"/>
          </w:tcPr>
          <w:p w:rsidR="00A5298D" w:rsidRPr="00635DD3" w:rsidRDefault="00A5298D" w:rsidP="00ED4DBE">
            <w:pPr>
              <w:pStyle w:val="Lijstalinea"/>
              <w:numPr>
                <w:ilvl w:val="0"/>
                <w:numId w:val="29"/>
              </w:numPr>
              <w:spacing w:after="120" w:line="240" w:lineRule="auto"/>
              <w:rPr>
                <w:rFonts w:cs="OpenSansRegular"/>
                <w:lang w:val="en-US"/>
              </w:rPr>
            </w:pPr>
            <w:r>
              <w:rPr>
                <w:rFonts w:cs="OpenSansRegular"/>
                <w:lang w:val="en-US"/>
              </w:rPr>
              <w:t>Besides the happy flow: click the “Edit geometry” button, edit the feature on the map and click the “Confirm” button</w:t>
            </w:r>
          </w:p>
        </w:tc>
      </w:tr>
    </w:tbl>
    <w:p w:rsidR="003C6B13" w:rsidRPr="008F4941" w:rsidRDefault="003C6B13" w:rsidP="004B14B0">
      <w:pPr>
        <w:rPr>
          <w:lang w:val="en-US"/>
        </w:rPr>
      </w:pPr>
    </w:p>
    <w:sectPr w:rsidR="003C6B13" w:rsidRPr="008F4941" w:rsidSect="00AC1324">
      <w:headerReference w:type="default" r:id="rId10"/>
      <w:footerReference w:type="default" r:id="rId1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756" w:rsidRDefault="004B1756" w:rsidP="00EE2F57">
      <w:pPr>
        <w:spacing w:after="0" w:line="240" w:lineRule="auto"/>
      </w:pPr>
      <w:r>
        <w:separator/>
      </w:r>
    </w:p>
  </w:endnote>
  <w:endnote w:type="continuationSeparator" w:id="0">
    <w:p w:rsidR="004B1756" w:rsidRDefault="004B1756" w:rsidP="00EE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ansRegular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403000000020004"/>
    <w:charset w:val="00"/>
    <w:family w:val="auto"/>
    <w:pitch w:val="variable"/>
    <w:sig w:usb0="80000267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3269628"/>
      <w:docPartObj>
        <w:docPartGallery w:val="Page Numbers (Bottom of Page)"/>
        <w:docPartUnique/>
      </w:docPartObj>
    </w:sdtPr>
    <w:sdtEndPr/>
    <w:sdtContent>
      <w:p w:rsidR="000F3F48" w:rsidRDefault="000F3F4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D50">
          <w:rPr>
            <w:noProof/>
          </w:rPr>
          <w:t>3</w:t>
        </w:r>
        <w:r>
          <w:fldChar w:fldCharType="end"/>
        </w:r>
      </w:p>
    </w:sdtContent>
  </w:sdt>
  <w:p w:rsidR="00EE2F57" w:rsidRDefault="00EE2F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756" w:rsidRDefault="004B1756" w:rsidP="00EE2F57">
      <w:pPr>
        <w:spacing w:after="0" w:line="240" w:lineRule="auto"/>
      </w:pPr>
      <w:r>
        <w:separator/>
      </w:r>
    </w:p>
  </w:footnote>
  <w:footnote w:type="continuationSeparator" w:id="0">
    <w:p w:rsidR="004B1756" w:rsidRDefault="004B1756" w:rsidP="00EE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57" w:rsidRDefault="00EE2F57" w:rsidP="00D42482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22FC618" wp14:editId="0DCF5D44">
          <wp:extent cx="900000" cy="414000"/>
          <wp:effectExtent l="0" t="0" r="0" b="571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otzi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1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E2F57" w:rsidRDefault="00EE2F5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woningwaarde" style="width:11.25pt;height:15.75pt;visibility:visible;mso-wrap-style:square" o:bullet="t">
        <v:imagedata r:id="rId1" o:title="woningwaarde"/>
      </v:shape>
    </w:pict>
  </w:numPicBullet>
  <w:abstractNum w:abstractNumId="0" w15:restartNumberingAfterBreak="0">
    <w:nsid w:val="0181515F"/>
    <w:multiLevelType w:val="hybridMultilevel"/>
    <w:tmpl w:val="714860C2"/>
    <w:lvl w:ilvl="0" w:tplc="1132F1F8">
      <w:numFmt w:val="bullet"/>
      <w:lvlText w:val="-"/>
      <w:lvlJc w:val="left"/>
      <w:pPr>
        <w:ind w:left="720" w:hanging="360"/>
      </w:pPr>
      <w:rPr>
        <w:rFonts w:ascii="OpenSansRegular" w:eastAsiaTheme="minorHAnsi" w:hAnsi="OpenSansRegular" w:cs="OpenSansRegula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9F6"/>
    <w:multiLevelType w:val="hybridMultilevel"/>
    <w:tmpl w:val="471C8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E337B"/>
    <w:multiLevelType w:val="hybridMultilevel"/>
    <w:tmpl w:val="5432596C"/>
    <w:lvl w:ilvl="0" w:tplc="8F481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7177A"/>
    <w:multiLevelType w:val="hybridMultilevel"/>
    <w:tmpl w:val="471C8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D63A9"/>
    <w:multiLevelType w:val="hybridMultilevel"/>
    <w:tmpl w:val="B4188A9A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052F9"/>
    <w:multiLevelType w:val="hybridMultilevel"/>
    <w:tmpl w:val="D8D86EFE"/>
    <w:lvl w:ilvl="0" w:tplc="781EA2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90372"/>
    <w:multiLevelType w:val="hybridMultilevel"/>
    <w:tmpl w:val="BC6ACA22"/>
    <w:lvl w:ilvl="0" w:tplc="E1AADF22">
      <w:numFmt w:val="bullet"/>
      <w:lvlText w:val="-"/>
      <w:lvlJc w:val="left"/>
      <w:pPr>
        <w:ind w:left="720" w:hanging="360"/>
      </w:pPr>
      <w:rPr>
        <w:rFonts w:ascii="OpenSansRegular" w:eastAsiaTheme="minorHAnsi" w:hAnsi="OpenSansRegular" w:cs="OpenSansRegula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3628A"/>
    <w:multiLevelType w:val="hybridMultilevel"/>
    <w:tmpl w:val="0BDAF3E4"/>
    <w:lvl w:ilvl="0" w:tplc="BADE67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032D1"/>
    <w:multiLevelType w:val="hybridMultilevel"/>
    <w:tmpl w:val="127A1A78"/>
    <w:lvl w:ilvl="0" w:tplc="FE049FDA">
      <w:numFmt w:val="bullet"/>
      <w:lvlText w:val="-"/>
      <w:lvlJc w:val="left"/>
      <w:pPr>
        <w:ind w:left="720" w:hanging="360"/>
      </w:pPr>
      <w:rPr>
        <w:rFonts w:ascii="OpenSansRegular" w:eastAsiaTheme="minorHAnsi" w:hAnsi="OpenSansRegular" w:cs="OpenSansRegula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E24D4"/>
    <w:multiLevelType w:val="hybridMultilevel"/>
    <w:tmpl w:val="2276657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26A0E"/>
    <w:multiLevelType w:val="hybridMultilevel"/>
    <w:tmpl w:val="DA90760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839E5"/>
    <w:multiLevelType w:val="hybridMultilevel"/>
    <w:tmpl w:val="E56012FA"/>
    <w:lvl w:ilvl="0" w:tplc="0CAED3FE">
      <w:start w:val="1"/>
      <w:numFmt w:val="bullet"/>
      <w:pStyle w:val="Lijstaline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82AD7"/>
    <w:multiLevelType w:val="hybridMultilevel"/>
    <w:tmpl w:val="89169B68"/>
    <w:lvl w:ilvl="0" w:tplc="C380AD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AC9"/>
    <w:multiLevelType w:val="hybridMultilevel"/>
    <w:tmpl w:val="471C8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64F17"/>
    <w:multiLevelType w:val="hybridMultilevel"/>
    <w:tmpl w:val="C89A3FF2"/>
    <w:lvl w:ilvl="0" w:tplc="08A4DB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24AC8"/>
    <w:multiLevelType w:val="hybridMultilevel"/>
    <w:tmpl w:val="30C8BDF6"/>
    <w:lvl w:ilvl="0" w:tplc="0CAED3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44A2B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56333"/>
    <w:multiLevelType w:val="hybridMultilevel"/>
    <w:tmpl w:val="0C2EACC2"/>
    <w:lvl w:ilvl="0" w:tplc="1C041C74">
      <w:numFmt w:val="bullet"/>
      <w:lvlText w:val="-"/>
      <w:lvlJc w:val="left"/>
      <w:pPr>
        <w:ind w:left="720" w:hanging="360"/>
      </w:pPr>
      <w:rPr>
        <w:rFonts w:ascii="OpenSansRegular" w:eastAsiaTheme="minorHAnsi" w:hAnsi="OpenSansRegular" w:cs="OpenSansRegula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301B4"/>
    <w:multiLevelType w:val="hybridMultilevel"/>
    <w:tmpl w:val="861EB9FC"/>
    <w:lvl w:ilvl="0" w:tplc="8D825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10D9C"/>
    <w:multiLevelType w:val="hybridMultilevel"/>
    <w:tmpl w:val="ACA23548"/>
    <w:lvl w:ilvl="0" w:tplc="CB8409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04B27"/>
    <w:multiLevelType w:val="hybridMultilevel"/>
    <w:tmpl w:val="A38A7912"/>
    <w:lvl w:ilvl="0" w:tplc="AADEAC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F40E3"/>
    <w:multiLevelType w:val="hybridMultilevel"/>
    <w:tmpl w:val="F6E8DF12"/>
    <w:lvl w:ilvl="0" w:tplc="0CAED3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5038A"/>
    <w:multiLevelType w:val="hybridMultilevel"/>
    <w:tmpl w:val="471C8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07E26"/>
    <w:multiLevelType w:val="hybridMultilevel"/>
    <w:tmpl w:val="2E886222"/>
    <w:lvl w:ilvl="0" w:tplc="217AA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A36FA"/>
    <w:multiLevelType w:val="hybridMultilevel"/>
    <w:tmpl w:val="3F92133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E78EB"/>
    <w:multiLevelType w:val="hybridMultilevel"/>
    <w:tmpl w:val="471C8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04053"/>
    <w:multiLevelType w:val="hybridMultilevel"/>
    <w:tmpl w:val="D9BA7606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F2738"/>
    <w:multiLevelType w:val="hybridMultilevel"/>
    <w:tmpl w:val="8C5ADE4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E0CF3"/>
    <w:multiLevelType w:val="hybridMultilevel"/>
    <w:tmpl w:val="471C8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41CB0"/>
    <w:multiLevelType w:val="hybridMultilevel"/>
    <w:tmpl w:val="9A46D450"/>
    <w:lvl w:ilvl="0" w:tplc="E39434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2"/>
  </w:num>
  <w:num w:numId="4">
    <w:abstractNumId w:val="23"/>
  </w:num>
  <w:num w:numId="5">
    <w:abstractNumId w:val="11"/>
  </w:num>
  <w:num w:numId="6">
    <w:abstractNumId w:val="15"/>
  </w:num>
  <w:num w:numId="7">
    <w:abstractNumId w:val="20"/>
  </w:num>
  <w:num w:numId="8">
    <w:abstractNumId w:val="9"/>
  </w:num>
  <w:num w:numId="9">
    <w:abstractNumId w:val="6"/>
  </w:num>
  <w:num w:numId="10">
    <w:abstractNumId w:val="26"/>
  </w:num>
  <w:num w:numId="11">
    <w:abstractNumId w:val="0"/>
  </w:num>
  <w:num w:numId="12">
    <w:abstractNumId w:val="10"/>
  </w:num>
  <w:num w:numId="13">
    <w:abstractNumId w:val="16"/>
  </w:num>
  <w:num w:numId="14">
    <w:abstractNumId w:val="25"/>
  </w:num>
  <w:num w:numId="15">
    <w:abstractNumId w:val="8"/>
  </w:num>
  <w:num w:numId="16">
    <w:abstractNumId w:val="3"/>
  </w:num>
  <w:num w:numId="17">
    <w:abstractNumId w:val="21"/>
  </w:num>
  <w:num w:numId="18">
    <w:abstractNumId w:val="24"/>
  </w:num>
  <w:num w:numId="19">
    <w:abstractNumId w:val="13"/>
  </w:num>
  <w:num w:numId="20">
    <w:abstractNumId w:val="27"/>
  </w:num>
  <w:num w:numId="21">
    <w:abstractNumId w:val="5"/>
  </w:num>
  <w:num w:numId="22">
    <w:abstractNumId w:val="12"/>
  </w:num>
  <w:num w:numId="23">
    <w:abstractNumId w:val="1"/>
  </w:num>
  <w:num w:numId="24">
    <w:abstractNumId w:val="2"/>
  </w:num>
  <w:num w:numId="25">
    <w:abstractNumId w:val="18"/>
  </w:num>
  <w:num w:numId="26">
    <w:abstractNumId w:val="7"/>
  </w:num>
  <w:num w:numId="27">
    <w:abstractNumId w:val="28"/>
  </w:num>
  <w:num w:numId="28">
    <w:abstractNumId w:val="1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8B"/>
    <w:rsid w:val="00004586"/>
    <w:rsid w:val="00007D3D"/>
    <w:rsid w:val="00016640"/>
    <w:rsid w:val="000316CC"/>
    <w:rsid w:val="000421C1"/>
    <w:rsid w:val="00046E80"/>
    <w:rsid w:val="00057806"/>
    <w:rsid w:val="00065279"/>
    <w:rsid w:val="00066BBA"/>
    <w:rsid w:val="00067933"/>
    <w:rsid w:val="00067FC5"/>
    <w:rsid w:val="0007468F"/>
    <w:rsid w:val="00086F91"/>
    <w:rsid w:val="00092BBE"/>
    <w:rsid w:val="000D333E"/>
    <w:rsid w:val="000F2A8F"/>
    <w:rsid w:val="000F3F48"/>
    <w:rsid w:val="00101EF4"/>
    <w:rsid w:val="001238E8"/>
    <w:rsid w:val="001255AD"/>
    <w:rsid w:val="00126DC0"/>
    <w:rsid w:val="00130DBE"/>
    <w:rsid w:val="001356CC"/>
    <w:rsid w:val="00141A32"/>
    <w:rsid w:val="00141FE3"/>
    <w:rsid w:val="001544C8"/>
    <w:rsid w:val="001700A9"/>
    <w:rsid w:val="001727E5"/>
    <w:rsid w:val="00172D60"/>
    <w:rsid w:val="001914E2"/>
    <w:rsid w:val="001A1899"/>
    <w:rsid w:val="001D0516"/>
    <w:rsid w:val="001E37C5"/>
    <w:rsid w:val="002076FA"/>
    <w:rsid w:val="00237F82"/>
    <w:rsid w:val="00263058"/>
    <w:rsid w:val="002636AE"/>
    <w:rsid w:val="00286485"/>
    <w:rsid w:val="00290A27"/>
    <w:rsid w:val="002A0ED2"/>
    <w:rsid w:val="002B4D9F"/>
    <w:rsid w:val="002D33C0"/>
    <w:rsid w:val="002E1B0A"/>
    <w:rsid w:val="002E768E"/>
    <w:rsid w:val="00306909"/>
    <w:rsid w:val="0031262D"/>
    <w:rsid w:val="0031569D"/>
    <w:rsid w:val="003467A0"/>
    <w:rsid w:val="00346980"/>
    <w:rsid w:val="00367FAC"/>
    <w:rsid w:val="00374D43"/>
    <w:rsid w:val="003762F3"/>
    <w:rsid w:val="00376FDA"/>
    <w:rsid w:val="0039339D"/>
    <w:rsid w:val="003B0E84"/>
    <w:rsid w:val="003B368C"/>
    <w:rsid w:val="003C6B13"/>
    <w:rsid w:val="003C6BFC"/>
    <w:rsid w:val="003F37B9"/>
    <w:rsid w:val="003F69BF"/>
    <w:rsid w:val="0041000B"/>
    <w:rsid w:val="0043364E"/>
    <w:rsid w:val="0046108B"/>
    <w:rsid w:val="00472045"/>
    <w:rsid w:val="004849EE"/>
    <w:rsid w:val="00492792"/>
    <w:rsid w:val="004A02C7"/>
    <w:rsid w:val="004B14B0"/>
    <w:rsid w:val="004B1756"/>
    <w:rsid w:val="004C6B19"/>
    <w:rsid w:val="004D7C56"/>
    <w:rsid w:val="004F2F8A"/>
    <w:rsid w:val="00523C5F"/>
    <w:rsid w:val="00534074"/>
    <w:rsid w:val="00536FC2"/>
    <w:rsid w:val="00540832"/>
    <w:rsid w:val="005444B0"/>
    <w:rsid w:val="005465FB"/>
    <w:rsid w:val="0055296E"/>
    <w:rsid w:val="00563DE6"/>
    <w:rsid w:val="00573EFF"/>
    <w:rsid w:val="00597AB3"/>
    <w:rsid w:val="005B1CBB"/>
    <w:rsid w:val="005C1073"/>
    <w:rsid w:val="005C55B5"/>
    <w:rsid w:val="005C73C6"/>
    <w:rsid w:val="005D2707"/>
    <w:rsid w:val="005E6298"/>
    <w:rsid w:val="006243D7"/>
    <w:rsid w:val="00635DD3"/>
    <w:rsid w:val="00640042"/>
    <w:rsid w:val="0064705F"/>
    <w:rsid w:val="00665005"/>
    <w:rsid w:val="0068771B"/>
    <w:rsid w:val="0069212F"/>
    <w:rsid w:val="006B79D0"/>
    <w:rsid w:val="006D05C9"/>
    <w:rsid w:val="006D07CD"/>
    <w:rsid w:val="006E1A3C"/>
    <w:rsid w:val="006E3618"/>
    <w:rsid w:val="006F417A"/>
    <w:rsid w:val="006F4995"/>
    <w:rsid w:val="00702784"/>
    <w:rsid w:val="007130A8"/>
    <w:rsid w:val="00713EFE"/>
    <w:rsid w:val="0072565B"/>
    <w:rsid w:val="00744818"/>
    <w:rsid w:val="00744A68"/>
    <w:rsid w:val="00745DC9"/>
    <w:rsid w:val="00765C7B"/>
    <w:rsid w:val="0077116A"/>
    <w:rsid w:val="007806AA"/>
    <w:rsid w:val="007845D4"/>
    <w:rsid w:val="00792E72"/>
    <w:rsid w:val="00793939"/>
    <w:rsid w:val="007A240D"/>
    <w:rsid w:val="007A6EB6"/>
    <w:rsid w:val="007B1FBF"/>
    <w:rsid w:val="007D6D58"/>
    <w:rsid w:val="007E0AD8"/>
    <w:rsid w:val="007E0F6B"/>
    <w:rsid w:val="007E3650"/>
    <w:rsid w:val="007E4DE6"/>
    <w:rsid w:val="00801E63"/>
    <w:rsid w:val="0081292B"/>
    <w:rsid w:val="00852F92"/>
    <w:rsid w:val="00853EAC"/>
    <w:rsid w:val="008765A4"/>
    <w:rsid w:val="0088037C"/>
    <w:rsid w:val="008803DB"/>
    <w:rsid w:val="0088061C"/>
    <w:rsid w:val="00890693"/>
    <w:rsid w:val="008920D9"/>
    <w:rsid w:val="00893366"/>
    <w:rsid w:val="008A08B5"/>
    <w:rsid w:val="008B42F6"/>
    <w:rsid w:val="008D313F"/>
    <w:rsid w:val="008E6812"/>
    <w:rsid w:val="008F4941"/>
    <w:rsid w:val="008F716B"/>
    <w:rsid w:val="008F740D"/>
    <w:rsid w:val="00905669"/>
    <w:rsid w:val="00910A42"/>
    <w:rsid w:val="00925A67"/>
    <w:rsid w:val="00926105"/>
    <w:rsid w:val="009316BC"/>
    <w:rsid w:val="00935AFE"/>
    <w:rsid w:val="0095661F"/>
    <w:rsid w:val="00981638"/>
    <w:rsid w:val="00982B10"/>
    <w:rsid w:val="009A6D3B"/>
    <w:rsid w:val="009B126B"/>
    <w:rsid w:val="009B33D8"/>
    <w:rsid w:val="009B7F19"/>
    <w:rsid w:val="009C3E04"/>
    <w:rsid w:val="009C65FB"/>
    <w:rsid w:val="00A0597A"/>
    <w:rsid w:val="00A100C6"/>
    <w:rsid w:val="00A13DED"/>
    <w:rsid w:val="00A15305"/>
    <w:rsid w:val="00A35D4A"/>
    <w:rsid w:val="00A37F72"/>
    <w:rsid w:val="00A40A8C"/>
    <w:rsid w:val="00A5298D"/>
    <w:rsid w:val="00A56974"/>
    <w:rsid w:val="00A707BC"/>
    <w:rsid w:val="00A7564B"/>
    <w:rsid w:val="00A957E4"/>
    <w:rsid w:val="00AA3666"/>
    <w:rsid w:val="00AB396F"/>
    <w:rsid w:val="00AC1324"/>
    <w:rsid w:val="00AD2B32"/>
    <w:rsid w:val="00AF03C8"/>
    <w:rsid w:val="00AF60D9"/>
    <w:rsid w:val="00B23B4B"/>
    <w:rsid w:val="00B51BF0"/>
    <w:rsid w:val="00B5266E"/>
    <w:rsid w:val="00B724D8"/>
    <w:rsid w:val="00B77166"/>
    <w:rsid w:val="00B839D4"/>
    <w:rsid w:val="00BA109D"/>
    <w:rsid w:val="00BA7E0D"/>
    <w:rsid w:val="00BC0106"/>
    <w:rsid w:val="00BC3BFB"/>
    <w:rsid w:val="00BD5C33"/>
    <w:rsid w:val="00BE5E08"/>
    <w:rsid w:val="00C53292"/>
    <w:rsid w:val="00C62BF6"/>
    <w:rsid w:val="00C63DE7"/>
    <w:rsid w:val="00C74E20"/>
    <w:rsid w:val="00C756CF"/>
    <w:rsid w:val="00C8616D"/>
    <w:rsid w:val="00CB267E"/>
    <w:rsid w:val="00CB4701"/>
    <w:rsid w:val="00CD7B79"/>
    <w:rsid w:val="00CE3C8C"/>
    <w:rsid w:val="00CE7D3F"/>
    <w:rsid w:val="00CF4125"/>
    <w:rsid w:val="00D246BB"/>
    <w:rsid w:val="00D35376"/>
    <w:rsid w:val="00D42482"/>
    <w:rsid w:val="00D437A8"/>
    <w:rsid w:val="00D52A59"/>
    <w:rsid w:val="00D62E86"/>
    <w:rsid w:val="00D7005E"/>
    <w:rsid w:val="00D731E7"/>
    <w:rsid w:val="00D762BC"/>
    <w:rsid w:val="00DA0BEF"/>
    <w:rsid w:val="00DA2CE0"/>
    <w:rsid w:val="00DB6DCB"/>
    <w:rsid w:val="00DE0D6F"/>
    <w:rsid w:val="00DE3C0E"/>
    <w:rsid w:val="00DE7A07"/>
    <w:rsid w:val="00DF1217"/>
    <w:rsid w:val="00DF6813"/>
    <w:rsid w:val="00E01E43"/>
    <w:rsid w:val="00E031B9"/>
    <w:rsid w:val="00E05F9A"/>
    <w:rsid w:val="00E2624F"/>
    <w:rsid w:val="00E33191"/>
    <w:rsid w:val="00E63C76"/>
    <w:rsid w:val="00E93423"/>
    <w:rsid w:val="00E94A92"/>
    <w:rsid w:val="00EC1193"/>
    <w:rsid w:val="00EC4A5A"/>
    <w:rsid w:val="00EC6E74"/>
    <w:rsid w:val="00EC7EF3"/>
    <w:rsid w:val="00ED1AD6"/>
    <w:rsid w:val="00ED4D50"/>
    <w:rsid w:val="00ED4DBE"/>
    <w:rsid w:val="00ED4EFD"/>
    <w:rsid w:val="00EE2F57"/>
    <w:rsid w:val="00EE6CA6"/>
    <w:rsid w:val="00F17E29"/>
    <w:rsid w:val="00F22C88"/>
    <w:rsid w:val="00F54D18"/>
    <w:rsid w:val="00F606BF"/>
    <w:rsid w:val="00F74CED"/>
    <w:rsid w:val="00F77877"/>
    <w:rsid w:val="00F84806"/>
    <w:rsid w:val="00F9158F"/>
    <w:rsid w:val="00FC048F"/>
    <w:rsid w:val="00FC4FD5"/>
    <w:rsid w:val="00FE7696"/>
    <w:rsid w:val="00FF19A7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2F0F26-8722-480E-99D8-94489C2F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="Times New Roman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F4125"/>
    <w:rPr>
      <w:rFonts w:ascii="OpenSansRegular" w:hAnsi="OpenSansRegular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CF4125"/>
    <w:pPr>
      <w:keepNext/>
      <w:keepLines/>
      <w:spacing w:before="360" w:after="120"/>
      <w:outlineLvl w:val="0"/>
    </w:pPr>
    <w:rPr>
      <w:rFonts w:eastAsiaTheme="majorEastAsia" w:cstheme="majorBidi"/>
      <w:bCs/>
      <w:color w:val="88B036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4125"/>
    <w:pPr>
      <w:keepNext/>
      <w:keepLines/>
      <w:spacing w:before="360" w:after="120"/>
      <w:outlineLvl w:val="1"/>
    </w:pPr>
    <w:rPr>
      <w:rFonts w:eastAsiaTheme="majorEastAsia" w:cstheme="majorBidi"/>
      <w:bCs/>
      <w:color w:val="32972E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1324"/>
    <w:pPr>
      <w:keepNext/>
      <w:keepLines/>
      <w:spacing w:before="200" w:after="0"/>
      <w:outlineLvl w:val="2"/>
    </w:pPr>
    <w:rPr>
      <w:rFonts w:eastAsiaTheme="majorEastAsia" w:cstheme="majorBidi"/>
      <w:bCs/>
      <w:color w:val="A6A6A6" w:themeColor="background1" w:themeShade="A6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240D"/>
    <w:pPr>
      <w:numPr>
        <w:numId w:val="5"/>
      </w:numPr>
      <w:spacing w:after="240" w:line="360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E2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2F57"/>
  </w:style>
  <w:style w:type="paragraph" w:styleId="Voettekst">
    <w:name w:val="footer"/>
    <w:basedOn w:val="Standaard"/>
    <w:link w:val="VoettekstChar"/>
    <w:uiPriority w:val="99"/>
    <w:unhideWhenUsed/>
    <w:rsid w:val="000F3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F48"/>
    <w:rPr>
      <w:sz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2F5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F4125"/>
    <w:rPr>
      <w:rFonts w:ascii="OpenSansRegular" w:eastAsiaTheme="majorEastAsia" w:hAnsi="OpenSansRegular" w:cstheme="majorBidi"/>
      <w:bCs/>
      <w:color w:val="88B036"/>
      <w:sz w:val="28"/>
      <w:szCs w:val="28"/>
    </w:rPr>
  </w:style>
  <w:style w:type="paragraph" w:styleId="Geenafstand">
    <w:name w:val="No Spacing"/>
    <w:uiPriority w:val="1"/>
    <w:qFormat/>
    <w:rsid w:val="00CF4125"/>
    <w:pPr>
      <w:spacing w:after="0" w:line="240" w:lineRule="auto"/>
    </w:pPr>
    <w:rPr>
      <w:rFonts w:ascii="OpenSansRegular" w:hAnsi="OpenSansRegular"/>
      <w:sz w:val="18"/>
    </w:rPr>
  </w:style>
  <w:style w:type="character" w:styleId="Hyperlink">
    <w:name w:val="Hyperlink"/>
    <w:basedOn w:val="Standaardalinea-lettertype"/>
    <w:uiPriority w:val="99"/>
    <w:unhideWhenUsed/>
    <w:rsid w:val="000F2A8F"/>
    <w:rPr>
      <w:b w:val="0"/>
      <w:color w:val="00AEEF"/>
      <w:u w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01EF4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4125"/>
    <w:rPr>
      <w:rFonts w:ascii="OpenSansRegular" w:eastAsiaTheme="majorEastAsia" w:hAnsi="OpenSansRegular" w:cstheme="majorBidi"/>
      <w:bCs/>
      <w:color w:val="32972E"/>
      <w:sz w:val="22"/>
      <w:szCs w:val="2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82B10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82B10"/>
    <w:rPr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82B10"/>
    <w:rPr>
      <w:vertAlign w:val="superscript"/>
    </w:rPr>
  </w:style>
  <w:style w:type="table" w:styleId="Tabelraster">
    <w:name w:val="Table Grid"/>
    <w:basedOn w:val="Standaardtabel"/>
    <w:uiPriority w:val="59"/>
    <w:rsid w:val="009B126B"/>
    <w:pPr>
      <w:spacing w:before="120"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AD2B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AC1324"/>
    <w:rPr>
      <w:rFonts w:ascii="OpenSansRegular" w:eastAsiaTheme="majorEastAsia" w:hAnsi="OpenSansRegular" w:cstheme="majorBidi"/>
      <w:bCs/>
      <w:color w:val="A6A6A6" w:themeColor="background1" w:themeShade="A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CEF23-F6E2-4B42-808B-966F2EFA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Woudenberg</dc:creator>
  <cp:lastModifiedBy>Ruben Woudenberg</cp:lastModifiedBy>
  <cp:revision>227</cp:revision>
  <cp:lastPrinted>2014-01-30T14:47:00Z</cp:lastPrinted>
  <dcterms:created xsi:type="dcterms:W3CDTF">2013-06-27T07:18:00Z</dcterms:created>
  <dcterms:modified xsi:type="dcterms:W3CDTF">2015-12-16T13:46:00Z</dcterms:modified>
</cp:coreProperties>
</file>