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94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798"/>
        <w:gridCol w:w="2798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专题序号及名称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题号或名称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程序名以及AC否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专题1：前言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2812，1383，1045，1067，1078，1049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2812.cpp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1383.cpp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. 1045.cpp AC, 1067.cpp AC, 1078.cpp   AC,  1049.cpp  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jc w:val="both"/>
            </w:pPr>
            <w:r>
              <w:t>专题2：数组与链表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1.求Fibonacci第n项 2.数制转换 3.顺序查找 4.基于有序顺序表的二分查找算法 5.直接插入排序 6.直接选择排序 7.冒泡排序 8. 集合合并 9.约瑟夫问题 10.一元多项试相加 11.数据分类 12.逆置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T1.cpp T2.cpp T3.cpp T4.cpp T5.cpp T6.cpp T7.cpp T8.cpp T9.cpp  T10.cpp  T11.cpp T12.cpp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专题3：栈与队列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1094,1259,1004,1423,2483,1091,1649,1940,2097,2724,2212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1094.cpp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1259.cpp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1004.cpp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1423.cpp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. 2483.cpp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1091.cpp AC, 1649.cpp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1940.cpp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2097.cpp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2724.cpp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2212.cpp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专题4：递归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问题1, 问题2, 问题3,1204, 2734,2615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T1.cpp, T2.cpp, T3.cpp, 1204.cpp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2734.cpp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2615.cpp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专题5：动态规划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1108 2136</w:t>
            </w:r>
          </w:p>
        </w:tc>
        <w:tc>
          <w:tcPr>
            <w:tcW w:w="279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1108.cpp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2136.cpp 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79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t>专题6：高精度算术运算</w:t>
            </w:r>
          </w:p>
        </w:tc>
        <w:tc>
          <w:tcPr>
            <w:tcW w:w="279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t>1962 2865</w:t>
            </w:r>
          </w:p>
        </w:tc>
        <w:tc>
          <w:tcPr>
            <w:tcW w:w="279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>
            <w:pPr>
              <w:widowControl w:val="0"/>
              <w:jc w:val="both"/>
            </w:pPr>
            <w:r>
              <w:t xml:space="preserve">1962.cpp </w:t>
            </w:r>
            <w:r>
              <w:rPr>
                <w:rFonts w:hint="eastAsia"/>
                <w:lang w:eastAsia="zh-CN"/>
              </w:rPr>
              <w:t>AC</w:t>
            </w:r>
            <w:r>
              <w:t xml:space="preserve">, 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1328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648</Characters>
  <Lines>0</Lines>
  <Paragraphs>21</Paragraphs>
  <TotalTime>0</TotalTime>
  <ScaleCrop>false</ScaleCrop>
  <LinksUpToDate>false</LinksUpToDate>
  <CharactersWithSpaces>730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weiye</dc:creator>
  <cp:lastModifiedBy>weiye</cp:lastModifiedBy>
  <dcterms:modified xsi:type="dcterms:W3CDTF">2016-06-25T13:25:57Z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