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2BB3" w:rsidRDefault="00A42BB3">
      <w:pPr>
        <w:spacing w:before="1200"/>
      </w:pPr>
    </w:p>
    <w:p w:rsidR="00A42BB3" w:rsidRDefault="00000000">
      <w:pPr>
        <w:spacing w:after="80"/>
        <w:jc w:val="center"/>
      </w:pPr>
      <w:r>
        <w:rPr>
          <w:b/>
          <w:bCs/>
          <w:color w:val="1AB6B4"/>
        </w:rPr>
        <w:t>CLAVON SOLUTIONS  ·  CLAVON DIGITAL</w:t>
      </w:r>
    </w:p>
    <w:p w:rsidR="00A42BB3" w:rsidRDefault="00000000">
      <w:pPr>
        <w:spacing w:after="480"/>
        <w:jc w:val="center"/>
      </w:pPr>
      <w:r>
        <w:rPr>
          <w:i/>
          <w:iCs/>
          <w:sz w:val="20"/>
          <w:szCs w:val="20"/>
        </w:rPr>
        <w:t>Unlocking Innovation</w:t>
      </w:r>
    </w:p>
    <w:p w:rsidR="00A42BB3" w:rsidRDefault="00000000">
      <w:pPr>
        <w:spacing w:after="200"/>
        <w:jc w:val="center"/>
      </w:pPr>
      <w:r>
        <w:rPr>
          <w:b/>
          <w:bCs/>
          <w:color w:val="0A1E3F"/>
          <w:sz w:val="56"/>
          <w:szCs w:val="56"/>
        </w:rPr>
        <w:t>NUMAWAY</w:t>
      </w:r>
    </w:p>
    <w:p w:rsidR="00A42BB3" w:rsidRDefault="00000000">
      <w:pPr>
        <w:spacing w:after="600"/>
        <w:jc w:val="center"/>
      </w:pPr>
      <w:r>
        <w:rPr>
          <w:b/>
          <w:bCs/>
          <w:color w:val="1AB6B4"/>
          <w:sz w:val="28"/>
          <w:szCs w:val="28"/>
        </w:rPr>
        <w:t>URS Supplement v1.0</w:t>
      </w:r>
    </w:p>
    <w:p w:rsidR="00A42BB3" w:rsidRDefault="00000000">
      <w:pPr>
        <w:pBdr>
          <w:top w:val="single" w:sz="8" w:space="8" w:color="1AB6B4"/>
          <w:bottom w:val="single" w:sz="8" w:space="8" w:color="1AB6B4"/>
        </w:pBdr>
        <w:jc w:val="center"/>
      </w:pPr>
      <w:r>
        <w:rPr>
          <w:color w:val="0A1E3F"/>
          <w:sz w:val="26"/>
          <w:szCs w:val="26"/>
        </w:rPr>
        <w:t>User Requirements Specification — Supplement</w:t>
      </w:r>
    </w:p>
    <w:p w:rsidR="00A42BB3" w:rsidRDefault="00000000">
      <w:pPr>
        <w:spacing w:before="200" w:after="80"/>
        <w:jc w:val="center"/>
      </w:pPr>
      <w:r>
        <w:t>Companion to NUMAWAY-URS-WEB-001 v2.0</w:t>
      </w:r>
    </w:p>
    <w:p w:rsidR="00A42BB3" w:rsidRDefault="00000000">
      <w:pPr>
        <w:spacing w:after="600"/>
        <w:jc w:val="center"/>
      </w:pPr>
      <w:r>
        <w:rPr>
          <w:i/>
          <w:iCs/>
        </w:rPr>
        <w:t>Reconciles URS v2.0 against the existing codebase, brand identity, service catalogue, and strategic vision.</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tblGrid>
      <w:tr w:rsidR="00A42BB3">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Document ID</w:t>
            </w:r>
          </w:p>
        </w:tc>
        <w:tc>
          <w:tcPr>
            <w:tcW w:w="5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r>
              <w:rPr>
                <w:sz w:val="20"/>
                <w:szCs w:val="20"/>
              </w:rPr>
              <w:t>NUMAWAY-URS-SUPPLEMENT-001</w:t>
            </w:r>
          </w:p>
        </w:tc>
      </w:tr>
      <w:tr w:rsidR="00A42BB3">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Version</w:t>
            </w:r>
          </w:p>
        </w:tc>
        <w:tc>
          <w:tcPr>
            <w:tcW w:w="5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r>
              <w:rPr>
                <w:sz w:val="20"/>
                <w:szCs w:val="20"/>
              </w:rPr>
              <w:t>1.0</w:t>
            </w:r>
          </w:p>
        </w:tc>
      </w:tr>
      <w:tr w:rsidR="00A42BB3">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Status</w:t>
            </w:r>
          </w:p>
        </w:tc>
        <w:tc>
          <w:tcPr>
            <w:tcW w:w="5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r>
              <w:rPr>
                <w:sz w:val="20"/>
                <w:szCs w:val="20"/>
              </w:rPr>
              <w:t>Approved for build handover</w:t>
            </w:r>
          </w:p>
        </w:tc>
      </w:tr>
      <w:tr w:rsidR="00A42BB3">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Companion to</w:t>
            </w:r>
          </w:p>
        </w:tc>
        <w:tc>
          <w:tcPr>
            <w:tcW w:w="5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r>
              <w:rPr>
                <w:sz w:val="20"/>
                <w:szCs w:val="20"/>
              </w:rPr>
              <w:t>NUMAWAY-URS-WEB-001 v2.0</w:t>
            </w:r>
          </w:p>
        </w:tc>
      </w:tr>
      <w:tr w:rsidR="00A42BB3">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Project</w:t>
            </w:r>
          </w:p>
        </w:tc>
        <w:tc>
          <w:tcPr>
            <w:tcW w:w="5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r>
              <w:rPr>
                <w:sz w:val="20"/>
                <w:szCs w:val="20"/>
              </w:rPr>
              <w:t>Numaway — study-abroad services platform</w:t>
            </w:r>
          </w:p>
        </w:tc>
      </w:tr>
      <w:tr w:rsidR="00A42BB3">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Division</w:t>
            </w:r>
          </w:p>
        </w:tc>
        <w:tc>
          <w:tcPr>
            <w:tcW w:w="5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r>
              <w:rPr>
                <w:sz w:val="20"/>
                <w:szCs w:val="20"/>
              </w:rPr>
              <w:t>Clavon Digital</w:t>
            </w:r>
          </w:p>
        </w:tc>
      </w:tr>
      <w:tr w:rsidR="00A42BB3">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Tier</w:t>
            </w:r>
          </w:p>
        </w:tc>
        <w:tc>
          <w:tcPr>
            <w:tcW w:w="5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r>
              <w:rPr>
                <w:sz w:val="20"/>
                <w:szCs w:val="20"/>
              </w:rPr>
              <w:t>2 (business logic)</w:t>
            </w:r>
          </w:p>
        </w:tc>
      </w:tr>
      <w:tr w:rsidR="00A42BB3">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Date</w:t>
            </w:r>
          </w:p>
        </w:tc>
        <w:tc>
          <w:tcPr>
            <w:tcW w:w="5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r>
              <w:rPr>
                <w:sz w:val="20"/>
                <w:szCs w:val="20"/>
              </w:rPr>
              <w:t>April 2026</w:t>
            </w:r>
          </w:p>
        </w:tc>
      </w:tr>
      <w:tr w:rsidR="00A42BB3">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Authors</w:t>
            </w:r>
          </w:p>
        </w:tc>
        <w:tc>
          <w:tcPr>
            <w:tcW w:w="5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r>
              <w:rPr>
                <w:sz w:val="20"/>
                <w:szCs w:val="20"/>
              </w:rPr>
              <w:t>Clavon Solutions</w:t>
            </w:r>
          </w:p>
        </w:tc>
      </w:tr>
      <w:tr w:rsidR="00A42BB3">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Approver</w:t>
            </w:r>
          </w:p>
        </w:tc>
        <w:tc>
          <w:tcPr>
            <w:tcW w:w="5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r>
              <w:rPr>
                <w:sz w:val="20"/>
                <w:szCs w:val="20"/>
              </w:rPr>
              <w:t>Sagir (Founder)</w:t>
            </w:r>
          </w:p>
        </w:tc>
      </w:tr>
    </w:tbl>
    <w:p w:rsidR="00A42BB3" w:rsidRDefault="00000000">
      <w:r>
        <w:br w:type="page"/>
      </w:r>
    </w:p>
    <w:p w:rsidR="00A42BB3" w:rsidRDefault="00000000">
      <w:pPr>
        <w:pStyle w:val="Heading1"/>
        <w:pBdr>
          <w:bottom w:val="single" w:sz="8" w:space="4" w:color="1AB6B4"/>
        </w:pBdr>
        <w:spacing w:before="240"/>
      </w:pPr>
      <w:r>
        <w:lastRenderedPageBreak/>
        <w:t>1. Purpose and Status</w:t>
      </w:r>
    </w:p>
    <w:p w:rsidR="00A42BB3" w:rsidRDefault="00000000">
      <w:pPr>
        <w:pStyle w:val="Heading2"/>
      </w:pPr>
      <w:r>
        <w:t>1.1 What This Document Is</w:t>
      </w:r>
    </w:p>
    <w:p w:rsidR="00A42BB3" w:rsidRDefault="00000000">
      <w:pPr>
        <w:spacing w:before="60" w:after="120" w:line="320" w:lineRule="auto"/>
        <w:jc w:val="both"/>
      </w:pPr>
      <w:r>
        <w:t>This Supplement is a binding addendum to NUMAWAY-URS-WEB-001 v2.0. It captures ten gap resolutions identified after v2.0 was issued, when the Clavon team gained access to the complete brand identity, the full service catalogue, the high-level strategic vision, and the actual Lovable.dev codebase that underpins the Numaway website. v2.0 was correct in intent but, in places, narrower than the business that Numaway has now articulated and built.</w:t>
      </w:r>
    </w:p>
    <w:p w:rsidR="00A42BB3" w:rsidRDefault="00000000">
      <w:pPr>
        <w:spacing w:before="60" w:after="120" w:line="320" w:lineRule="auto"/>
        <w:jc w:val="both"/>
      </w:pPr>
      <w:r>
        <w:t>Rather than re-issue the entire URS at v3.0, Clavon’s documentation standard prefers an additive supplement when the original remains substantially valid. Every requirement in v2.0 remains in force unless this Supplement explicitly supersedes it. Clear supersession is documented in Section 14.</w:t>
      </w:r>
    </w:p>
    <w:p w:rsidR="00A42BB3" w:rsidRDefault="00000000">
      <w:pPr>
        <w:pStyle w:val="Heading2"/>
      </w:pPr>
      <w:r>
        <w:t>1.2 Authority</w:t>
      </w:r>
    </w:p>
    <w:p w:rsidR="00A42BB3" w:rsidRDefault="00000000">
      <w:pPr>
        <w:spacing w:before="60" w:after="120" w:line="320" w:lineRule="auto"/>
        <w:jc w:val="both"/>
      </w:pPr>
      <w:r>
        <w:t>Where the URS v2.0 and this Supplement disagree, this Supplement wins. Within this Supplement, the higher-numbered section wins on local conflicts. Claude Code, Cursor IDE, and any human contributor reads this Supplement immediately after the URS v2.0 and before any other artefact.</w:t>
      </w:r>
    </w:p>
    <w:p w:rsidR="00A42BB3" w:rsidRDefault="00000000">
      <w:pPr>
        <w:pStyle w:val="Heading2"/>
      </w:pPr>
      <w:r>
        <w:t>1.3 Scope of Resolution</w:t>
      </w:r>
    </w:p>
    <w:p w:rsidR="00A42BB3" w:rsidRDefault="00000000">
      <w:pPr>
        <w:spacing w:before="60" w:after="120" w:line="320" w:lineRule="auto"/>
        <w:jc w:val="both"/>
      </w:pPr>
      <w:r>
        <w:t>This Supplement closes the following ten gaps:</w:t>
      </w:r>
    </w:p>
    <w:p w:rsidR="00A42BB3" w:rsidRDefault="00000000">
      <w:pPr>
        <w:pStyle w:val="ListParagraph"/>
        <w:numPr>
          <w:ilvl w:val="0"/>
          <w:numId w:val="2"/>
        </w:numPr>
        <w:spacing w:before="40" w:after="40" w:line="300" w:lineRule="auto"/>
      </w:pPr>
      <w:r>
        <w:t>G-01 — Stack reality: Vite + React 18 + React Router (SPA), not Next.js.</w:t>
      </w:r>
    </w:p>
    <w:p w:rsidR="00A42BB3" w:rsidRDefault="00000000">
      <w:pPr>
        <w:pStyle w:val="ListParagraph"/>
        <w:numPr>
          <w:ilvl w:val="0"/>
          <w:numId w:val="2"/>
        </w:numPr>
        <w:spacing w:before="40" w:after="40" w:line="300" w:lineRule="auto"/>
      </w:pPr>
      <w:r>
        <w:t>G-02 — Typography: Brand identity locks Montserrat + Inter. Codebase had Plus Jakarta Sans.</w:t>
      </w:r>
    </w:p>
    <w:p w:rsidR="00A42BB3" w:rsidRDefault="00000000">
      <w:pPr>
        <w:pStyle w:val="ListParagraph"/>
        <w:numPr>
          <w:ilvl w:val="0"/>
          <w:numId w:val="2"/>
        </w:numPr>
        <w:spacing w:before="40" w:after="40" w:line="300" w:lineRule="auto"/>
      </w:pPr>
      <w:r>
        <w:t>G-03 — Address: Codebase referenced Lagos. Canonical address is Kano.</w:t>
      </w:r>
    </w:p>
    <w:p w:rsidR="00A42BB3" w:rsidRDefault="00000000">
      <w:pPr>
        <w:pStyle w:val="ListParagraph"/>
        <w:numPr>
          <w:ilvl w:val="0"/>
          <w:numId w:val="2"/>
        </w:numPr>
        <w:spacing w:before="40" w:after="40" w:line="300" w:lineRule="auto"/>
      </w:pPr>
      <w:r>
        <w:t>G-04 — Email canonical: connect@numaway.com (final, locked).</w:t>
      </w:r>
    </w:p>
    <w:p w:rsidR="00A42BB3" w:rsidRDefault="00000000">
      <w:pPr>
        <w:pStyle w:val="ListParagraph"/>
        <w:numPr>
          <w:ilvl w:val="0"/>
          <w:numId w:val="2"/>
        </w:numPr>
        <w:spacing w:before="40" w:after="40" w:line="300" w:lineRule="auto"/>
      </w:pPr>
      <w:r>
        <w:t>G-05 — Lovable-tagger devDependency must be removed.</w:t>
      </w:r>
    </w:p>
    <w:p w:rsidR="00A42BB3" w:rsidRDefault="00000000">
      <w:pPr>
        <w:pStyle w:val="ListParagraph"/>
        <w:numPr>
          <w:ilvl w:val="0"/>
          <w:numId w:val="2"/>
        </w:numPr>
        <w:spacing w:before="40" w:after="40" w:line="300" w:lineRule="auto"/>
      </w:pPr>
      <w:r>
        <w:t>G-06 — Brand colour palette: Five colours, not two. Future Gold and Sky Blue join Navy and Teal.</w:t>
      </w:r>
    </w:p>
    <w:p w:rsidR="00A42BB3" w:rsidRDefault="00000000">
      <w:pPr>
        <w:pStyle w:val="ListParagraph"/>
        <w:numPr>
          <w:ilvl w:val="0"/>
          <w:numId w:val="2"/>
        </w:numPr>
        <w:spacing w:before="40" w:after="40" w:line="300" w:lineRule="auto"/>
      </w:pPr>
      <w:r>
        <w:t>G-07 — Service catalogue: Nine domains and forty services, not eight detail pages.</w:t>
      </w:r>
    </w:p>
    <w:p w:rsidR="00A42BB3" w:rsidRDefault="00000000">
      <w:pPr>
        <w:pStyle w:val="ListParagraph"/>
        <w:numPr>
          <w:ilvl w:val="0"/>
          <w:numId w:val="2"/>
        </w:numPr>
        <w:spacing w:before="40" w:after="40" w:line="300" w:lineRule="auto"/>
      </w:pPr>
      <w:r>
        <w:t>G-08 — Audience: Africa + Europe, not Nigeria-only.</w:t>
      </w:r>
    </w:p>
    <w:p w:rsidR="00A42BB3" w:rsidRDefault="00000000">
      <w:pPr>
        <w:pStyle w:val="ListParagraph"/>
        <w:numPr>
          <w:ilvl w:val="0"/>
          <w:numId w:val="2"/>
        </w:numPr>
        <w:spacing w:before="40" w:after="40" w:line="300" w:lineRule="auto"/>
      </w:pPr>
      <w:r>
        <w:t>G-09 — Strategic surfaces: Partner portal and ambassador system added as deferred future scope.</w:t>
      </w:r>
    </w:p>
    <w:p w:rsidR="00A42BB3" w:rsidRDefault="00000000">
      <w:pPr>
        <w:pStyle w:val="ListParagraph"/>
        <w:numPr>
          <w:ilvl w:val="0"/>
          <w:numId w:val="2"/>
        </w:numPr>
        <w:spacing w:before="40" w:after="40" w:line="300" w:lineRule="auto"/>
      </w:pPr>
      <w:r>
        <w:t>G-10 — Brand voice: Codify five attributes from brand identity into mandatory tone rules.</w:t>
      </w:r>
    </w:p>
    <w:p w:rsidR="00A42BB3" w:rsidRDefault="00000000">
      <w:pPr>
        <w:pStyle w:val="Heading2"/>
      </w:pPr>
      <w:r>
        <w:lastRenderedPageBreak/>
        <w:t>1.4 Sources Reconciled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A42BB3">
        <w:tblPrEx>
          <w:tblCellMar>
            <w:top w:w="0" w:type="dxa"/>
            <w:bottom w:w="0" w:type="dxa"/>
          </w:tblCellMar>
        </w:tblPrEx>
        <w:trPr>
          <w:tblHead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Source</w:t>
            </w:r>
          </w:p>
        </w:tc>
        <w:tc>
          <w:tcPr>
            <w:tcW w:w="1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Date</w:t>
            </w:r>
          </w:p>
        </w:tc>
        <w:tc>
          <w:tcPr>
            <w:tcW w:w="45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Authority</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NUMAWAY-URS-WEB-001 v2.0</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April 2026</w:t>
            </w:r>
          </w:p>
        </w:tc>
        <w:tc>
          <w:tcPr>
            <w:tcW w:w="4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Parent URS — supplemented here</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NUMAWAY_Brand_Identity (canonical brand DNA)</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Pre-supplement</w:t>
            </w:r>
          </w:p>
        </w:tc>
        <w:tc>
          <w:tcPr>
            <w:tcW w:w="4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Locked</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NUMAWAY_EDUCATION First-Principles Blueprint</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Pre-supplement</w:t>
            </w:r>
          </w:p>
        </w:tc>
        <w:tc>
          <w:tcPr>
            <w:tcW w:w="4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Locked</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NUMAWAY Service Catalogue v1.0</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Pre-supplement</w:t>
            </w:r>
          </w:p>
        </w:tc>
        <w:tc>
          <w:tcPr>
            <w:tcW w:w="4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Locked</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High-Level Strategy (5 Pillars + 5 Principles)</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Pre-supplement</w:t>
            </w:r>
          </w:p>
        </w:tc>
        <w:tc>
          <w:tcPr>
            <w:tcW w:w="4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Locked</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Existing codebase: numaway-navigator (Lovable.dev origin)</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April 2026</w:t>
            </w:r>
          </w:p>
        </w:tc>
        <w:tc>
          <w:tcPr>
            <w:tcW w:w="4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Reference only — does not override the URS</w:t>
            </w:r>
          </w:p>
        </w:tc>
      </w:tr>
    </w:tbl>
    <w:p w:rsidR="00A42BB3" w:rsidRDefault="00000000">
      <w:pPr>
        <w:pStyle w:val="Heading1"/>
        <w:pageBreakBefore/>
        <w:pBdr>
          <w:bottom w:val="single" w:sz="8" w:space="4" w:color="1AB6B4"/>
        </w:pBdr>
      </w:pPr>
      <w:r>
        <w:lastRenderedPageBreak/>
        <w:t>2. G-01 — Stack Resolution</w:t>
      </w:r>
    </w:p>
    <w:p w:rsidR="00A42BB3" w:rsidRDefault="00000000">
      <w:pPr>
        <w:pStyle w:val="Heading2"/>
      </w:pPr>
      <w:r>
        <w:t>2.1 Reality</w:t>
      </w:r>
    </w:p>
    <w:p w:rsidR="00A42BB3" w:rsidRDefault="00000000">
      <w:pPr>
        <w:spacing w:before="60" w:after="120" w:line="320" w:lineRule="auto"/>
        <w:jc w:val="both"/>
      </w:pPr>
      <w:r>
        <w:t>The numaway-navigator codebase is Vite 5.4 + React 18 + React Router DOM v6 with shadcn/ui (Radix primitives), TailwindCSS 3.4, TanStack Query, React Hook Form, Zod, and Framer Motion. It is a single-page application. There is no backend, no API layer, no database, and no server-rendered HTML. Fifty-eight page components are present across public, authenticated (/app), and admin (/admin) routes.</w:t>
      </w:r>
    </w:p>
    <w:p w:rsidR="00A42BB3" w:rsidRDefault="00000000">
      <w:pPr>
        <w:pStyle w:val="Heading2"/>
      </w:pPr>
      <w:r>
        <w:t>2.2 Conflict with URS v2.0</w:t>
      </w:r>
    </w:p>
    <w:p w:rsidR="00A42BB3" w:rsidRDefault="00000000">
      <w:pPr>
        <w:spacing w:before="60" w:after="120" w:line="320" w:lineRule="auto"/>
        <w:jc w:val="both"/>
      </w:pPr>
      <w:r>
        <w:t>URS v2.0 §T26-10, §T26-11, and §F-09 mandate that primary content is readable with JavaScript disabled, and that no public route renders only after JS hydration. A pure Vite SPA cannot satisfy those gates as written, because all content is rendered client-side.</w:t>
      </w:r>
    </w:p>
    <w:p w:rsidR="00A42BB3" w:rsidRDefault="00000000">
      <w:pPr>
        <w:pStyle w:val="Heading2"/>
      </w:pPr>
      <w:r>
        <w:t>2.3 Decision (ADR-010)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2BB3">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A42BB3" w:rsidRDefault="00000000">
            <w:pPr>
              <w:spacing w:after="80"/>
            </w:pPr>
            <w:r>
              <w:rPr>
                <w:b/>
                <w:bCs/>
                <w:color w:val="0A1E3F"/>
                <w:sz w:val="20"/>
                <w:szCs w:val="20"/>
              </w:rPr>
              <w:t>DIRECTIVE</w:t>
            </w:r>
          </w:p>
          <w:p w:rsidR="00A42BB3" w:rsidRDefault="00000000">
            <w:pPr>
              <w:spacing w:line="300" w:lineRule="auto"/>
              <w:jc w:val="both"/>
            </w:pPr>
            <w:r>
              <w:t>Clavon will adopt whatever architecture is necessary to meet the modern-design and SEO standards required by the URS v2.0. The minimum-disruption path that satisfies §T26-10/§T26-11 is build-time prerendering of all public routes via vite-react-ssg or react-snap, retaining the SPA for authenticated /app and /admin routes (which Google does not index in any case). Where the SPA-with-prerender path proves insufficient at any point during the build — for any reason — Clavon will migrate the public site to Next.js 15 (App Router) without further approval. The standard is the standard.</w:t>
            </w:r>
          </w:p>
        </w:tc>
      </w:tr>
    </w:tbl>
    <w:p w:rsidR="00A42BB3" w:rsidRDefault="00000000">
      <w:pPr>
        <w:pStyle w:val="Heading3"/>
      </w:pPr>
      <w:r>
        <w:t>2.3.1 Implementation Plan — Phase 1 Cleanup</w:t>
      </w:r>
    </w:p>
    <w:p w:rsidR="00A42BB3" w:rsidRDefault="00000000">
      <w:pPr>
        <w:pStyle w:val="ListParagraph"/>
        <w:numPr>
          <w:ilvl w:val="0"/>
          <w:numId w:val="2"/>
        </w:numPr>
        <w:spacing w:before="40" w:after="40" w:line="300" w:lineRule="auto"/>
      </w:pPr>
      <w:r>
        <w:t>Install vite-react-ssg as a devDependency.</w:t>
      </w:r>
    </w:p>
    <w:p w:rsidR="00A42BB3" w:rsidRDefault="00000000">
      <w:pPr>
        <w:pStyle w:val="ListParagraph"/>
        <w:numPr>
          <w:ilvl w:val="0"/>
          <w:numId w:val="2"/>
        </w:numPr>
        <w:spacing w:before="40" w:after="40" w:line="300" w:lineRule="auto"/>
      </w:pPr>
      <w:r>
        <w:t>Configure vite.config.ts to emit static HTML for every public route at build time.</w:t>
      </w:r>
    </w:p>
    <w:p w:rsidR="00A42BB3" w:rsidRDefault="00000000">
      <w:pPr>
        <w:pStyle w:val="ListParagraph"/>
        <w:numPr>
          <w:ilvl w:val="0"/>
          <w:numId w:val="2"/>
        </w:numPr>
        <w:spacing w:before="40" w:after="40" w:line="300" w:lineRule="auto"/>
      </w:pPr>
      <w:r>
        <w:t>Wire route-level &lt;Helmet&gt; (via react-helmet-async) so each prerendered HTML carries its own &lt;title&gt;, &lt;meta&gt;, canonical, OG, and JSON-LD.</w:t>
      </w:r>
    </w:p>
    <w:p w:rsidR="00A42BB3" w:rsidRDefault="00000000">
      <w:pPr>
        <w:pStyle w:val="ListParagraph"/>
        <w:numPr>
          <w:ilvl w:val="0"/>
          <w:numId w:val="2"/>
        </w:numPr>
        <w:spacing w:before="40" w:after="40" w:line="300" w:lineRule="auto"/>
      </w:pPr>
      <w:r>
        <w:t>Confirm /app/* and /admin/* remain client-rendered (out of indexation scope).</w:t>
      </w:r>
    </w:p>
    <w:p w:rsidR="00A42BB3" w:rsidRDefault="00000000">
      <w:pPr>
        <w:pStyle w:val="ListParagraph"/>
        <w:numPr>
          <w:ilvl w:val="0"/>
          <w:numId w:val="2"/>
        </w:numPr>
        <w:spacing w:before="40" w:after="40" w:line="300" w:lineRule="auto"/>
      </w:pPr>
      <w:r>
        <w:t>Add a CI gate `prerender-coverage` that fails the build if any public route is missing a corresponding .html artefact in dist/.</w:t>
      </w:r>
    </w:p>
    <w:p w:rsidR="00A42BB3" w:rsidRDefault="00000000">
      <w:pPr>
        <w:pStyle w:val="ListParagraph"/>
        <w:numPr>
          <w:ilvl w:val="0"/>
          <w:numId w:val="2"/>
        </w:numPr>
        <w:spacing w:before="40" w:after="40" w:line="300" w:lineRule="auto"/>
      </w:pPr>
      <w:r>
        <w:t>Add a CI gate `js-disabled-content-check` that boots a headless browser with JS off and asserts each public route returns substantive textual content.</w:t>
      </w:r>
    </w:p>
    <w:p w:rsidR="00A42BB3" w:rsidRDefault="00000000">
      <w:pPr>
        <w:pStyle w:val="Heading3"/>
      </w:pPr>
      <w:r>
        <w:t>2.3.2 Escalation Trigger</w:t>
      </w:r>
    </w:p>
    <w:p w:rsidR="00A42BB3" w:rsidRDefault="00000000">
      <w:pPr>
        <w:spacing w:before="60" w:after="120" w:line="320" w:lineRule="auto"/>
        <w:jc w:val="both"/>
      </w:pPr>
      <w:r>
        <w:lastRenderedPageBreak/>
        <w:t>If, at any point during Phase 1–8, the prerender path cannot achieve any of the URS §27.6 Definition of Done criteria for a route, Claude Code is authorised — without further approval — to migrate that route to Next.js 15 and refactor the public-site shell accordingly. The engineering principle is simple: standards are non-negotiable; the mechanism is.</w:t>
      </w:r>
    </w:p>
    <w:p w:rsidR="00A42BB3" w:rsidRDefault="00000000">
      <w:pPr>
        <w:pStyle w:val="Heading2"/>
      </w:pPr>
      <w:r>
        <w:t>2.4 Supersession</w:t>
      </w:r>
    </w:p>
    <w:p w:rsidR="00A42BB3" w:rsidRDefault="00000000">
      <w:pPr>
        <w:spacing w:before="60" w:after="120" w:line="320" w:lineRule="auto"/>
        <w:jc w:val="both"/>
      </w:pPr>
      <w:r>
        <w:t>URS v2.0 §F-09 (forbidden pattern) is amended: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2BB3">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A42BB3" w:rsidRDefault="00000000">
            <w:pPr>
              <w:spacing w:after="80"/>
            </w:pPr>
            <w:r>
              <w:rPr>
                <w:b/>
                <w:bCs/>
                <w:color w:val="0A1E3F"/>
                <w:sz w:val="20"/>
                <w:szCs w:val="20"/>
              </w:rPr>
              <w:t>AMENDED RULE — F-09</w:t>
            </w:r>
          </w:p>
          <w:p w:rsidR="00A42BB3" w:rsidRDefault="00000000">
            <w:pPr>
              <w:spacing w:line="300" w:lineRule="auto"/>
              <w:jc w:val="both"/>
            </w:pPr>
            <w:r>
              <w:t>Original: “Routes that render only after JS hydration — no SSR.”  Amended: “Public routes that fail to deliver substantive textual content with JS disabled. This is satisfied by SSR (Next.js, Remix), build-time prerendering (vite-react-ssg, react-snap), or any equivalent technique. Authenticated routes (/app, /admin) are out of scope for this rule.”</w:t>
            </w:r>
          </w:p>
        </w:tc>
      </w:tr>
    </w:tbl>
    <w:p w:rsidR="00A42BB3" w:rsidRDefault="00000000">
      <w:pPr>
        <w:pStyle w:val="Heading1"/>
        <w:pageBreakBefore/>
        <w:pBdr>
          <w:bottom w:val="single" w:sz="8" w:space="4" w:color="1AB6B4"/>
        </w:pBdr>
      </w:pPr>
      <w:r>
        <w:lastRenderedPageBreak/>
        <w:t>3. G-02 — Typography Lock</w:t>
      </w:r>
    </w:p>
    <w:p w:rsidR="00A42BB3" w:rsidRDefault="00000000">
      <w:pPr>
        <w:pStyle w:val="Heading2"/>
      </w:pPr>
      <w:r>
        <w:t>3.1 Sources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400"/>
        <w:gridCol w:w="1960"/>
      </w:tblGrid>
      <w:tr w:rsidR="00A42BB3">
        <w:tblPrEx>
          <w:tblCellMar>
            <w:top w:w="0" w:type="dxa"/>
            <w:bottom w:w="0" w:type="dxa"/>
          </w:tblCellMar>
        </w:tblPrEx>
        <w:trPr>
          <w:tblHeader/>
        </w:trPr>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Source</w:t>
            </w:r>
          </w:p>
        </w:tc>
        <w:tc>
          <w:tcPr>
            <w:tcW w:w="26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Headings</w:t>
            </w:r>
          </w:p>
        </w:tc>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Body</w:t>
            </w:r>
          </w:p>
        </w:tc>
        <w:tc>
          <w:tcPr>
            <w:tcW w:w="19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Display / Accent</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Brand Identity (canonical)</w:t>
            </w:r>
          </w:p>
        </w:tc>
        <w:tc>
          <w:tcPr>
            <w:tcW w:w="2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Montserrat — Bold / SemiBold</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Inter — Regular / Medium</w:t>
            </w:r>
          </w:p>
        </w:tc>
        <w:tc>
          <w:tcPr>
            <w:tcW w:w="1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Playfair Display (optional, premium campaigns)</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Existing codebase</w:t>
            </w:r>
          </w:p>
        </w:tc>
        <w:tc>
          <w:tcPr>
            <w:tcW w:w="2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Plus Jakarta Sans</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Inter</w:t>
            </w:r>
          </w:p>
        </w:tc>
        <w:tc>
          <w:tcPr>
            <w:tcW w:w="1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Sora (installed, unused)</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URS v2.0 §28.7</w:t>
            </w:r>
          </w:p>
        </w:tc>
        <w:tc>
          <w:tcPr>
            <w:tcW w:w="2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Scale specified, family not</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Scale specified, family not</w:t>
            </w:r>
          </w:p>
        </w:tc>
        <w:tc>
          <w:tcPr>
            <w:tcW w:w="1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w:t>
            </w:r>
          </w:p>
        </w:tc>
      </w:tr>
    </w:tbl>
    <w:p w:rsidR="00A42BB3" w:rsidRDefault="00000000">
      <w:pPr>
        <w:pStyle w:val="Heading2"/>
      </w:pPr>
      <w:r>
        <w:t>3.2 Decision (ADR-008)</w:t>
      </w:r>
    </w:p>
    <w:p w:rsidR="00A42BB3" w:rsidRDefault="00000000">
      <w:pPr>
        <w:spacing w:before="60" w:after="120" w:line="320" w:lineRule="auto"/>
        <w:jc w:val="both"/>
      </w:pPr>
      <w:r>
        <w:t>The Brand Identity is the source of truth for typography. The codebase will be updated to use Montserrat for all headings and display text, and Inter for all body text. Plus Jakarta Sans is removed. Sora (already installed but unused) is removed to keep the typography stack lean. Playfair Display is optional and only loaded on premium-campaign landing pages where its editorial weight serves the campaign.</w:t>
      </w:r>
    </w:p>
    <w:p w:rsidR="00A42BB3" w:rsidRDefault="00000000">
      <w:pPr>
        <w:pStyle w:val="Heading2"/>
      </w:pPr>
      <w:r>
        <w:t>3.3 Locked Typography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A42BB3">
        <w:tblPrEx>
          <w:tblCellMar>
            <w:top w:w="0" w:type="dxa"/>
            <w:bottom w:w="0" w:type="dxa"/>
          </w:tblCellMar>
        </w:tblPrEx>
        <w:trPr>
          <w:tblHeader/>
        </w:trPr>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Role</w:t>
            </w:r>
          </w:p>
        </w:tc>
        <w:tc>
          <w:tcPr>
            <w:tcW w:w="2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Family</w:t>
            </w:r>
          </w:p>
        </w:tc>
        <w:tc>
          <w:tcPr>
            <w:tcW w:w="2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Weights loaded</w:t>
            </w:r>
          </w:p>
        </w:tc>
        <w:tc>
          <w:tcPr>
            <w:tcW w:w="25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Tailwind class</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Display / hero headlines</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Montserrat</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700, 800</w:t>
            </w:r>
          </w:p>
        </w:tc>
        <w:tc>
          <w:tcPr>
            <w:tcW w:w="2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font-display</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Section headings (h1–h4)</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Montserrat</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600, 700</w:t>
            </w:r>
          </w:p>
        </w:tc>
        <w:tc>
          <w:tcPr>
            <w:tcW w:w="2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font-display</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Eyebrow labels</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Montserrat</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500</w:t>
            </w:r>
          </w:p>
        </w:tc>
        <w:tc>
          <w:tcPr>
            <w:tcW w:w="2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font-display uppercase tracking-wide</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Body / paragraph</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Inter</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400, 500, 600</w:t>
            </w:r>
          </w:p>
        </w:tc>
        <w:tc>
          <w:tcPr>
            <w:tcW w:w="2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font-sans (default)</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UI / buttons / forms</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Inter</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500, 600</w:t>
            </w:r>
          </w:p>
        </w:tc>
        <w:tc>
          <w:tcPr>
            <w:tcW w:w="2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font-sans</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Code / mono (rare)</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system-ui mono</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w:t>
            </w:r>
          </w:p>
        </w:tc>
        <w:tc>
          <w:tcPr>
            <w:tcW w:w="2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font-mono</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Premium campaign accents</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Playfair Display</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400, 600 (italic)</w:t>
            </w:r>
          </w:p>
        </w:tc>
        <w:tc>
          <w:tcPr>
            <w:tcW w:w="2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font-accent (opt-in only)</w:t>
            </w:r>
          </w:p>
        </w:tc>
      </w:tr>
    </w:tbl>
    <w:p w:rsidR="00A42BB3" w:rsidRDefault="00000000">
      <w:pPr>
        <w:pStyle w:val="Heading3"/>
      </w:pPr>
      <w:r>
        <w:t>3.4 Implementation Notes</w:t>
      </w:r>
    </w:p>
    <w:p w:rsidR="00A42BB3" w:rsidRDefault="00000000">
      <w:pPr>
        <w:pStyle w:val="ListParagraph"/>
        <w:numPr>
          <w:ilvl w:val="0"/>
          <w:numId w:val="2"/>
        </w:numPr>
        <w:spacing w:before="40" w:after="40" w:line="300" w:lineRule="auto"/>
      </w:pPr>
      <w:r>
        <w:lastRenderedPageBreak/>
        <w:t>Replace `@import` URL in src/index.css to load Montserrat (400,500,600,700,800) + Inter (400,500,600). Drop Plus Jakarta Sans and Sora.</w:t>
      </w:r>
    </w:p>
    <w:p w:rsidR="00A42BB3" w:rsidRDefault="00000000">
      <w:pPr>
        <w:pStyle w:val="ListParagraph"/>
        <w:numPr>
          <w:ilvl w:val="0"/>
          <w:numId w:val="2"/>
        </w:numPr>
        <w:spacing w:before="40" w:after="40" w:line="300" w:lineRule="auto"/>
      </w:pPr>
      <w:r>
        <w:t>Update tailwind.config.ts: `fontFamily.display = [’Montserrat’, ’system-ui’, ’sans-serif’]`, `fontFamily.sans = [’Inter’, ’system-ui’, ’sans-serif’]`, `fontFamily.accent = [’Playfair Display’, ’serif’]`.</w:t>
      </w:r>
    </w:p>
    <w:p w:rsidR="00A42BB3" w:rsidRDefault="00000000">
      <w:pPr>
        <w:pStyle w:val="ListParagraph"/>
        <w:numPr>
          <w:ilvl w:val="0"/>
          <w:numId w:val="2"/>
        </w:numPr>
        <w:spacing w:before="40" w:after="40" w:line="300" w:lineRule="auto"/>
      </w:pPr>
      <w:r>
        <w:t>Search-and-replace `font-display` is already correct; only the underlying family changes.</w:t>
      </w:r>
    </w:p>
    <w:p w:rsidR="00A42BB3" w:rsidRDefault="00000000">
      <w:pPr>
        <w:pStyle w:val="ListParagraph"/>
        <w:numPr>
          <w:ilvl w:val="0"/>
          <w:numId w:val="2"/>
        </w:numPr>
        <w:spacing w:before="40" w:after="40" w:line="300" w:lineRule="auto"/>
      </w:pPr>
      <w:r>
        <w:t>Remove `@fontsource/sora` from package.json dependencies.</w:t>
      </w:r>
    </w:p>
    <w:p w:rsidR="00A42BB3" w:rsidRDefault="00000000">
      <w:pPr>
        <w:pStyle w:val="ListParagraph"/>
        <w:numPr>
          <w:ilvl w:val="0"/>
          <w:numId w:val="2"/>
        </w:numPr>
        <w:spacing w:before="40" w:after="40" w:line="300" w:lineRule="auto"/>
      </w:pPr>
      <w:r>
        <w:t>Confirm the fluid type scale from URS §28.7 is preserved (clamp() values unchanged).</w:t>
      </w:r>
    </w:p>
    <w:p w:rsidR="00A42BB3" w:rsidRDefault="00000000">
      <w:pPr>
        <w:pStyle w:val="Heading2"/>
      </w:pPr>
      <w:r>
        <w:t>3.5 Supersession</w:t>
      </w:r>
    </w:p>
    <w:p w:rsidR="00A42BB3" w:rsidRDefault="00000000">
      <w:pPr>
        <w:spacing w:before="60" w:after="120" w:line="320" w:lineRule="auto"/>
        <w:jc w:val="both"/>
      </w:pPr>
      <w:r>
        <w:t>URS v2.0 §28.7 stands but is hereby annotated: the family is locked to Montserrat (display) and Inter (body). The clamp() scale is unchanged.</w:t>
      </w:r>
    </w:p>
    <w:p w:rsidR="00A42BB3" w:rsidRDefault="00000000">
      <w:pPr>
        <w:pStyle w:val="Heading1"/>
        <w:pageBreakBefore/>
        <w:pBdr>
          <w:bottom w:val="single" w:sz="8" w:space="4" w:color="1AB6B4"/>
        </w:pBdr>
      </w:pPr>
      <w:r>
        <w:lastRenderedPageBreak/>
        <w:t>4. G-03 — Address Correction</w:t>
      </w:r>
    </w:p>
    <w:p w:rsidR="00A42BB3" w:rsidRDefault="00000000">
      <w:pPr>
        <w:pStyle w:val="Heading2"/>
      </w:pPr>
      <w:r>
        <w:t>4.1 The Drift</w:t>
      </w:r>
    </w:p>
    <w:p w:rsidR="00A42BB3" w:rsidRDefault="00000000">
      <w:pPr>
        <w:spacing w:before="60" w:after="120" w:line="320" w:lineRule="auto"/>
        <w:jc w:val="both"/>
      </w:pPr>
      <w:r>
        <w:t>The existing codebase carries a schema.org JSON-LD block in /index.html that declares addressLocality as Lagos and addressCountry as Nigeria. This is a Lovable.dev boilerplate value that was never updated. The canonical address — already locked in URS v2.0 §21.2 —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2BB3">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A42BB3" w:rsidRDefault="00000000">
            <w:pPr>
              <w:spacing w:after="80"/>
            </w:pPr>
            <w:r>
              <w:rPr>
                <w:b/>
                <w:bCs/>
                <w:color w:val="0A1E3F"/>
                <w:sz w:val="20"/>
                <w:szCs w:val="20"/>
              </w:rPr>
              <w:t>CANONICAL POSTAL ADDRESS</w:t>
            </w:r>
          </w:p>
          <w:p w:rsidR="00A42BB3" w:rsidRDefault="00000000">
            <w:pPr>
              <w:spacing w:line="300" w:lineRule="auto"/>
              <w:jc w:val="both"/>
            </w:pPr>
            <w:r>
              <w:t>Mai Kwano Plaza, Zaria Road, 700102 Tarauni LGA, Kano, Nigeria.</w:t>
            </w:r>
          </w:p>
        </w:tc>
      </w:tr>
    </w:tbl>
    <w:p w:rsidR="00A42BB3" w:rsidRDefault="00000000">
      <w:pPr>
        <w:pStyle w:val="Heading2"/>
      </w:pPr>
      <w:r>
        <w:t>4.2 Required Edits</w:t>
      </w:r>
    </w:p>
    <w:p w:rsidR="00A42BB3" w:rsidRDefault="00000000">
      <w:pPr>
        <w:pStyle w:val="ListParagraph"/>
        <w:numPr>
          <w:ilvl w:val="0"/>
          <w:numId w:val="2"/>
        </w:numPr>
        <w:spacing w:before="40" w:after="40" w:line="300" w:lineRule="auto"/>
      </w:pPr>
      <w:r>
        <w:t>/index.html — schema.org JSON-LD: addressLocality = “Kano”, postalCode = “700102”, streetAddress = “Mai Kwano Plaza, Zaria Road, Tarauni LGA”.</w:t>
      </w:r>
    </w:p>
    <w:p w:rsidR="00A42BB3" w:rsidRDefault="00000000">
      <w:pPr>
        <w:pStyle w:val="ListParagraph"/>
        <w:numPr>
          <w:ilvl w:val="0"/>
          <w:numId w:val="2"/>
        </w:numPr>
        <w:spacing w:before="40" w:after="40" w:line="300" w:lineRule="auto"/>
      </w:pPr>
      <w:r>
        <w:t>Replace the placeholder email “hello@numaway.com” in the same JSON-LD block with “connect@numaway.com”.</w:t>
      </w:r>
    </w:p>
    <w:p w:rsidR="00A42BB3" w:rsidRDefault="00000000">
      <w:pPr>
        <w:pStyle w:val="ListParagraph"/>
        <w:numPr>
          <w:ilvl w:val="0"/>
          <w:numId w:val="2"/>
        </w:numPr>
        <w:spacing w:before="40" w:after="40" w:line="300" w:lineRule="auto"/>
      </w:pPr>
      <w:r>
        <w:t>Add a contactPoint of type “customer service” with telephone “+234 906 505 0363” and contactOption “HearingImpairedSupported” omitted (no support claimed).</w:t>
      </w:r>
    </w:p>
    <w:p w:rsidR="00A42BB3" w:rsidRDefault="00000000">
      <w:pPr>
        <w:pStyle w:val="ListParagraph"/>
        <w:numPr>
          <w:ilvl w:val="0"/>
          <w:numId w:val="2"/>
        </w:numPr>
        <w:spacing w:before="40" w:after="40" w:line="300" w:lineRule="auto"/>
      </w:pPr>
      <w:r>
        <w:t>Lift the entire NAP triple into a single source of truth at /content/legal.config.json (per URS §25.11) and reference it from every page that displays contact information.</w:t>
      </w:r>
    </w:p>
    <w:p w:rsidR="00A42BB3" w:rsidRDefault="00000000">
      <w:pPr>
        <w:pStyle w:val="ListParagraph"/>
        <w:numPr>
          <w:ilvl w:val="0"/>
          <w:numId w:val="2"/>
        </w:numPr>
        <w:spacing w:before="40" w:after="40" w:line="300" w:lineRule="auto"/>
      </w:pPr>
      <w:r>
        <w:t>Add the CI gate `nap-consistency` from URS §27.9 to scan the entire repository and fail the build if any address, phone number, or email appears outside the allow-listed constants module.</w:t>
      </w:r>
    </w:p>
    <w:p w:rsidR="00A42BB3" w:rsidRDefault="00000000">
      <w:pPr>
        <w:pStyle w:val="Heading2"/>
      </w:pPr>
      <w:r>
        <w:t>4.3 Verification</w:t>
      </w:r>
    </w:p>
    <w:p w:rsidR="00A42BB3" w:rsidRDefault="00000000">
      <w:pPr>
        <w:spacing w:before="60" w:after="120" w:line="320" w:lineRule="auto"/>
        <w:jc w:val="both"/>
      </w:pPr>
      <w:r>
        <w:t>Once the canonical address is wired, run the GBP verification flow (Google Business Profile postcard or video at the Mai Kwano Plaza location) per URS §26.5. The GBP listing then becomes the authoritative second-source confirmation of the NAP for local SEO.</w:t>
      </w:r>
    </w:p>
    <w:p w:rsidR="00A42BB3" w:rsidRDefault="00000000">
      <w:pPr>
        <w:pStyle w:val="Heading1"/>
        <w:pageBreakBefore/>
        <w:pBdr>
          <w:bottom w:val="single" w:sz="8" w:space="4" w:color="1AB6B4"/>
        </w:pBdr>
      </w:pPr>
      <w:r>
        <w:lastRenderedPageBreak/>
        <w:t>5. G-04 — Email Canonical</w:t>
      </w:r>
    </w:p>
    <w:p w:rsidR="00A42BB3" w:rsidRDefault="00000000">
      <w:pPr>
        <w:pStyle w:val="Heading2"/>
      </w:pPr>
      <w:r>
        <w:t>5.1 Locked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2BB3">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A42BB3" w:rsidRDefault="00000000">
            <w:pPr>
              <w:spacing w:after="80"/>
            </w:pPr>
            <w:r>
              <w:rPr>
                <w:b/>
                <w:bCs/>
                <w:color w:val="0A1E3F"/>
                <w:sz w:val="20"/>
                <w:szCs w:val="20"/>
              </w:rPr>
              <w:t>ADR-002 (LOCKED)</w:t>
            </w:r>
          </w:p>
          <w:p w:rsidR="00A42BB3" w:rsidRDefault="00000000">
            <w:pPr>
              <w:spacing w:line="300" w:lineRule="auto"/>
              <w:jc w:val="both"/>
            </w:pPr>
            <w:r>
              <w:t>The canonical email address for Numaway is connect@numaway.com.  It matches the website domain (numaway.com), is consistent across the URS v2.0, the codebase after Phase 1 cleanup, and the legal config. It supersedes the placeholder hello@numaway.com found in three locations in the existing codebase, and it supersedes any earlier reference to connect@numway.com (which was a typographical near-miss).</w:t>
            </w:r>
          </w:p>
        </w:tc>
      </w:tr>
    </w:tbl>
    <w:p w:rsidR="00A42BB3" w:rsidRDefault="00000000">
      <w:pPr>
        <w:pStyle w:val="Heading2"/>
      </w:pPr>
      <w:r>
        <w:t>5.2 Required Edits</w:t>
      </w:r>
    </w:p>
    <w:p w:rsidR="00A42BB3" w:rsidRDefault="00000000">
      <w:pPr>
        <w:pStyle w:val="ListParagraph"/>
        <w:numPr>
          <w:ilvl w:val="0"/>
          <w:numId w:val="2"/>
        </w:numPr>
        <w:spacing w:before="40" w:after="40" w:line="300" w:lineRule="auto"/>
      </w:pPr>
      <w:r>
        <w:t>/index.html schema.org JSON-LD — replace hello@numaway.com with connect@numaway.com.</w:t>
      </w:r>
    </w:p>
    <w:p w:rsidR="00A42BB3" w:rsidRDefault="00000000">
      <w:pPr>
        <w:pStyle w:val="ListParagraph"/>
        <w:numPr>
          <w:ilvl w:val="0"/>
          <w:numId w:val="2"/>
        </w:numPr>
        <w:spacing w:before="40" w:after="40" w:line="300" w:lineRule="auto"/>
      </w:pPr>
      <w:r>
        <w:t>/src/pages/Contact.tsx — both occurrences of hello@numaway.com (visible label + mailto link).</w:t>
      </w:r>
    </w:p>
    <w:p w:rsidR="00A42BB3" w:rsidRDefault="00000000">
      <w:pPr>
        <w:pStyle w:val="ListParagraph"/>
        <w:numPr>
          <w:ilvl w:val="0"/>
          <w:numId w:val="2"/>
        </w:numPr>
        <w:spacing w:before="40" w:after="40" w:line="300" w:lineRule="auto"/>
      </w:pPr>
      <w:r>
        <w:t>Footer constants — wherever the support email is referenced.</w:t>
      </w:r>
    </w:p>
    <w:p w:rsidR="00A42BB3" w:rsidRDefault="00000000">
      <w:pPr>
        <w:pStyle w:val="ListParagraph"/>
        <w:numPr>
          <w:ilvl w:val="0"/>
          <w:numId w:val="2"/>
        </w:numPr>
        <w:spacing w:before="40" w:after="40" w:line="300" w:lineRule="auto"/>
      </w:pPr>
      <w:r>
        <w:t>/content/legal.config.json — set support_email = “connect@numaway.com” (single source).</w:t>
      </w:r>
    </w:p>
    <w:p w:rsidR="00A42BB3" w:rsidRDefault="00000000">
      <w:pPr>
        <w:pStyle w:val="ListParagraph"/>
        <w:numPr>
          <w:ilvl w:val="0"/>
          <w:numId w:val="2"/>
        </w:numPr>
        <w:spacing w:before="40" w:after="40" w:line="300" w:lineRule="auto"/>
      </w:pPr>
      <w:r>
        <w:t>Subject-line conventions: counsellor replies sign off with “Numaway · connect@numaway.com” and the canonical WhatsApp.</w:t>
      </w:r>
    </w:p>
    <w:p w:rsidR="00A42BB3" w:rsidRDefault="00000000">
      <w:pPr>
        <w:pStyle w:val="Heading2"/>
      </w:pPr>
      <w:r>
        <w:t>5.3 Mailbox Health</w:t>
      </w:r>
    </w:p>
    <w:p w:rsidR="00A42BB3" w:rsidRDefault="00000000">
      <w:pPr>
        <w:spacing w:before="60" w:after="120" w:line="320" w:lineRule="auto"/>
        <w:jc w:val="both"/>
      </w:pPr>
      <w:r>
        <w:t>Before launch, confirm: (a) MX records for numaway.com point to a hosted mailbox (Google Workspace or equivalent), (b) connect@numaway.com receives email and is monitored by at least one human during business hours, (c) auto-reply is configured for out-of-hours with clear expectation (“We respond within one business day. For urgent matters, message us on WhatsApp.”), (d) SPF, DKIM, and DMARC are configured to prevent spoofing — material for fraud-prevention posture in URS §25.7.</w:t>
      </w:r>
    </w:p>
    <w:p w:rsidR="00A42BB3" w:rsidRDefault="00000000">
      <w:pPr>
        <w:pStyle w:val="Heading1"/>
        <w:pageBreakBefore/>
        <w:pBdr>
          <w:bottom w:val="single" w:sz="8" w:space="4" w:color="1AB6B4"/>
        </w:pBdr>
      </w:pPr>
      <w:r>
        <w:lastRenderedPageBreak/>
        <w:t>6. G-05 — Lovable-Tagger Removal</w:t>
      </w:r>
    </w:p>
    <w:p w:rsidR="00A42BB3" w:rsidRDefault="00000000">
      <w:pPr>
        <w:pStyle w:val="Heading2"/>
      </w:pPr>
      <w:r>
        <w:t>6.1 What and Why</w:t>
      </w:r>
    </w:p>
    <w:p w:rsidR="00A42BB3" w:rsidRDefault="00000000">
      <w:pPr>
        <w:spacing w:before="60" w:after="120" w:line="320" w:lineRule="auto"/>
        <w:jc w:val="both"/>
      </w:pPr>
      <w:r>
        <w:t>The package lovable-tagger@1.1.11 is currently in devDependencies and referenced in vite.config.ts. It injects a Lovable.dev attribution badge into development builds. It is not appropriate for a Clavon-delivered Numaway product — neither in development (where it adds noise to the engineer’s view) nor in production (where it should already be excluded but is one config error away from shipping).</w:t>
      </w:r>
    </w:p>
    <w:p w:rsidR="00A42BB3" w:rsidRDefault="00000000">
      <w:pPr>
        <w:pStyle w:val="Heading2"/>
      </w:pPr>
      <w:r>
        <w:t>6.2 Required Edits</w:t>
      </w:r>
    </w:p>
    <w:p w:rsidR="00A42BB3" w:rsidRDefault="00000000">
      <w:pPr>
        <w:pStyle w:val="ListParagraph"/>
        <w:numPr>
          <w:ilvl w:val="0"/>
          <w:numId w:val="2"/>
        </w:numPr>
        <w:spacing w:before="40" w:after="40" w:line="300" w:lineRule="auto"/>
      </w:pPr>
      <w:r>
        <w:t>Remove the import and any usage of `componentTagger` (or equivalent) from vite.config.ts.</w:t>
      </w:r>
    </w:p>
    <w:p w:rsidR="00A42BB3" w:rsidRDefault="00000000">
      <w:pPr>
        <w:pStyle w:val="ListParagraph"/>
        <w:numPr>
          <w:ilvl w:val="0"/>
          <w:numId w:val="2"/>
        </w:numPr>
        <w:spacing w:before="40" w:after="40" w:line="300" w:lineRule="auto"/>
      </w:pPr>
      <w:r>
        <w:t>Run `npm uninstall lovable-tagger` to remove the package and clean package-lock.json.</w:t>
      </w:r>
    </w:p>
    <w:p w:rsidR="00A42BB3" w:rsidRDefault="00000000">
      <w:pPr>
        <w:pStyle w:val="ListParagraph"/>
        <w:numPr>
          <w:ilvl w:val="0"/>
          <w:numId w:val="2"/>
        </w:numPr>
        <w:spacing w:before="40" w:after="40" w:line="300" w:lineRule="auto"/>
      </w:pPr>
      <w:r>
        <w:t>Verify no other reference to `lovable` remains in source: `grep -r ’lovable’ src/ vite.config.ts package.json`.</w:t>
      </w:r>
    </w:p>
    <w:p w:rsidR="00A42BB3" w:rsidRDefault="00000000">
      <w:pPr>
        <w:pStyle w:val="ListParagraph"/>
        <w:numPr>
          <w:ilvl w:val="0"/>
          <w:numId w:val="2"/>
        </w:numPr>
        <w:spacing w:before="40" w:after="40" w:line="300" w:lineRule="auto"/>
      </w:pPr>
      <w:r>
        <w:t>Confirm `npm run build` completes cleanly with no Lovable artefacts in dist/.</w:t>
      </w:r>
    </w:p>
    <w:p w:rsidR="00A42BB3" w:rsidRDefault="00000000">
      <w:pPr>
        <w:pStyle w:val="ListParagraph"/>
        <w:numPr>
          <w:ilvl w:val="0"/>
          <w:numId w:val="2"/>
        </w:numPr>
        <w:spacing w:before="40" w:after="40" w:line="300" w:lineRule="auto"/>
      </w:pPr>
      <w:r>
        <w:t>Add an ESLint-equivalent guard: a pre-commit hook that fails if any string `lovable-tagger` is reintroduced.</w:t>
      </w:r>
    </w:p>
    <w:p w:rsidR="00A42BB3" w:rsidRDefault="00000000">
      <w:pPr>
        <w:pStyle w:val="Heading2"/>
      </w:pPr>
      <w:r>
        <w:t>6.3 Why This Belongs in Phase 1</w:t>
      </w:r>
    </w:p>
    <w:p w:rsidR="00A42BB3" w:rsidRDefault="00000000">
      <w:pPr>
        <w:spacing w:before="60" w:after="120" w:line="320" w:lineRule="auto"/>
        <w:jc w:val="both"/>
      </w:pPr>
      <w:r>
        <w:t>Removing Lovable-tagger before Phase 1 design polish prevents the badge from making cameo appearances during stakeholder demos. It also signals — internally and to anyone inspecting package.json — that Numaway is now a Clavon-delivered product, not a Lovable.dev rapid prototype.</w:t>
      </w:r>
    </w:p>
    <w:p w:rsidR="00A42BB3" w:rsidRDefault="00000000">
      <w:pPr>
        <w:pStyle w:val="Heading1"/>
        <w:pageBreakBefore/>
        <w:pBdr>
          <w:bottom w:val="single" w:sz="8" w:space="4" w:color="1AB6B4"/>
        </w:pBdr>
      </w:pPr>
      <w:r>
        <w:lastRenderedPageBreak/>
        <w:t>7. G-06 — Brand Colour Palette Expansion</w:t>
      </w:r>
    </w:p>
    <w:p w:rsidR="00A42BB3" w:rsidRDefault="00000000">
      <w:pPr>
        <w:pStyle w:val="Heading2"/>
      </w:pPr>
      <w:r>
        <w:t>7.1 The Five-Colour System</w:t>
      </w:r>
    </w:p>
    <w:p w:rsidR="00A42BB3" w:rsidRDefault="00000000">
      <w:pPr>
        <w:spacing w:before="60" w:after="120" w:line="320" w:lineRule="auto"/>
        <w:jc w:val="both"/>
      </w:pPr>
      <w:r>
        <w:t>URS v2.0 §28 mentioned navy and teal but did not enumerate the full palette. The Brand Identity document defines a five-colour system — two primaries, two secondaries, and a neutral set. The existing codebase already implements all five as HSL CSS variables, but they are under-documented and inconsistently applied. This Section locks the palette and the use rules.</w:t>
      </w:r>
    </w:p>
    <w:p w:rsidR="00A42BB3" w:rsidRDefault="00000000">
      <w:pPr>
        <w:pStyle w:val="Heading2"/>
      </w:pPr>
      <w:r>
        <w:t>7.2 Locked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2200"/>
        <w:gridCol w:w="2960"/>
      </w:tblGrid>
      <w:tr w:rsidR="00A42BB3">
        <w:tblPrEx>
          <w:tblCellMar>
            <w:top w:w="0" w:type="dxa"/>
            <w:bottom w:w="0" w:type="dxa"/>
          </w:tblCellMar>
        </w:tblPrEx>
        <w:trPr>
          <w:tblHead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Token</w:t>
            </w:r>
          </w:p>
        </w:tc>
        <w:tc>
          <w:tcPr>
            <w:tcW w:w="1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Hex</w:t>
            </w:r>
          </w:p>
        </w:tc>
        <w:tc>
          <w:tcPr>
            <w:tcW w:w="2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Name</w:t>
            </w:r>
          </w:p>
        </w:tc>
        <w:tc>
          <w:tcPr>
            <w:tcW w:w="29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Use</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--primary (Numaway Deep Blue)</w:t>
            </w:r>
          </w:p>
        </w:tc>
        <w:tc>
          <w:tcPr>
            <w:tcW w:w="1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#0A1E3F</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Trust, intelligence</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Primary brand, headings, navigation, footer</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--secondary (Global Teal)</w:t>
            </w:r>
          </w:p>
        </w:tc>
        <w:tc>
          <w:tcPr>
            <w:tcW w:w="1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#1AB6B4</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Innovation, clarity</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Primary CTAs, accents, divider rules, focus rings</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--gold (Future Gold)</w:t>
            </w:r>
          </w:p>
        </w:tc>
        <w:tc>
          <w:tcPr>
            <w:tcW w:w="1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#D9A441</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Prestige, premium</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Premium-tier badges, scholarship awards, partner-tier highlights</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--accent (Soft Sky Blue)</w:t>
            </w:r>
          </w:p>
        </w:tc>
        <w:tc>
          <w:tcPr>
            <w:tcW w:w="1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#77D1F2</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Openness, optimism</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Hover lifts, secondary illustrations, info states</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Onyx Black (text)</w:t>
            </w:r>
          </w:p>
        </w:tc>
        <w:tc>
          <w:tcPr>
            <w:tcW w:w="1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#0B0B0B</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Text body (rare)</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Reserved — body text uses --foreground (near-navy)</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Cloud Grey (background)</w:t>
            </w:r>
          </w:p>
        </w:tc>
        <w:tc>
          <w:tcPr>
            <w:tcW w:w="1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#E9ECEF</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Surface depth</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Section backgrounds, dividers, subtle fills</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White</w:t>
            </w:r>
          </w:p>
        </w:tc>
        <w:tc>
          <w:tcPr>
            <w:tcW w:w="1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#FFFFFF</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Canvas</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Page background, card surface</w:t>
            </w:r>
          </w:p>
        </w:tc>
      </w:tr>
    </w:tbl>
    <w:p w:rsidR="00A42BB3" w:rsidRDefault="00000000">
      <w:pPr>
        <w:pStyle w:val="Heading2"/>
      </w:pPr>
      <w:r>
        <w:t>7.3 Use Rules</w:t>
      </w:r>
    </w:p>
    <w:p w:rsidR="00A42BB3" w:rsidRDefault="00000000">
      <w:pPr>
        <w:pStyle w:val="ListParagraph"/>
        <w:numPr>
          <w:ilvl w:val="0"/>
          <w:numId w:val="2"/>
        </w:numPr>
        <w:spacing w:before="40" w:after="40" w:line="300" w:lineRule="auto"/>
      </w:pPr>
      <w:r>
        <w:t>Navy is the dominant brand colour. Every page features it. It is the only acceptable colour for primary navigation backgrounds and dark surfaces.</w:t>
      </w:r>
    </w:p>
    <w:p w:rsidR="00A42BB3" w:rsidRDefault="00000000">
      <w:pPr>
        <w:pStyle w:val="ListParagraph"/>
        <w:numPr>
          <w:ilvl w:val="0"/>
          <w:numId w:val="2"/>
        </w:numPr>
        <w:spacing w:before="40" w:after="40" w:line="300" w:lineRule="auto"/>
      </w:pPr>
      <w:r>
        <w:t>Teal is the primary CTA colour. Every CTA — Book, Submit, Continue, Save — uses teal. Teal is also the only colour permitted for the 1px accent rule under hero sections (matches the URS v2.0 visual language).</w:t>
      </w:r>
    </w:p>
    <w:p w:rsidR="00A42BB3" w:rsidRDefault="00000000">
      <w:pPr>
        <w:pStyle w:val="ListParagraph"/>
        <w:numPr>
          <w:ilvl w:val="0"/>
          <w:numId w:val="2"/>
        </w:numPr>
        <w:spacing w:before="40" w:after="40" w:line="300" w:lineRule="auto"/>
      </w:pPr>
      <w:r>
        <w:t>Gold is reserved for prestige moments: scholarship cards, premium-tier service badges, partner spotlight callouts, ambassador-of-the-month features. Gold must never be used for primary CTAs — it confuses the conversion architecture.</w:t>
      </w:r>
    </w:p>
    <w:p w:rsidR="00A42BB3" w:rsidRDefault="00000000">
      <w:pPr>
        <w:pStyle w:val="ListParagraph"/>
        <w:numPr>
          <w:ilvl w:val="0"/>
          <w:numId w:val="2"/>
        </w:numPr>
        <w:spacing w:before="40" w:after="40" w:line="300" w:lineRule="auto"/>
      </w:pPr>
      <w:r>
        <w:lastRenderedPageBreak/>
        <w:t>Sky Blue is for hover states, info banners, and decorative illustrations. It is the only acceptable colour for the second-tier illustration accents that appear in hero compositions.</w:t>
      </w:r>
    </w:p>
    <w:p w:rsidR="00A42BB3" w:rsidRDefault="00000000">
      <w:pPr>
        <w:pStyle w:val="ListParagraph"/>
        <w:numPr>
          <w:ilvl w:val="0"/>
          <w:numId w:val="2"/>
        </w:numPr>
        <w:spacing w:before="40" w:after="40" w:line="300" w:lineRule="auto"/>
      </w:pPr>
      <w:r>
        <w:t>No new brand colours are introduced without an ADR. Designers and engineers pick from this palette only. Tints and shades are derived from these five hues — never invented.</w:t>
      </w:r>
    </w:p>
    <w:p w:rsidR="00A42BB3" w:rsidRDefault="00000000">
      <w:pPr>
        <w:pStyle w:val="Heading2"/>
      </w:pPr>
      <w:r>
        <w:t>7.4 Implementation Notes</w:t>
      </w:r>
    </w:p>
    <w:p w:rsidR="00A42BB3" w:rsidRDefault="00000000">
      <w:pPr>
        <w:pStyle w:val="ListParagraph"/>
        <w:numPr>
          <w:ilvl w:val="0"/>
          <w:numId w:val="2"/>
        </w:numPr>
        <w:spacing w:before="40" w:after="40" w:line="300" w:lineRule="auto"/>
      </w:pPr>
      <w:r>
        <w:t>Verify src/index.css has all five HSL CSS variables: --primary, --secondary, --gold, --accent. (Already present.)</w:t>
      </w:r>
    </w:p>
    <w:p w:rsidR="00A42BB3" w:rsidRDefault="00000000">
      <w:pPr>
        <w:pStyle w:val="ListParagraph"/>
        <w:numPr>
          <w:ilvl w:val="0"/>
          <w:numId w:val="2"/>
        </w:numPr>
        <w:spacing w:before="40" w:after="40" w:line="300" w:lineRule="auto"/>
      </w:pPr>
      <w:r>
        <w:t>Confirm tailwind.config.ts maps to these variables. (Already present.)</w:t>
      </w:r>
    </w:p>
    <w:p w:rsidR="00A42BB3" w:rsidRDefault="00000000">
      <w:pPr>
        <w:pStyle w:val="ListParagraph"/>
        <w:numPr>
          <w:ilvl w:val="0"/>
          <w:numId w:val="2"/>
        </w:numPr>
        <w:spacing w:before="40" w:after="40" w:line="300" w:lineRule="auto"/>
      </w:pPr>
      <w:r>
        <w:t>Add the CI gate `no-hex-literal` (URS §27.9) to fail builds that introduce hex codes outside src/index.css. The five tokens are the only sanctioned colour source.</w:t>
      </w:r>
    </w:p>
    <w:p w:rsidR="00A42BB3" w:rsidRDefault="00000000">
      <w:pPr>
        <w:pStyle w:val="ListParagraph"/>
        <w:numPr>
          <w:ilvl w:val="0"/>
          <w:numId w:val="2"/>
        </w:numPr>
        <w:spacing w:before="40" w:after="40" w:line="300" w:lineRule="auto"/>
      </w:pPr>
      <w:r>
        <w:t>Add a Storybook page (or equivalent design-token gallery) under /design-system/colors that renders the palette with usage examples — published at /design-system/colors during build, gated behind staging-only rendering.</w:t>
      </w:r>
    </w:p>
    <w:p w:rsidR="00A42BB3" w:rsidRDefault="00000000">
      <w:pPr>
        <w:pStyle w:val="Heading2"/>
      </w:pPr>
      <w:r>
        <w:t>7.5 Supersession</w:t>
      </w:r>
    </w:p>
    <w:p w:rsidR="00A42BB3" w:rsidRDefault="00000000">
      <w:pPr>
        <w:spacing w:before="60" w:after="120" w:line="320" w:lineRule="auto"/>
        <w:jc w:val="both"/>
      </w:pPr>
      <w:r>
        <w:t>URS v2.0 §28 references to navy and teal are extended (not replaced) to include all five tokens. The Open Graph asset pack templates from URS §21.7 are amended to incorporate Future Gold for premium-tier content (scholarship, partnership, alumni features) and Sky Blue for info-tier content (FAQ, resources, guides).</w:t>
      </w:r>
    </w:p>
    <w:p w:rsidR="00A42BB3" w:rsidRDefault="00000000">
      <w:pPr>
        <w:pStyle w:val="Heading1"/>
        <w:pageBreakBefore/>
        <w:pBdr>
          <w:bottom w:val="single" w:sz="8" w:space="4" w:color="1AB6B4"/>
        </w:pBdr>
      </w:pPr>
      <w:r>
        <w:lastRenderedPageBreak/>
        <w:t>8. G-07 — Service Catalogue Adoption</w:t>
      </w:r>
    </w:p>
    <w:p w:rsidR="00A42BB3" w:rsidRDefault="00000000">
      <w:pPr>
        <w:pStyle w:val="Heading2"/>
      </w:pPr>
      <w:r>
        <w:t>8.1 The Reframing</w:t>
      </w:r>
    </w:p>
    <w:p w:rsidR="00A42BB3" w:rsidRDefault="00000000">
      <w:pPr>
        <w:spacing w:before="60" w:after="120" w:line="320" w:lineRule="auto"/>
        <w:jc w:val="both"/>
      </w:pPr>
      <w:r>
        <w:t>URS v2.0 §23.2 specified eight student-facing service detail pages. The Numaway Service Catalogue v1.0 reveals a much wider business: nine service domains and approximately forty named services with formal IDs. The existing codebase already has /services/:slug routing — it was built domain-aware, but the URS understated the surface.</w:t>
      </w:r>
    </w:p>
    <w:p w:rsidR="00A42BB3" w:rsidRDefault="00000000">
      <w:pPr>
        <w:pStyle w:val="Heading2"/>
      </w:pPr>
      <w:r>
        <w:t>8.2 The Nine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2979"/>
        <w:gridCol w:w="2388"/>
        <w:gridCol w:w="3141"/>
      </w:tblGrid>
      <w:tr w:rsidR="00A42BB3">
        <w:tblPrEx>
          <w:tblCellMar>
            <w:top w:w="0" w:type="dxa"/>
            <w:bottom w:w="0" w:type="dxa"/>
          </w:tblCellMar>
        </w:tblPrEx>
        <w:trPr>
          <w:tblHeader/>
        </w:trPr>
        <w:tc>
          <w:tcPr>
            <w:tcW w:w="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Code</w:t>
            </w:r>
          </w:p>
        </w:tc>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Domain</w:t>
            </w:r>
          </w:p>
        </w:tc>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Primary customer</w:t>
            </w:r>
          </w:p>
        </w:tc>
        <w:tc>
          <w:tcPr>
            <w:tcW w:w="31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Phase 1–8 status</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STU</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Student-Focused Services (10 services)</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Students, parents</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In scope — URS §23 elaborates these</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UNI</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University Partnership Services (5 services)</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Universities, colleges</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Deferred — separate B2B portal wave</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DIG</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Digital &amp; AI-Powered Services (5 services)</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Mixed B2C/B2B</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Public-facing AI Sage in scope; B2B engines deferred</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COM</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Compliance, Fraud Prevention &amp; Quality (3)</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Internal + B2B consulting</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Internal SOPs in scope; B2B consulting deferred</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COMU</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Community, School &amp; Parent Engagement (3)</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Parents, schools, ambassadors</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Public surfaces in scope; ambassador portal deferred</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CON</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Consulting &amp; Advisory — Insights &amp; Solutions (3)</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Universities, governments, schools</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Deferred — separate publication / report wave</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EVT</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Events &amp; Marketing Services (3)</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Mixed</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Events listing in scope; partner marketing engine deferred</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PREM</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Premium &amp; Specialised Services (3)</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VIP students and families</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Premium-tier badging in scope; full programme delivery deferred</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FUT</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Future Add-On Services (4)</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Mixed</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Tracked in PROGRESS.md backlog only</w:t>
            </w:r>
          </w:p>
        </w:tc>
      </w:tr>
    </w:tbl>
    <w:p w:rsidR="00A42BB3" w:rsidRDefault="00000000">
      <w:pPr>
        <w:pStyle w:val="Heading2"/>
      </w:pPr>
      <w:r>
        <w:t>8.3 Adopted Information Architecture</w:t>
      </w:r>
    </w:p>
    <w:p w:rsidR="00A42BB3" w:rsidRDefault="00000000">
      <w:pPr>
        <w:spacing w:before="60" w:after="120" w:line="320" w:lineRule="auto"/>
        <w:jc w:val="both"/>
      </w:pPr>
      <w:r>
        <w:t xml:space="preserve">The /services route presents the nine domains as the parent IA. Each domain has its own /services/{domain-slug} landing page (already supported by the existing ServiceDomainDetail.tsx component). Each service within a domain has a unique anchor URL of the form /services/{domain-slug}#{service-id}, with detail pages for the most-trafficked services elevated to </w:t>
      </w:r>
      <w:r>
        <w:lastRenderedPageBreak/>
        <w:t>/services/{domain-slug}/{service-slug}. Phase 1 ships only the STU domain pages — all ten — because those are the highest-traffic consumer pages and align with URS §23.2.</w:t>
      </w:r>
    </w:p>
    <w:p w:rsidR="00A42BB3" w:rsidRDefault="00000000">
      <w:pPr>
        <w:pStyle w:val="Heading2"/>
      </w:pPr>
      <w:r>
        <w:t>8.4 Service ID Convention</w:t>
      </w:r>
    </w:p>
    <w:p w:rsidR="00A42BB3" w:rsidRDefault="00000000">
      <w:pPr>
        <w:pStyle w:val="ListParagraph"/>
        <w:numPr>
          <w:ilvl w:val="0"/>
          <w:numId w:val="2"/>
        </w:numPr>
        <w:spacing w:before="40" w:after="40" w:line="300" w:lineRule="auto"/>
      </w:pPr>
      <w:r>
        <w:t>STU-01..STU-10 — student-facing journey, in order: profiling → selection → application → SOP → scholarships → visa → pre-departure → accommodation → post-arrival → career.</w:t>
      </w:r>
    </w:p>
    <w:p w:rsidR="00A42BB3" w:rsidRDefault="00000000">
      <w:pPr>
        <w:pStyle w:val="ListParagraph"/>
        <w:numPr>
          <w:ilvl w:val="0"/>
          <w:numId w:val="2"/>
        </w:numPr>
        <w:spacing w:before="40" w:after="40" w:line="300" w:lineRule="auto"/>
      </w:pPr>
      <w:r>
        <w:t>UNI-01..UNI-05 — partner recruitment lifecycle.</w:t>
      </w:r>
    </w:p>
    <w:p w:rsidR="00A42BB3" w:rsidRDefault="00000000">
      <w:pPr>
        <w:pStyle w:val="ListParagraph"/>
        <w:numPr>
          <w:ilvl w:val="0"/>
          <w:numId w:val="2"/>
        </w:numPr>
        <w:spacing w:before="40" w:after="40" w:line="300" w:lineRule="auto"/>
      </w:pPr>
      <w:r>
        <w:t>DIG-01..DIG-05 — digital product surface.</w:t>
      </w:r>
    </w:p>
    <w:p w:rsidR="00A42BB3" w:rsidRDefault="00000000">
      <w:pPr>
        <w:pStyle w:val="ListParagraph"/>
        <w:numPr>
          <w:ilvl w:val="0"/>
          <w:numId w:val="2"/>
        </w:numPr>
        <w:spacing w:before="40" w:after="40" w:line="300" w:lineRule="auto"/>
      </w:pPr>
      <w:r>
        <w:t>COM-01..COM-03 — compliance and fraud-prevention services.</w:t>
      </w:r>
    </w:p>
    <w:p w:rsidR="00A42BB3" w:rsidRDefault="00000000">
      <w:pPr>
        <w:pStyle w:val="ListParagraph"/>
        <w:numPr>
          <w:ilvl w:val="0"/>
          <w:numId w:val="2"/>
        </w:numPr>
        <w:spacing w:before="40" w:after="40" w:line="300" w:lineRule="auto"/>
      </w:pPr>
      <w:r>
        <w:t>COMU-01..COMU-03 — community engagement.</w:t>
      </w:r>
    </w:p>
    <w:p w:rsidR="00A42BB3" w:rsidRDefault="00000000">
      <w:pPr>
        <w:pStyle w:val="ListParagraph"/>
        <w:numPr>
          <w:ilvl w:val="0"/>
          <w:numId w:val="2"/>
        </w:numPr>
        <w:spacing w:before="40" w:after="40" w:line="300" w:lineRule="auto"/>
      </w:pPr>
      <w:r>
        <w:t>CON-01..CON-03 — consulting publications and engagements.</w:t>
      </w:r>
    </w:p>
    <w:p w:rsidR="00A42BB3" w:rsidRDefault="00000000">
      <w:pPr>
        <w:pStyle w:val="ListParagraph"/>
        <w:numPr>
          <w:ilvl w:val="0"/>
          <w:numId w:val="2"/>
        </w:numPr>
        <w:spacing w:before="40" w:after="40" w:line="300" w:lineRule="auto"/>
      </w:pPr>
      <w:r>
        <w:t>EVT-01..EVT-03 — events and marketing.</w:t>
      </w:r>
    </w:p>
    <w:p w:rsidR="00A42BB3" w:rsidRDefault="00000000">
      <w:pPr>
        <w:pStyle w:val="ListParagraph"/>
        <w:numPr>
          <w:ilvl w:val="0"/>
          <w:numId w:val="2"/>
        </w:numPr>
        <w:spacing w:before="40" w:after="40" w:line="300" w:lineRule="auto"/>
      </w:pPr>
      <w:r>
        <w:t>PREM-01..PREM-03 — premium and specialised packages.</w:t>
      </w:r>
    </w:p>
    <w:p w:rsidR="00A42BB3" w:rsidRDefault="00000000">
      <w:pPr>
        <w:pStyle w:val="ListParagraph"/>
        <w:numPr>
          <w:ilvl w:val="0"/>
          <w:numId w:val="2"/>
        </w:numPr>
        <w:spacing w:before="40" w:after="40" w:line="300" w:lineRule="auto"/>
      </w:pPr>
      <w:r>
        <w:t>FUT-01..FUT-04 — future / add-on services.</w:t>
      </w:r>
    </w:p>
    <w:p w:rsidR="00A42BB3" w:rsidRDefault="00000000">
      <w:pPr>
        <w:spacing w:before="60" w:after="120" w:line="320" w:lineRule="auto"/>
        <w:jc w:val="both"/>
      </w:pPr>
      <w:r>
        <w:t>Every service page in the codebase carries a `data-service-id` attribute on its outer container. Internal cross-links use these IDs to ensure stable references when copy or layout changes.</w:t>
      </w:r>
    </w:p>
    <w:p w:rsidR="00A42BB3" w:rsidRDefault="00000000">
      <w:pPr>
        <w:pStyle w:val="Heading2"/>
      </w:pPr>
      <w:r>
        <w:t>8.5 Pricing Model Display Rules</w:t>
      </w:r>
    </w:p>
    <w:p w:rsidR="00A42BB3" w:rsidRDefault="00000000">
      <w:pPr>
        <w:spacing w:before="60" w:after="120" w:line="320" w:lineRule="auto"/>
        <w:jc w:val="both"/>
      </w:pPr>
      <w:r>
        <w:t>The Service Catalogue defines pricing models: Free, Freemium, Bundled, Commission-based, Retainer, Premium-tier, Per-use, Subscription. We never publish naira / dollar figures on the public marketing pages — pricing is always model-led (“Bundled with full-service package”, “Commission-based, no fee to students”, “Premium add-on”) and the actual figure is captured during consultation. This protects both pricing flexibility and trust.</w:t>
      </w:r>
    </w:p>
    <w:p w:rsidR="00A42BB3" w:rsidRDefault="00000000">
      <w:pPr>
        <w:pStyle w:val="Heading2"/>
      </w:pPr>
      <w:r>
        <w:t>8.6 KPI Alignment</w:t>
      </w:r>
    </w:p>
    <w:p w:rsidR="00A42BB3" w:rsidRDefault="00000000">
      <w:pPr>
        <w:spacing w:before="60" w:after="120" w:line="320" w:lineRule="auto"/>
        <w:jc w:val="both"/>
      </w:pPr>
      <w:r>
        <w:t>Each service in the Catalogue carries Core KPIs (e.g. profiling completion rate, offer rate, visa success rate, partner satisfaction). These KPIs flow into the analytics implementation from URS §26.10. Specifically: every conversion event recorded in GA4 / Plausible carries a service_id property so that funnel performance can be sliced per service. The /admin/reports page surfaces this slicing for the founder and operations leads.</w:t>
      </w:r>
    </w:p>
    <w:p w:rsidR="00A42BB3" w:rsidRDefault="00000000">
      <w:pPr>
        <w:pStyle w:val="Heading2"/>
      </w:pPr>
      <w:r>
        <w:t>8.7 Supersession</w:t>
      </w:r>
    </w:p>
    <w:p w:rsidR="00A42BB3" w:rsidRDefault="00000000">
      <w:pPr>
        <w:spacing w:before="60" w:after="120" w:line="320" w:lineRule="auto"/>
        <w:jc w:val="both"/>
      </w:pPr>
      <w:r>
        <w:t>URS v2.0 §23.2 (eight service detail pages) is widened: the eight existing pages all sit under the STU domain (mapped in §8.8 below). UNI, DIG, COM, COMU, CON, EVT, PREM, and FUT are added as deferred scope tracked in PROGRESS.md.</w:t>
      </w:r>
    </w:p>
    <w:p w:rsidR="00A42BB3" w:rsidRDefault="00000000">
      <w:pPr>
        <w:pStyle w:val="Heading3"/>
      </w:pPr>
      <w:r>
        <w:lastRenderedPageBreak/>
        <w:t>8.8 Mapping Table — URS §23.2 ↔ STU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A42BB3">
        <w:tblPrEx>
          <w:tblCellMar>
            <w:top w:w="0" w:type="dxa"/>
            <w:bottom w:w="0" w:type="dxa"/>
          </w:tblCellMar>
        </w:tblPrEx>
        <w:trPr>
          <w:tblHeader/>
        </w:trPr>
        <w:tc>
          <w:tcPr>
            <w:tcW w:w="26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URS v2.0 §23.2 page</w:t>
            </w:r>
          </w:p>
        </w:tc>
        <w:tc>
          <w:tcPr>
            <w:tcW w:w="2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Catalogue service ID</w:t>
            </w:r>
          </w:p>
        </w:tc>
        <w:tc>
          <w:tcPr>
            <w:tcW w:w="45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Catalogue service name</w:t>
            </w:r>
          </w:p>
        </w:tc>
      </w:tr>
      <w:tr w:rsidR="00A42BB3">
        <w:tblPrEx>
          <w:tblCellMar>
            <w:top w:w="0" w:type="dxa"/>
            <w:bottom w:w="0" w:type="dxa"/>
          </w:tblCellMar>
        </w:tblPrEx>
        <w:tc>
          <w:tcPr>
            <w:tcW w:w="2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/services/counselling</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STU-01 + STU-02</w:t>
            </w:r>
          </w:p>
        </w:tc>
        <w:tc>
          <w:tcPr>
            <w:tcW w:w="4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Profiling &amp; Pathway Mapping; Program &amp; University Selection Advisory</w:t>
            </w:r>
          </w:p>
        </w:tc>
      </w:tr>
      <w:tr w:rsidR="00A42BB3">
        <w:tblPrEx>
          <w:tblCellMar>
            <w:top w:w="0" w:type="dxa"/>
            <w:bottom w:w="0" w:type="dxa"/>
          </w:tblCellMar>
        </w:tblPrEx>
        <w:tc>
          <w:tcPr>
            <w:tcW w:w="2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/services/application-support</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STU-03</w:t>
            </w:r>
          </w:p>
        </w:tc>
        <w:tc>
          <w:tcPr>
            <w:tcW w:w="4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Application Pack Preparation &amp; Management</w:t>
            </w:r>
          </w:p>
        </w:tc>
      </w:tr>
      <w:tr w:rsidR="00A42BB3">
        <w:tblPrEx>
          <w:tblCellMar>
            <w:top w:w="0" w:type="dxa"/>
            <w:bottom w:w="0" w:type="dxa"/>
          </w:tblCellMar>
        </w:tblPrEx>
        <w:tc>
          <w:tcPr>
            <w:tcW w:w="2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/services/visa-preparation</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STU-06</w:t>
            </w:r>
          </w:p>
        </w:tc>
        <w:tc>
          <w:tcPr>
            <w:tcW w:w="4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Visa &amp; Study Permit Support</w:t>
            </w:r>
          </w:p>
        </w:tc>
      </w:tr>
      <w:tr w:rsidR="00A42BB3">
        <w:tblPrEx>
          <w:tblCellMar>
            <w:top w:w="0" w:type="dxa"/>
            <w:bottom w:w="0" w:type="dxa"/>
          </w:tblCellMar>
        </w:tblPrEx>
        <w:tc>
          <w:tcPr>
            <w:tcW w:w="2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/services/accommodation</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STU-08</w:t>
            </w:r>
          </w:p>
        </w:tc>
        <w:tc>
          <w:tcPr>
            <w:tcW w:w="4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Accommodation &amp; Settlement Advisory</w:t>
            </w:r>
          </w:p>
        </w:tc>
      </w:tr>
      <w:tr w:rsidR="00A42BB3">
        <w:tblPrEx>
          <w:tblCellMar>
            <w:top w:w="0" w:type="dxa"/>
            <w:bottom w:w="0" w:type="dxa"/>
          </w:tblCellMar>
        </w:tblPrEx>
        <w:tc>
          <w:tcPr>
            <w:tcW w:w="2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/services/exam-support</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STU-04 (extended)</w:t>
            </w:r>
          </w:p>
        </w:tc>
        <w:tc>
          <w:tcPr>
            <w:tcW w:w="4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SOP / Personal Statement &amp; Academic Essay Support — extended to cover IELTS/TOEFL/SAT/GRE/GMAT prep</w:t>
            </w:r>
          </w:p>
        </w:tc>
      </w:tr>
      <w:tr w:rsidR="00A42BB3">
        <w:tblPrEx>
          <w:tblCellMar>
            <w:top w:w="0" w:type="dxa"/>
            <w:bottom w:w="0" w:type="dxa"/>
          </w:tblCellMar>
        </w:tblPrEx>
        <w:tc>
          <w:tcPr>
            <w:tcW w:w="2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/services/scholarships</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STU-05</w:t>
            </w:r>
          </w:p>
        </w:tc>
        <w:tc>
          <w:tcPr>
            <w:tcW w:w="4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Scholarship Search &amp; Application Support</w:t>
            </w:r>
          </w:p>
        </w:tc>
      </w:tr>
      <w:tr w:rsidR="00A42BB3">
        <w:tblPrEx>
          <w:tblCellMar>
            <w:top w:w="0" w:type="dxa"/>
            <w:bottom w:w="0" w:type="dxa"/>
          </w:tblCellMar>
        </w:tblPrEx>
        <w:tc>
          <w:tcPr>
            <w:tcW w:w="2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/services/loans</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(linked to STU-05 / FUT-02)</w:t>
            </w:r>
          </w:p>
        </w:tc>
        <w:tc>
          <w:tcPr>
            <w:tcW w:w="4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Loans page references the future Financial Ecosystem partnerships</w:t>
            </w:r>
          </w:p>
        </w:tc>
      </w:tr>
      <w:tr w:rsidR="00A42BB3">
        <w:tblPrEx>
          <w:tblCellMar>
            <w:top w:w="0" w:type="dxa"/>
            <w:bottom w:w="0" w:type="dxa"/>
          </w:tblCellMar>
        </w:tblPrEx>
        <w:tc>
          <w:tcPr>
            <w:tcW w:w="2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/services/post-arrival</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STU-09 + STU-10</w:t>
            </w:r>
          </w:p>
        </w:tc>
        <w:tc>
          <w:tcPr>
            <w:tcW w:w="4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Post-Arrival Check-In; Career &amp; Future Pathway Coaching</w:t>
            </w:r>
          </w:p>
        </w:tc>
      </w:tr>
    </w:tbl>
    <w:p w:rsidR="00A42BB3" w:rsidRDefault="00000000">
      <w:pPr>
        <w:pStyle w:val="Heading1"/>
        <w:pageBreakBefore/>
        <w:pBdr>
          <w:bottom w:val="single" w:sz="8" w:space="4" w:color="1AB6B4"/>
        </w:pBdr>
      </w:pPr>
      <w:r>
        <w:lastRenderedPageBreak/>
        <w:t>9. G-08 — Audience Widening</w:t>
      </w:r>
    </w:p>
    <w:p w:rsidR="00A42BB3" w:rsidRDefault="00000000">
      <w:pPr>
        <w:pStyle w:val="Heading2"/>
      </w:pPr>
      <w:r>
        <w:t>9.1 The Reframing</w:t>
      </w:r>
    </w:p>
    <w:p w:rsidR="00A42BB3" w:rsidRDefault="00000000">
      <w:pPr>
        <w:spacing w:before="60" w:after="120" w:line="320" w:lineRule="auto"/>
        <w:jc w:val="both"/>
      </w:pPr>
      <w:r>
        <w:t>URS v2.0 framed Numaway as a Nigeria-outbound study-abroad agency. The Brand Identity, Strategic Vision, and Service Catalogue together reframe Numaway as a global mobility engine serving Africa and Europe. Two practical implications follow: SEO scope expands beyond Nigerian queries, and brand voice rules tighten around global neutrality.</w:t>
      </w:r>
    </w:p>
    <w:p w:rsidR="00A42BB3" w:rsidRDefault="00000000">
      <w:pPr>
        <w:pStyle w:val="Heading2"/>
      </w:pPr>
      <w:r>
        <w:t>9.2 SEO Scope Expansion</w:t>
      </w:r>
    </w:p>
    <w:p w:rsidR="00A42BB3" w:rsidRDefault="00000000">
      <w:pPr>
        <w:pStyle w:val="ListParagraph"/>
        <w:numPr>
          <w:ilvl w:val="0"/>
          <w:numId w:val="2"/>
        </w:numPr>
        <w:spacing w:before="40" w:after="40" w:line="300" w:lineRule="auto"/>
      </w:pPr>
      <w:r>
        <w:t>Hreflang scope is widened: en-NG (default), en-GB, en-US — and en (x-default). When French content lands, fr-CA and fr-FR are added, with the routing infrastructure prepared in advance even before the content arrives.</w:t>
      </w:r>
    </w:p>
    <w:p w:rsidR="00A42BB3" w:rsidRDefault="00000000">
      <w:pPr>
        <w:pStyle w:val="ListParagraph"/>
        <w:numPr>
          <w:ilvl w:val="0"/>
          <w:numId w:val="2"/>
        </w:numPr>
        <w:spacing w:before="40" w:after="40" w:line="300" w:lineRule="auto"/>
      </w:pPr>
      <w:r>
        <w:t>Keyword research is run twice: a Nigerian wave (already in URS §26.2.1, fifty pages) and a Pan-African / Diaspora wave that adds queries from Ghana, Kenya, Uganda, Tanzania, and the African diaspora in the UK and Germany.</w:t>
      </w:r>
    </w:p>
    <w:p w:rsidR="00A42BB3" w:rsidRDefault="00000000">
      <w:pPr>
        <w:pStyle w:val="ListParagraph"/>
        <w:numPr>
          <w:ilvl w:val="0"/>
          <w:numId w:val="2"/>
        </w:numPr>
        <w:spacing w:before="40" w:after="40" w:line="300" w:lineRule="auto"/>
      </w:pPr>
      <w:r>
        <w:t>URL strategy: country-of-destination is the dominant axis (/countries/{slug}). Country-of-origin layering is via campaign landing pages (/from-{country-slug}) when warranted by data, not as a permanent IA layer.</w:t>
      </w:r>
    </w:p>
    <w:p w:rsidR="00A42BB3" w:rsidRDefault="00000000">
      <w:pPr>
        <w:pStyle w:val="ListParagraph"/>
        <w:numPr>
          <w:ilvl w:val="0"/>
          <w:numId w:val="2"/>
        </w:numPr>
        <w:spacing w:before="40" w:after="40" w:line="300" w:lineRule="auto"/>
      </w:pPr>
      <w:r>
        <w:t>Schema.org Organization.areaServed is widened from “NG” to “AF” plus “EU” plus the specific destination countries Numaway serves.</w:t>
      </w:r>
    </w:p>
    <w:p w:rsidR="00A42BB3" w:rsidRDefault="00000000">
      <w:pPr>
        <w:pStyle w:val="Heading2"/>
      </w:pPr>
      <w:r>
        <w:t>9.3 Brand Voice Tightening</w:t>
      </w:r>
    </w:p>
    <w:p w:rsidR="00A42BB3" w:rsidRDefault="00000000">
      <w:pPr>
        <w:spacing w:before="60" w:after="120" w:line="320" w:lineRule="auto"/>
        <w:jc w:val="both"/>
      </w:pPr>
      <w:r>
        <w:t>The Brand Identity codifies five voice attributes: Assured, Supportive, Precise, Modern, and Globally Neutral. The last is operationally critical: avoid Nigerian-specific idioms, slang, and culture-specific shortcuts on global pages. Nigerian-context content is welcome on /from-nigeria, /blog/posts tagged Nigeria, and on the Kano-specific local pages, but not in the global header, footer, hero copy, service detail, or country pages.</w:t>
      </w:r>
    </w:p>
    <w:p w:rsidR="00A42BB3" w:rsidRDefault="00000000">
      <w:pPr>
        <w:pStyle w:val="ListParagraph"/>
        <w:numPr>
          <w:ilvl w:val="0"/>
          <w:numId w:val="2"/>
        </w:numPr>
        <w:spacing w:before="40" w:after="40" w:line="300" w:lineRule="auto"/>
      </w:pPr>
      <w:r>
        <w:t>Forbidden in global copy: “japa”, “abroad” used as a noun, country-specific exam abbreviations without expansion (e.g., write “WAEC (West African Examinations Council)” on first mention).</w:t>
      </w:r>
    </w:p>
    <w:p w:rsidR="00A42BB3" w:rsidRDefault="00000000">
      <w:pPr>
        <w:pStyle w:val="ListParagraph"/>
        <w:numPr>
          <w:ilvl w:val="0"/>
          <w:numId w:val="2"/>
        </w:numPr>
        <w:spacing w:before="40" w:after="40" w:line="300" w:lineRule="auto"/>
      </w:pPr>
      <w:r>
        <w:t>Encouraged: globally legible phrasing — “international study”, “global mobility”, “study visa”, “undergraduate” / “postgraduate” rather than country-specific terms.</w:t>
      </w:r>
    </w:p>
    <w:p w:rsidR="00A42BB3" w:rsidRDefault="00000000">
      <w:pPr>
        <w:pStyle w:val="ListParagraph"/>
        <w:numPr>
          <w:ilvl w:val="0"/>
          <w:numId w:val="2"/>
        </w:numPr>
        <w:spacing w:before="40" w:after="40" w:line="300" w:lineRule="auto"/>
      </w:pPr>
      <w:r>
        <w:t>Where local resonance helps conversion (Kano outreach, parent reassurance, ambassador content), the local voice is explicit and contextual — e.g. /blog/study-abroad-from-kano can speak Kano.</w:t>
      </w:r>
    </w:p>
    <w:p w:rsidR="00A42BB3" w:rsidRDefault="00000000">
      <w:pPr>
        <w:pStyle w:val="Heading2"/>
      </w:pPr>
      <w:r>
        <w:lastRenderedPageBreak/>
        <w:t>9.4 Practical Page-Level Effect</w:t>
      </w:r>
    </w:p>
    <w:p w:rsidR="00A42BB3" w:rsidRDefault="00000000">
      <w:pPr>
        <w:spacing w:before="60" w:after="120" w:line="320" w:lineRule="auto"/>
        <w:jc w:val="both"/>
      </w:pPr>
      <w:r>
        <w:t>Phase 3 page enrichment (URS §27.11) updates hero copy and value propositions to reflect the global mobility framing. Specifically: homepage headline shifts from a Nigeria-first frame to a global-pathway frame, with the Nigerian credibility evidence (Kano office, regulatory fluency) presented as proof of trust rather than as the audience definition.</w:t>
      </w:r>
    </w:p>
    <w:p w:rsidR="00A42BB3" w:rsidRDefault="00000000">
      <w:pPr>
        <w:pStyle w:val="Heading2"/>
      </w:pPr>
      <w:r>
        <w:t>9.5 Supersession</w:t>
      </w:r>
    </w:p>
    <w:p w:rsidR="00A42BB3" w:rsidRDefault="00000000">
      <w:pPr>
        <w:spacing w:before="60" w:after="120" w:line="320" w:lineRule="auto"/>
        <w:jc w:val="both"/>
      </w:pPr>
      <w:r>
        <w:t>URS v2.0 §26.5 (local SEO Kano) and §26.7 (Nigeria-focused backlink directories) remain in force as Phase 6 actions. URS §26.2 keyword strategy is extended with the Pan-African / Diaspora wave described in §9.2. URS §28.7 voice rules are extended with the brand voice attributes from §10 of this Supplement.</w:t>
      </w:r>
    </w:p>
    <w:p w:rsidR="00A42BB3" w:rsidRDefault="00000000">
      <w:pPr>
        <w:pStyle w:val="Heading1"/>
        <w:pageBreakBefore/>
        <w:pBdr>
          <w:bottom w:val="single" w:sz="8" w:space="4" w:color="1AB6B4"/>
        </w:pBdr>
      </w:pPr>
      <w:r>
        <w:lastRenderedPageBreak/>
        <w:t>10. G-09 — Strategic Surfaces (Deferred Future Scope)</w:t>
      </w:r>
    </w:p>
    <w:p w:rsidR="00A42BB3" w:rsidRDefault="00000000">
      <w:pPr>
        <w:pStyle w:val="Heading2"/>
      </w:pPr>
      <w:r>
        <w:t>10.1 Surfaces Out of v2.0 Scope</w:t>
      </w:r>
    </w:p>
    <w:p w:rsidR="00A42BB3" w:rsidRDefault="00000000">
      <w:pPr>
        <w:spacing w:before="60" w:after="120" w:line="320" w:lineRule="auto"/>
        <w:jc w:val="both"/>
      </w:pPr>
      <w:r>
        <w:t>The High-Level Strategy and Service Catalogue together imply two product surfaces that the URS v2.0 did not specify. Both are real and important; both are explicitly deferred to a later wave so Phase 1–8 can land on time and on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1800"/>
        <w:gridCol w:w="2160"/>
      </w:tblGrid>
      <w:tr w:rsidR="00A42BB3">
        <w:tblPrEx>
          <w:tblCellMar>
            <w:top w:w="0" w:type="dxa"/>
            <w:bottom w:w="0" w:type="dxa"/>
          </w:tblCellMar>
        </w:tblPrEx>
        <w:trPr>
          <w:tblHeader/>
        </w:trPr>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Surface</w:t>
            </w:r>
          </w:p>
        </w:tc>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Purpose</w:t>
            </w:r>
          </w:p>
        </w:tc>
        <w:tc>
          <w:tcPr>
            <w:tcW w:w="1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Catalogue link</w:t>
            </w:r>
          </w:p>
        </w:tc>
        <w:tc>
          <w:tcPr>
            <w:tcW w:w="21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Trigger to activate</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Partner Portal — University B2B</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Login, dashboards, applicant pipelines, performance reports, co-marketing kits, monthly webinars; SLA reporting per Pillar 2</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UNI-01 to UNI-05, DIG-02 (B2B profiling)</w:t>
            </w:r>
          </w:p>
        </w:tc>
        <w:tc>
          <w:tcPr>
            <w:tcW w:w="2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First two paying university partnerships signed; revenue covers two-engineer build</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Ambassador &amp; Referral Surface</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Ambassador onboarding, contributor tiers, referral tracking, recognition/reward, peer-to-peer outreach; Pillar 5</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COMU-03, FUT-04</w:t>
            </w:r>
          </w:p>
        </w:tc>
        <w:tc>
          <w:tcPr>
            <w:tcW w:w="2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First ambassador cohort recruited (≥10) and BD validates the channel’s lead quality</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B2B AI Profiling — White-Label</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Productised version of the AI student profiling engine (DIG-02) sold to partner schools and institutions</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DIG-02</w:t>
            </w:r>
          </w:p>
        </w:tc>
        <w:tc>
          <w:tcPr>
            <w:tcW w:w="2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Two pilot institutions willing to sign a 12-month subscription</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Compliance Consulting Practice</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Sector consulting on anti-fraud workflow design, document authenticity systems</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COM-03, CON-03</w:t>
            </w:r>
          </w:p>
        </w:tc>
        <w:tc>
          <w:tcPr>
            <w:tcW w:w="2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First paid consulting engagement signed; case study validated</w:t>
            </w:r>
          </w:p>
        </w:tc>
      </w:tr>
    </w:tbl>
    <w:p w:rsidR="00A42BB3" w:rsidRDefault="00000000">
      <w:pPr>
        <w:pStyle w:val="Heading2"/>
      </w:pPr>
      <w:r>
        <w:t>10.2 What Goes Into PROGRESS.md</w:t>
      </w:r>
    </w:p>
    <w:p w:rsidR="00A42BB3" w:rsidRDefault="00000000">
      <w:pPr>
        <w:spacing w:before="60" w:after="120" w:line="320" w:lineRule="auto"/>
        <w:jc w:val="both"/>
      </w:pPr>
      <w:r>
        <w:t>Each deferred surface is tracked as a single line item in PROGRESS.md’s “Future Scope” section, with: name, trigger condition, catalogue references, estimated effort, and owner. They do not appear in the Phase 1–8 backlog. They do not consume engineering capacity. They are visible so the team is never surprised by the breadth of the business and so opportunities to activate them are recognised when they appear.</w:t>
      </w:r>
    </w:p>
    <w:p w:rsidR="00A42BB3" w:rsidRDefault="00000000">
      <w:pPr>
        <w:pStyle w:val="Heading2"/>
      </w:pPr>
      <w:r>
        <w:t>10.3 What Does Not Get Deferred</w:t>
      </w:r>
    </w:p>
    <w:p w:rsidR="00A42BB3" w:rsidRDefault="00000000">
      <w:pPr>
        <w:spacing w:before="60" w:after="120" w:line="320" w:lineRule="auto"/>
        <w:jc w:val="both"/>
      </w:pPr>
      <w:r>
        <w:t>Some elements of the strategic vision are absorbed into Phase 1–8 because they are infrastructure, not surfaces. Specifically: the SOP discipline (Pillar 4), the QC gate logic before application submission (COM-02), the document authenticity screening UX in /app/documents (COM-01), and the Quality Gates from URS §27.9 collectively land Pillar 4 “Operational Excellence” inside the consumer build. These are part of the Phase 1–8 plan.</w:t>
      </w:r>
    </w:p>
    <w:p w:rsidR="00A42BB3" w:rsidRDefault="00000000">
      <w:pPr>
        <w:pStyle w:val="Heading1"/>
        <w:pageBreakBefore/>
        <w:pBdr>
          <w:bottom w:val="single" w:sz="8" w:space="4" w:color="1AB6B4"/>
        </w:pBdr>
      </w:pPr>
      <w:r>
        <w:lastRenderedPageBreak/>
        <w:t>11. G-10 — Brand Voice Codification</w:t>
      </w:r>
    </w:p>
    <w:p w:rsidR="00A42BB3" w:rsidRDefault="00000000">
      <w:pPr>
        <w:pStyle w:val="Heading2"/>
      </w:pPr>
      <w:r>
        <w:t>11.1 Five Locked Voice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400"/>
        <w:gridCol w:w="2360"/>
      </w:tblGrid>
      <w:tr w:rsidR="00A42BB3">
        <w:tblPrEx>
          <w:tblCellMar>
            <w:top w:w="0" w:type="dxa"/>
            <w:bottom w:w="0" w:type="dxa"/>
          </w:tblCellMar>
        </w:tblPrEx>
        <w:trPr>
          <w:tblHeader/>
        </w:trPr>
        <w:tc>
          <w:tcPr>
            <w:tcW w:w="1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Attribute</w:t>
            </w:r>
          </w:p>
        </w:tc>
        <w:tc>
          <w:tcPr>
            <w:tcW w:w="2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Description</w:t>
            </w:r>
          </w:p>
        </w:tc>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Example: do</w:t>
            </w:r>
          </w:p>
        </w:tc>
        <w:tc>
          <w:tcPr>
            <w:tcW w:w="23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Example: don’t</w:t>
            </w:r>
          </w:p>
        </w:tc>
      </w:tr>
      <w:tr w:rsidR="00A42BB3">
        <w:tblPrEx>
          <w:tblCellMar>
            <w:top w:w="0" w:type="dxa"/>
            <w:bottom w:w="0" w:type="dxa"/>
          </w:tblCellMar>
        </w:tblPrEx>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Assured</w:t>
            </w:r>
          </w:p>
        </w:tc>
        <w:tc>
          <w:tcPr>
            <w:tcW w:w="2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We know the global system deeply. We never project uncertainty about our process.</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“Your application progresses through five gated stages, each with a named counsellor.”</w:t>
            </w:r>
          </w:p>
        </w:tc>
        <w:tc>
          <w:tcPr>
            <w:tcW w:w="2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“We hope to help you navigate the application.”</w:t>
            </w:r>
          </w:p>
        </w:tc>
      </w:tr>
      <w:tr w:rsidR="00A42BB3">
        <w:tblPrEx>
          <w:tblCellMar>
            <w:top w:w="0" w:type="dxa"/>
            <w:bottom w:w="0" w:type="dxa"/>
          </w:tblCellMar>
        </w:tblPrEx>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Supportive</w:t>
            </w:r>
          </w:p>
        </w:tc>
        <w:tc>
          <w:tcPr>
            <w:tcW w:w="2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Students feel guided, not overwhelmed. Empathy is built in, not bolted on.</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“You are not alone in this — every step is shared with a counsellor.”</w:t>
            </w:r>
          </w:p>
        </w:tc>
        <w:tc>
          <w:tcPr>
            <w:tcW w:w="2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“It’s your responsibility to figure out the deadlines.”</w:t>
            </w:r>
          </w:p>
        </w:tc>
      </w:tr>
      <w:tr w:rsidR="00A42BB3">
        <w:tblPrEx>
          <w:tblCellMar>
            <w:top w:w="0" w:type="dxa"/>
            <w:bottom w:w="0" w:type="dxa"/>
          </w:tblCellMar>
        </w:tblPrEx>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Precise</w:t>
            </w:r>
          </w:p>
        </w:tc>
        <w:tc>
          <w:tcPr>
            <w:tcW w:w="2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No ambiguity, no guesswork, no floating numbers. Every claim is anchored.</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“320 students placed in 18 months, with a 91% offer rate.”</w:t>
            </w:r>
          </w:p>
        </w:tc>
        <w:tc>
          <w:tcPr>
            <w:tcW w:w="2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“Many students have got into top universities through us.”</w:t>
            </w:r>
          </w:p>
        </w:tc>
      </w:tr>
      <w:tr w:rsidR="00A42BB3">
        <w:tblPrEx>
          <w:tblCellMar>
            <w:top w:w="0" w:type="dxa"/>
            <w:bottom w:w="0" w:type="dxa"/>
          </w:tblCellMar>
        </w:tblPrEx>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Modern</w:t>
            </w:r>
          </w:p>
        </w:tc>
        <w:tc>
          <w:tcPr>
            <w:tcW w:w="2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AI-native. We speak insight, not hype. We do not over-claim AI capability.</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“Sage uses the AI you’d expect — and tells you when to talk to a human.”</w:t>
            </w:r>
          </w:p>
        </w:tc>
        <w:tc>
          <w:tcPr>
            <w:tcW w:w="2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“Our revolutionary AI will solve all your problems.”</w:t>
            </w:r>
          </w:p>
        </w:tc>
      </w:tr>
      <w:tr w:rsidR="00A42BB3">
        <w:tblPrEx>
          <w:tblCellMar>
            <w:top w:w="0" w:type="dxa"/>
            <w:bottom w:w="0" w:type="dxa"/>
          </w:tblCellMar>
        </w:tblPrEx>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Globally Neutral</w:t>
            </w:r>
          </w:p>
        </w:tc>
        <w:tc>
          <w:tcPr>
            <w:tcW w:w="2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Inclusive, culturally neutral, internationally legible. Slang and country-specific idioms are out.</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“International study” · “study visa” · “undergraduate / postgraduate”.</w:t>
            </w:r>
          </w:p>
        </w:tc>
        <w:tc>
          <w:tcPr>
            <w:tcW w:w="2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“Japa” · “abroad” used as a noun · regional slang in global copy.</w:t>
            </w:r>
          </w:p>
        </w:tc>
      </w:tr>
    </w:tbl>
    <w:p w:rsidR="00A42BB3" w:rsidRDefault="00000000">
      <w:pPr>
        <w:pStyle w:val="Heading2"/>
      </w:pPr>
      <w:r>
        <w:t>11.2 Tone Rule of Thumb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2BB3">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A42BB3" w:rsidRDefault="00000000">
            <w:pPr>
              <w:spacing w:after="80"/>
            </w:pPr>
            <w:r>
              <w:rPr>
                <w:b/>
                <w:bCs/>
                <w:color w:val="0A1E3F"/>
                <w:sz w:val="20"/>
                <w:szCs w:val="20"/>
              </w:rPr>
              <w:t>TONE COMPASS</w:t>
            </w:r>
          </w:p>
          <w:p w:rsidR="00A42BB3" w:rsidRDefault="00000000">
            <w:pPr>
              <w:spacing w:line="300" w:lineRule="auto"/>
              <w:jc w:val="both"/>
            </w:pPr>
            <w:r>
              <w:t>Numaway sounds like a counsellor with twenty years in the global mobility business who happens to be excellent at AI. Warm, authoritative, globally sophisticated. Never breezy, never academic, never aggressive.</w:t>
            </w:r>
          </w:p>
        </w:tc>
      </w:tr>
    </w:tbl>
    <w:p w:rsidR="00A42BB3" w:rsidRDefault="00000000">
      <w:pPr>
        <w:pStyle w:val="Heading2"/>
      </w:pPr>
      <w:r>
        <w:t>11.3 Forbidden Vocabulary</w:t>
      </w:r>
    </w:p>
    <w:p w:rsidR="00A42BB3" w:rsidRDefault="00000000">
      <w:pPr>
        <w:pStyle w:val="ListParagraph"/>
        <w:numPr>
          <w:ilvl w:val="0"/>
          <w:numId w:val="2"/>
        </w:numPr>
        <w:spacing w:before="40" w:after="40" w:line="300" w:lineRule="auto"/>
      </w:pPr>
      <w:r>
        <w:t>“Easy” / “easily” / “effortlessly” — international study is not easy and we never claim it is.</w:t>
      </w:r>
    </w:p>
    <w:p w:rsidR="00A42BB3" w:rsidRDefault="00000000">
      <w:pPr>
        <w:pStyle w:val="ListParagraph"/>
        <w:numPr>
          <w:ilvl w:val="0"/>
          <w:numId w:val="2"/>
        </w:numPr>
        <w:spacing w:before="40" w:after="40" w:line="300" w:lineRule="auto"/>
      </w:pPr>
      <w:r>
        <w:t>“Best” / “#1” / “top-rated” without verifiable evidence — we cite numbers, not adjectives.</w:t>
      </w:r>
    </w:p>
    <w:p w:rsidR="00A42BB3" w:rsidRDefault="00000000">
      <w:pPr>
        <w:pStyle w:val="ListParagraph"/>
        <w:numPr>
          <w:ilvl w:val="0"/>
          <w:numId w:val="2"/>
        </w:numPr>
        <w:spacing w:before="40" w:after="40" w:line="300" w:lineRule="auto"/>
      </w:pPr>
      <w:r>
        <w:t>“Guarantee” / “guaranteed” — for visa, admission, scholarship, or loan outcomes (URS §25.4).</w:t>
      </w:r>
    </w:p>
    <w:p w:rsidR="00A42BB3" w:rsidRDefault="00000000">
      <w:pPr>
        <w:pStyle w:val="ListParagraph"/>
        <w:numPr>
          <w:ilvl w:val="0"/>
          <w:numId w:val="2"/>
        </w:numPr>
        <w:spacing w:before="40" w:after="40" w:line="300" w:lineRule="auto"/>
      </w:pPr>
      <w:r>
        <w:lastRenderedPageBreak/>
        <w:t>“Cheap” / “discounted” — pricing is value-led, not bargain-led.</w:t>
      </w:r>
    </w:p>
    <w:p w:rsidR="00A42BB3" w:rsidRDefault="00000000">
      <w:pPr>
        <w:pStyle w:val="ListParagraph"/>
        <w:numPr>
          <w:ilvl w:val="0"/>
          <w:numId w:val="2"/>
        </w:numPr>
        <w:spacing w:before="40" w:after="40" w:line="300" w:lineRule="auto"/>
      </w:pPr>
      <w:r>
        <w:t>“Just” used as a softener — “just sign here”, “just complete this” — patronising and evasive.</w:t>
      </w:r>
    </w:p>
    <w:p w:rsidR="00A42BB3" w:rsidRDefault="00000000">
      <w:pPr>
        <w:pStyle w:val="ListParagraph"/>
        <w:numPr>
          <w:ilvl w:val="0"/>
          <w:numId w:val="2"/>
        </w:numPr>
        <w:spacing w:before="40" w:after="40" w:line="300" w:lineRule="auto"/>
      </w:pPr>
      <w:r>
        <w:t>Country-specific slang in global copy (e.g. “japa”).</w:t>
      </w:r>
    </w:p>
    <w:p w:rsidR="00A42BB3" w:rsidRDefault="00000000">
      <w:pPr>
        <w:pStyle w:val="ListParagraph"/>
        <w:numPr>
          <w:ilvl w:val="0"/>
          <w:numId w:val="2"/>
        </w:numPr>
        <w:spacing w:before="40" w:after="40" w:line="300" w:lineRule="auto"/>
      </w:pPr>
      <w:r>
        <w:t>Aggressive marketing language (“Don’t miss out!”, “Hurry — limited spots!”) — incompatible with the Assured + Supportive attributes.</w:t>
      </w:r>
    </w:p>
    <w:p w:rsidR="00A42BB3" w:rsidRDefault="00000000">
      <w:pPr>
        <w:pStyle w:val="Heading2"/>
      </w:pPr>
      <w:r>
        <w:t>11.4 Required Practices</w:t>
      </w:r>
    </w:p>
    <w:p w:rsidR="00A42BB3" w:rsidRDefault="00000000">
      <w:pPr>
        <w:pStyle w:val="ListParagraph"/>
        <w:numPr>
          <w:ilvl w:val="0"/>
          <w:numId w:val="2"/>
        </w:numPr>
        <w:spacing w:before="40" w:after="40" w:line="300" w:lineRule="auto"/>
      </w:pPr>
      <w:r>
        <w:t>Every page-level marketing claim is paired with verifiable evidence — a number, a source, a counsellor reference.</w:t>
      </w:r>
    </w:p>
    <w:p w:rsidR="00A42BB3" w:rsidRDefault="00000000">
      <w:pPr>
        <w:pStyle w:val="ListParagraph"/>
        <w:numPr>
          <w:ilvl w:val="0"/>
          <w:numId w:val="2"/>
        </w:numPr>
        <w:spacing w:before="40" w:after="40" w:line="300" w:lineRule="auto"/>
      </w:pPr>
      <w:r>
        <w:t>Every YMYL claim (visa, finance, immigration) carries a “Reviewed by [Counsellor Name]” byline (URS §S26-13).</w:t>
      </w:r>
    </w:p>
    <w:p w:rsidR="00A42BB3" w:rsidRDefault="00000000">
      <w:pPr>
        <w:pStyle w:val="ListParagraph"/>
        <w:numPr>
          <w:ilvl w:val="0"/>
          <w:numId w:val="2"/>
        </w:numPr>
        <w:spacing w:before="40" w:after="40" w:line="300" w:lineRule="auto"/>
      </w:pPr>
      <w:r>
        <w:t>Every page reads at CEFR B2 reading level (intermediate English) or below for general content; legal pages step up to B2/C1 with plain-language alternatives.</w:t>
      </w:r>
    </w:p>
    <w:p w:rsidR="00A42BB3" w:rsidRDefault="00000000">
      <w:pPr>
        <w:pStyle w:val="ListParagraph"/>
        <w:numPr>
          <w:ilvl w:val="0"/>
          <w:numId w:val="2"/>
        </w:numPr>
        <w:spacing w:before="40" w:after="40" w:line="300" w:lineRule="auto"/>
      </w:pPr>
      <w:r>
        <w:t>Every SOP / personal-statement coaching prompt explicitly forbids fabrication (Catalogue STU-04 exclusion: “Ghost-writing fabricated stories”). Sage refuses to fabricate; counsellors refuse; the platform records the refusal.</w:t>
      </w:r>
    </w:p>
    <w:p w:rsidR="00A42BB3" w:rsidRDefault="00000000">
      <w:pPr>
        <w:pStyle w:val="Heading2"/>
      </w:pPr>
      <w:r>
        <w:t>11.5 Sage AI System Prompt Constraints</w:t>
      </w:r>
    </w:p>
    <w:p w:rsidR="00A42BB3" w:rsidRDefault="00000000">
      <w:pPr>
        <w:spacing w:before="60" w:after="120" w:line="320" w:lineRule="auto"/>
        <w:jc w:val="both"/>
      </w:pPr>
      <w:r>
        <w:t>The Sage AI assistant is the most consistent voice surface — every student interacts with it. Sage’s system prompt enforces the five voice attributes plus three Sage-specific rules: (a) Sage tells the student when it is uncertain and recommends a human counsellor; (b) Sage refuses to draft fabricated personal statements; (c) Sage does not provide medical, legal, or immigration advice — it points to the disclaimer (URS §25.4) and offers to schedule a human consultation. Any change to the system prompt requires founder approval (URS Escalation list).</w:t>
      </w:r>
    </w:p>
    <w:p w:rsidR="00A42BB3" w:rsidRDefault="00000000">
      <w:pPr>
        <w:pStyle w:val="Heading2"/>
      </w:pPr>
      <w:r>
        <w:t>11.6 Supersession</w:t>
      </w:r>
    </w:p>
    <w:p w:rsidR="00A42BB3" w:rsidRDefault="00000000">
      <w:pPr>
        <w:spacing w:before="60" w:after="120" w:line="320" w:lineRule="auto"/>
        <w:jc w:val="both"/>
      </w:pPr>
      <w:r>
        <w:t>URS v2.0 §28 had one paragraph on tone; this section replaces it as the canonical voice specification. Section 23 page briefs (per-page content guidance) inherit the rules in this section automatically — anywhere v2.0 §23 said “warm and modern”, read instead “Assured + Supportive + Precise + Modern + Globally Neutral” with the do/don’t examples in §11.1.</w:t>
      </w:r>
    </w:p>
    <w:p w:rsidR="00A42BB3" w:rsidRDefault="00000000">
      <w:pPr>
        <w:pStyle w:val="Heading1"/>
        <w:pageBreakBefore/>
        <w:pBdr>
          <w:bottom w:val="single" w:sz="8" w:space="4" w:color="1AB6B4"/>
        </w:pBdr>
      </w:pPr>
      <w:r>
        <w:lastRenderedPageBreak/>
        <w:t>12. Codebase Reality Check — Page Inventory</w:t>
      </w:r>
    </w:p>
    <w:p w:rsidR="00A42BB3" w:rsidRDefault="00000000">
      <w:pPr>
        <w:pStyle w:val="Heading2"/>
      </w:pPr>
      <w:r>
        <w:t>12.1 What Already Exists</w:t>
      </w:r>
    </w:p>
    <w:p w:rsidR="00A42BB3" w:rsidRDefault="00000000">
      <w:pPr>
        <w:spacing w:before="60" w:after="120" w:line="320" w:lineRule="auto"/>
        <w:jc w:val="both"/>
      </w:pPr>
      <w:r>
        <w:t>The numaway-navigator codebase contains 58 page components across public, authenticated, and admin routes. URS v2.0 §23 specified content briefs for these pages without confirming their presence. This Section closes the loop: every URS §23 brief now maps to an existing route in the codebase, every existing route is matched to a brief, and any orphan route is flagged.</w:t>
      </w:r>
    </w:p>
    <w:p w:rsidR="00A42BB3" w:rsidRDefault="00000000">
      <w:pPr>
        <w:pStyle w:val="Heading2"/>
      </w:pPr>
      <w:r>
        <w:t>12.2 Public Route Inventory (Confirmed Present)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2419"/>
        <w:gridCol w:w="3148"/>
        <w:gridCol w:w="1594"/>
      </w:tblGrid>
      <w:tr w:rsidR="00A42BB3">
        <w:tblPrEx>
          <w:tblCellMar>
            <w:top w:w="0" w:type="dxa"/>
            <w:bottom w:w="0" w:type="dxa"/>
          </w:tblCellMar>
        </w:tblPrEx>
        <w:trPr>
          <w:tblHeader/>
        </w:trPr>
        <w:tc>
          <w:tcPr>
            <w:tcW w:w="2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Route</w:t>
            </w:r>
          </w:p>
        </w:tc>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Component</w:t>
            </w:r>
          </w:p>
        </w:tc>
        <w:tc>
          <w:tcPr>
            <w:tcW w:w="31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URS §23 brief reference</w:t>
            </w:r>
          </w:p>
        </w:tc>
        <w:tc>
          <w:tcPr>
            <w:tcW w:w="16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Phase</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Index.tsx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§23.1 Homepage</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3</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/about</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About.tsx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About</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/about/team</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Team.tsx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Team</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/about/why-numaway</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WhyNumaway.tsx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Why Numaway</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/contact</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Contact.tsx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Contact</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/consultation</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Consultation.tsx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Consultation</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/services</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Services.tsx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§23.2 Services overview</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3</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/services/:slug</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ServiceDomainDetail.tsx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§23.2 Service detail (×8 STU)</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3</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/scholarships</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Scholarships.tsx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§23.2.6 Scholarships</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3</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/countries</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Countries.tsx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Countries index</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4</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/countries/:slug</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CountryDetail.tsx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Country detail (×8)</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4</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/universities</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Universities.tsx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Universities index</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4</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/universities/:slug</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UniversityDetail.tsx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University detail</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4</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/universities/compare</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UniversityCompare.tsx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University comparison</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4</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/courses</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Courses.tsx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Courses index</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4</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/courses/:slug</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CourseDetail.tsx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Course detail</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4</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/courses/area/:slug</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AreaOfStudy.tsx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Subject area landing</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4</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/exams</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Exams.tsx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§23.6 Exams index</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4</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/exams/:slug</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ExamDetail.tsx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§23.6 Exam detail (×5)</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4</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/accommodation</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Accommodation.tsx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Accommodation</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3</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lastRenderedPageBreak/>
              <w:t>/loans</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Loans.tsx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Loans</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3</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/resources</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Resources.tsx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Resources hub</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7</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/resources/:slug</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ResourceDetail.tsx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Resource article</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7</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/careers</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Careers.tsx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Careers index</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/careers/:slug</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CareerDetail.tsx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Career detail</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/faq</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FAQ.tsx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§23.4 FAQ</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3</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/sage</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SagePage.tsx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§23.3 Sage public page</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3</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/search</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Search.tsx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Search results</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3</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/sitemap</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Sitemap.tsx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§T26-03 HTML sitemap</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6</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/for-students</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ForStudents.tsx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For Students</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3</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/for-agents</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ForAgents.tsx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For Agents</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3</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/for-institutions</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ForInstitutions.tsx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For Institutions</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3</w:t>
            </w:r>
          </w:p>
        </w:tc>
      </w:tr>
    </w:tbl>
    <w:p w:rsidR="00A42BB3" w:rsidRDefault="00000000">
      <w:pPr>
        <w:pStyle w:val="Heading2"/>
      </w:pPr>
      <w:r>
        <w:t>12.3 Legal Route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3000"/>
        <w:gridCol w:w="1560"/>
      </w:tblGrid>
      <w:tr w:rsidR="00A42BB3">
        <w:tblPrEx>
          <w:tblCellMar>
            <w:top w:w="0" w:type="dxa"/>
            <w:bottom w:w="0" w:type="dxa"/>
          </w:tblCellMar>
        </w:tblPrEx>
        <w:trPr>
          <w:tblHeader/>
        </w:trPr>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Route</w:t>
            </w:r>
          </w:p>
        </w:tc>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Component</w:t>
            </w:r>
          </w:p>
        </w:tc>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URS §25 brief</w:t>
            </w:r>
          </w:p>
        </w:tc>
        <w:tc>
          <w:tcPr>
            <w:tcW w:w="15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Phase</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/privacy-policy</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PrivacyPolicy.tsx</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§25.1 Privacy Policy</w:t>
            </w:r>
          </w:p>
        </w:tc>
        <w:tc>
          <w:tcPr>
            <w:tcW w:w="1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/terms</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Terms.tsx</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§25.2 Terms of Service</w:t>
            </w:r>
          </w:p>
        </w:tc>
        <w:tc>
          <w:tcPr>
            <w:tcW w:w="1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/cookies</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Cookies.tsx</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§25.3 Cookie Policy</w:t>
            </w:r>
          </w:p>
        </w:tc>
        <w:tc>
          <w:tcPr>
            <w:tcW w:w="1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/disclaimer</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Disclaimer.tsx</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§25.4 Disclaimer</w:t>
            </w:r>
          </w:p>
        </w:tc>
        <w:tc>
          <w:tcPr>
            <w:tcW w:w="1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/complaints</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Complaints.tsx</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§25.6 Complaints Procedure</w:t>
            </w:r>
          </w:p>
        </w:tc>
        <w:tc>
          <w:tcPr>
            <w:tcW w:w="1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/fraud-prevention</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FraudPrevention.tsx</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§25.7 Fraud Prevention Notice</w:t>
            </w:r>
          </w:p>
        </w:tc>
        <w:tc>
          <w:tcPr>
            <w:tcW w:w="1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/refunds (TO ADD)</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Refunds.tsx (NEW)</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§25.5 Refund Policy</w:t>
            </w:r>
          </w:p>
        </w:tc>
        <w:tc>
          <w:tcPr>
            <w:tcW w:w="1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/acceptable-use (TO ADD)</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AcceptableUse.tsx (NEW)</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§25.8 Acceptable Use Policy</w:t>
            </w:r>
          </w:p>
        </w:tc>
        <w:tc>
          <w:tcPr>
            <w:tcW w:w="1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/accessibility (TO ADD)</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Accessibility.tsx (NEW)</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§25.10 Accessibility Statement</w:t>
            </w:r>
          </w:p>
        </w:tc>
        <w:tc>
          <w:tcPr>
            <w:tcW w:w="1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/legal/dpa (TO ADD)</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DPA.tsx (NEW)</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§25.9 DPA for institutions</w:t>
            </w:r>
          </w:p>
        </w:tc>
        <w:tc>
          <w:tcPr>
            <w:tcW w:w="1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1</w:t>
            </w:r>
          </w:p>
        </w:tc>
      </w:tr>
    </w:tbl>
    <w:p w:rsidR="00A42BB3" w:rsidRDefault="00000000">
      <w:pPr>
        <w:pStyle w:val="Heading2"/>
      </w:pPr>
      <w:r>
        <w:t>12.4 Authenticated and Admin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160"/>
        <w:gridCol w:w="1600"/>
      </w:tblGrid>
      <w:tr w:rsidR="00A42BB3">
        <w:tblPrEx>
          <w:tblCellMar>
            <w:top w:w="0" w:type="dxa"/>
            <w:bottom w:w="0" w:type="dxa"/>
          </w:tblCellMar>
        </w:tblPrEx>
        <w:trPr>
          <w:tblHeader/>
        </w:trPr>
        <w:tc>
          <w:tcPr>
            <w:tcW w:w="2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lastRenderedPageBreak/>
              <w:t>Route</w:t>
            </w:r>
          </w:p>
        </w:tc>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Component</w:t>
            </w:r>
          </w:p>
        </w:tc>
        <w:tc>
          <w:tcPr>
            <w:tcW w:w="31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URS reference</w:t>
            </w:r>
          </w:p>
        </w:tc>
        <w:tc>
          <w:tcPr>
            <w:tcW w:w="16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Phase</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/login</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Login.tsx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Login</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8</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/register</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Register.tsx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Register</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8</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/forgot-password</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ForgotPassword.tsx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Forgot Password</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8</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/app</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AppPage.tsx (layout shell)</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Student portal shell</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8</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/app/applications</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app/Applications.tsx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Applications</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8</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/app/documents</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app/Documents.tsx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Documents</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8</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/app/sage</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app/Sage.tsx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Sage chat (authenticated)</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8</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/app/profile</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app/Profile.tsx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Profile</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8</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/app (Dashboard)</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app/Dashboard.tsx</w:t>
            </w:r>
          </w:p>
        </w:tc>
        <w:tc>
          <w:tcPr>
            <w:tcW w:w="3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§23.5 Student dashboard</w:t>
            </w:r>
          </w:p>
        </w:tc>
        <w:tc>
          <w:tcPr>
            <w:tcW w:w="1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8</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/admin/* (8 routes)</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admin/*.tsx</w:t>
            </w:r>
          </w:p>
        </w:tc>
        <w:tc>
          <w:tcPr>
            <w:tcW w:w="3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§23.5 Admin CRM</w:t>
            </w:r>
          </w:p>
        </w:tc>
        <w:tc>
          <w:tcPr>
            <w:tcW w:w="1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8</w:t>
            </w:r>
          </w:p>
        </w:tc>
      </w:tr>
    </w:tbl>
    <w:p w:rsidR="00A42BB3" w:rsidRDefault="00000000">
      <w:pPr>
        <w:pStyle w:val="Heading2"/>
      </w:pPr>
      <w:r>
        <w:t>12.5 Error and Utility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9"/>
        <w:gridCol w:w="2731"/>
        <w:gridCol w:w="2741"/>
        <w:gridCol w:w="1529"/>
      </w:tblGrid>
      <w:tr w:rsidR="00A42BB3">
        <w:tblPrEx>
          <w:tblCellMar>
            <w:top w:w="0" w:type="dxa"/>
            <w:bottom w:w="0" w:type="dxa"/>
          </w:tblCellMar>
        </w:tblPrEx>
        <w:trPr>
          <w:tblHeader/>
        </w:trPr>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Route</w:t>
            </w:r>
          </w:p>
        </w:tc>
        <w:tc>
          <w:tcPr>
            <w:tcW w:w="26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Component</w:t>
            </w:r>
          </w:p>
        </w:tc>
        <w:tc>
          <w:tcPr>
            <w:tcW w:w="2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URS §24 brief</w:t>
            </w:r>
          </w:p>
        </w:tc>
        <w:tc>
          <w:tcPr>
            <w:tcW w:w="15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Phase</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 (catch-all)</w:t>
            </w:r>
          </w:p>
        </w:tc>
        <w:tc>
          <w:tcPr>
            <w:tcW w:w="2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NotFound.tsx</w:t>
            </w:r>
          </w:p>
        </w:tc>
        <w:tc>
          <w:tcPr>
            <w:tcW w:w="2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§24.1 404 page</w:t>
            </w:r>
          </w:p>
        </w:tc>
        <w:tc>
          <w:tcPr>
            <w:tcW w:w="1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/500 (TO ADD)</w:t>
            </w:r>
          </w:p>
        </w:tc>
        <w:tc>
          <w:tcPr>
            <w:tcW w:w="2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ServerError.tsx (NEW)</w:t>
            </w:r>
          </w:p>
        </w:tc>
        <w:tc>
          <w:tcPr>
            <w:tcW w:w="2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§24.2 500 server error</w:t>
            </w:r>
          </w:p>
        </w:tc>
        <w:tc>
          <w:tcPr>
            <w:tcW w:w="1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/403 (TO ADD)</w:t>
            </w:r>
          </w:p>
        </w:tc>
        <w:tc>
          <w:tcPr>
            <w:tcW w:w="2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Forbidden.tsx (NEW)</w:t>
            </w:r>
          </w:p>
        </w:tc>
        <w:tc>
          <w:tcPr>
            <w:tcW w:w="2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§24.3 403 forbidden</w:t>
            </w:r>
          </w:p>
        </w:tc>
        <w:tc>
          <w:tcPr>
            <w:tcW w:w="1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/401 (TO ADD)</w:t>
            </w:r>
          </w:p>
        </w:tc>
        <w:tc>
          <w:tcPr>
            <w:tcW w:w="2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Unauthorized.tsx (NEW)</w:t>
            </w:r>
          </w:p>
        </w:tc>
        <w:tc>
          <w:tcPr>
            <w:tcW w:w="2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§24.4 401 unauthorised</w:t>
            </w:r>
          </w:p>
        </w:tc>
        <w:tc>
          <w:tcPr>
            <w:tcW w:w="1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/maintenance (TO ADD)</w:t>
            </w:r>
          </w:p>
        </w:tc>
        <w:tc>
          <w:tcPr>
            <w:tcW w:w="2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Maintenance.tsx (NEW)</w:t>
            </w:r>
          </w:p>
        </w:tc>
        <w:tc>
          <w:tcPr>
            <w:tcW w:w="2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§24.5 503 maintenance</w:t>
            </w:r>
          </w:p>
        </w:tc>
        <w:tc>
          <w:tcPr>
            <w:tcW w:w="1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/offline (TO ADD)</w:t>
            </w:r>
          </w:p>
        </w:tc>
        <w:tc>
          <w:tcPr>
            <w:tcW w:w="2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Offline.tsx (NEW)</w:t>
            </w:r>
          </w:p>
        </w:tc>
        <w:tc>
          <w:tcPr>
            <w:tcW w:w="2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§24.6 Offline PWA</w:t>
            </w:r>
          </w:p>
        </w:tc>
        <w:tc>
          <w:tcPr>
            <w:tcW w:w="1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Phase 1</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EmptyState component (TO ADD)</w:t>
            </w:r>
          </w:p>
        </w:tc>
        <w:tc>
          <w:tcPr>
            <w:tcW w:w="2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components/EmptyState.tsx (NEW)</w:t>
            </w:r>
          </w:p>
        </w:tc>
        <w:tc>
          <w:tcPr>
            <w:tcW w:w="2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§24.7 Empty-state library</w:t>
            </w:r>
          </w:p>
        </w:tc>
        <w:tc>
          <w:tcPr>
            <w:tcW w:w="1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1</w:t>
            </w:r>
          </w:p>
        </w:tc>
      </w:tr>
    </w:tbl>
    <w:p w:rsidR="00A42BB3" w:rsidRDefault="00000000">
      <w:pPr>
        <w:pStyle w:val="Heading2"/>
      </w:pPr>
      <w:r>
        <w:t>12.6 Phase 1 Adds Required</w:t>
      </w:r>
    </w:p>
    <w:p w:rsidR="00A42BB3" w:rsidRDefault="00000000">
      <w:pPr>
        <w:pStyle w:val="ListParagraph"/>
        <w:numPr>
          <w:ilvl w:val="0"/>
          <w:numId w:val="2"/>
        </w:numPr>
        <w:spacing w:before="40" w:after="40" w:line="300" w:lineRule="auto"/>
      </w:pPr>
      <w:r>
        <w:t>Refunds.tsx, AcceptableUse.tsx, Accessibility.tsx, DPA.tsx — four legal pages.</w:t>
      </w:r>
    </w:p>
    <w:p w:rsidR="00A42BB3" w:rsidRDefault="00000000">
      <w:pPr>
        <w:pStyle w:val="ListParagraph"/>
        <w:numPr>
          <w:ilvl w:val="0"/>
          <w:numId w:val="2"/>
        </w:numPr>
        <w:spacing w:before="40" w:after="40" w:line="300" w:lineRule="auto"/>
      </w:pPr>
      <w:r>
        <w:t>ServerError.tsx, Forbidden.tsx, Unauthorized.tsx, Maintenance.tsx, Offline.tsx — five error/utility pages.</w:t>
      </w:r>
    </w:p>
    <w:p w:rsidR="00A42BB3" w:rsidRDefault="00000000">
      <w:pPr>
        <w:pStyle w:val="ListParagraph"/>
        <w:numPr>
          <w:ilvl w:val="0"/>
          <w:numId w:val="2"/>
        </w:numPr>
        <w:spacing w:before="40" w:after="40" w:line="300" w:lineRule="auto"/>
      </w:pPr>
      <w:r>
        <w:t>components/EmptyState.tsx — shared component.</w:t>
      </w:r>
    </w:p>
    <w:p w:rsidR="00A42BB3" w:rsidRDefault="00000000">
      <w:pPr>
        <w:pStyle w:val="ListParagraph"/>
        <w:numPr>
          <w:ilvl w:val="0"/>
          <w:numId w:val="2"/>
        </w:numPr>
        <w:spacing w:before="40" w:after="40" w:line="300" w:lineRule="auto"/>
      </w:pPr>
      <w:r>
        <w:t>Plus: Lovable-tagger removal, font swap, schema.org Lagos→Kano fix, hello@→connect@ sweep, prerender layer, Book button in nav.</w:t>
      </w:r>
    </w:p>
    <w:p w:rsidR="00A42BB3" w:rsidRDefault="00000000">
      <w:pPr>
        <w:pStyle w:val="Heading2"/>
      </w:pPr>
      <w:r>
        <w:lastRenderedPageBreak/>
        <w:t>12.7 Orphans Found</w:t>
      </w:r>
    </w:p>
    <w:p w:rsidR="00A42BB3" w:rsidRDefault="00000000">
      <w:pPr>
        <w:spacing w:before="60" w:after="120" w:line="320" w:lineRule="auto"/>
        <w:jc w:val="both"/>
      </w:pPr>
      <w:r>
        <w:t>No truly orphan routes — every route in the codebase has a corresponding URS §23 brief or §25 / §24 brief. ResourceDetail.tsx and CareerDetail.tsx are present without explicit briefs in URS §23 (they are mentioned in passing); this Supplement annotates them as Phase 1 (careers) and Phase 7 (resources) per the build sequence.</w:t>
      </w:r>
    </w:p>
    <w:p w:rsidR="00A42BB3" w:rsidRDefault="00000000">
      <w:pPr>
        <w:pStyle w:val="Heading1"/>
        <w:pageBreakBefore/>
        <w:pBdr>
          <w:bottom w:val="single" w:sz="8" w:space="4" w:color="1AB6B4"/>
        </w:pBdr>
      </w:pPr>
      <w:r>
        <w:lastRenderedPageBreak/>
        <w:t>13. ADR Cluster — Locked Decisions</w:t>
      </w:r>
    </w:p>
    <w:p w:rsidR="00A42BB3" w:rsidRDefault="00000000">
      <w:pPr>
        <w:spacing w:before="60" w:after="120" w:line="320" w:lineRule="auto"/>
        <w:jc w:val="both"/>
      </w:pPr>
      <w:r>
        <w:t>The decisions in this Supplement are issued as a cluster of Architecture Decision Records. Each ADR carries a stable ID, a one-line decision statement, the alternatives considered, the rationale for the chosen path, the consequences (positive and negative), and the supersession boundary. The full ADR text is replicated into the project ADR Log (Notion-synced as ADR — Numaway).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400"/>
        <w:gridCol w:w="2400"/>
        <w:gridCol w:w="1760"/>
      </w:tblGrid>
      <w:tr w:rsidR="00A42BB3">
        <w:tblPrEx>
          <w:tblCellMar>
            <w:top w:w="0" w:type="dxa"/>
            <w:bottom w:w="0" w:type="dxa"/>
          </w:tblCellMar>
        </w:tblPrEx>
        <w:trPr>
          <w:tblHeader/>
        </w:trPr>
        <w:tc>
          <w:tcPr>
            <w:tcW w:w="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ADR</w:t>
            </w:r>
          </w:p>
        </w:tc>
        <w:tc>
          <w:tcPr>
            <w:tcW w:w="4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Decision</w:t>
            </w:r>
          </w:p>
        </w:tc>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Alternatives</w:t>
            </w:r>
          </w:p>
        </w:tc>
        <w:tc>
          <w:tcPr>
            <w:tcW w:w="17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Status</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ADR-001</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Adopt URS v2.0 as the source of truth, supplemented (not replaced) by this Supplement.</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Reissue full URS v3.0</w:t>
            </w:r>
          </w:p>
        </w:tc>
        <w:tc>
          <w:tcPr>
            <w:tcW w:w="17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Locked (April 2026)</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ADR-002</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Canonical email is connect@numaway.com.</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connect@numway.com (typographical variant); hello@numaway.com (codebase placeholder)</w:t>
            </w:r>
          </w:p>
        </w:tc>
        <w:tc>
          <w:tcPr>
            <w:tcW w:w="17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Locked (April 2026)</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ADR-003</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Canonical WhatsApp/phone is +234 906 505 0363 (single source for chat and call).</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Separate numbers per channel</w:t>
            </w:r>
          </w:p>
        </w:tc>
        <w:tc>
          <w:tcPr>
            <w:tcW w:w="17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Locked (April 2026)</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ADR-004</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Three-picture rule enforced as ship-blocking CI gate.</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Designer discretion</w:t>
            </w:r>
          </w:p>
        </w:tc>
        <w:tc>
          <w:tcPr>
            <w:tcW w:w="17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Locked (April 2026)</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ADR-005</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AI-generated photography of humans forbidden on commercial pages.</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Mixed with real photography</w:t>
            </w:r>
          </w:p>
        </w:tc>
        <w:tc>
          <w:tcPr>
            <w:tcW w:w="17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Locked (April 2026)</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ADR-006</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Five-tier container width system. No new widths without design review.</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Component-level width discretion</w:t>
            </w:r>
          </w:p>
        </w:tc>
        <w:tc>
          <w:tcPr>
            <w:tcW w:w="17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Locked (April 2026)</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ADR-007</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Build sequence locked to URS §27.11 phases 1→8. Phase 6 SEO depends on Phase 1–5 page existence.</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Parallel SEO + build</w:t>
            </w:r>
          </w:p>
        </w:tc>
        <w:tc>
          <w:tcPr>
            <w:tcW w:w="17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Locked (April 2026)</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ADR-008</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Typography: Montserrat (display) + Inter (body) + Playfair Display (premium opt-in).</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Plus Jakarta Sans + Inter (codebase default); Sora</w:t>
            </w:r>
          </w:p>
        </w:tc>
        <w:tc>
          <w:tcPr>
            <w:tcW w:w="17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Locked (April 2026)</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ADR-009</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Brand colour palette: five tokens (Navy, Teal, Gold, Sky Blue, plus neutrals).</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Two-colour palette (Navy + Teal)</w:t>
            </w:r>
          </w:p>
        </w:tc>
        <w:tc>
          <w:tcPr>
            <w:tcW w:w="17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Locked (April 2026)</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ADR-010</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Architecture: Vite + prerendering for public routes; SPA for authenticated and admin. Migrate to Next.js 15 if/when prerender path proves insufficient — without further approval.</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Pure SPA (fails T26-10); full Next.js migration upfront (3–4 weeks effort, low Phase 1 ROI)</w:t>
            </w:r>
          </w:p>
        </w:tc>
        <w:tc>
          <w:tcPr>
            <w:tcW w:w="17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Locked (April 2026)</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ADR-011</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 xml:space="preserve">Service taxonomy: nine domains adopted from the Numaway Service Catalogue. STU domain is Phase 1–8 scope; </w:t>
            </w:r>
            <w:r>
              <w:rPr>
                <w:sz w:val="20"/>
                <w:szCs w:val="20"/>
              </w:rPr>
              <w:lastRenderedPageBreak/>
              <w:t>UNI/CON/PREM/FUT/COMU portal/B2B surfaces are deferred.</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lastRenderedPageBreak/>
              <w:t>Eight detail pages only (URS v2.0 §23.2)</w:t>
            </w:r>
          </w:p>
        </w:tc>
        <w:tc>
          <w:tcPr>
            <w:tcW w:w="17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Locked (April 2026)</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ADR-012</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Brand voice: five attributes (Assured, Supportive, Precise, Modern, Globally Neutral) + forbidden vocabulary list. Codified into Sage AI system prompt.</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Tone discretion per page author</w:t>
            </w:r>
          </w:p>
        </w:tc>
        <w:tc>
          <w:tcPr>
            <w:tcW w:w="17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Locked (April 2026)</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ADR-013</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Lovable-tagger devDependency removed entirely; CI gate added to prevent reintroduction.</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Leave in dev only</w:t>
            </w:r>
          </w:p>
        </w:tc>
        <w:tc>
          <w:tcPr>
            <w:tcW w:w="17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Locked (April 2026)</w:t>
            </w:r>
          </w:p>
        </w:tc>
      </w:tr>
      <w:tr w:rsidR="00A42BB3">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ADR-014</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Audience scope is global (Africa + Europe primary). Hreflang en-NG / en-GB / en-US at launch, with fr-CA / fr-FR provisioned for future French content.</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Nigeria-only (URS v2.0 default)</w:t>
            </w:r>
          </w:p>
        </w:tc>
        <w:tc>
          <w:tcPr>
            <w:tcW w:w="17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Locked (April 2026)</w:t>
            </w:r>
          </w:p>
        </w:tc>
      </w:tr>
    </w:tbl>
    <w:p w:rsidR="00A42BB3" w:rsidRDefault="00000000">
      <w:pPr>
        <w:pStyle w:val="Heading1"/>
        <w:pageBreakBefore/>
        <w:pBdr>
          <w:bottom w:val="single" w:sz="8" w:space="4" w:color="1AB6B4"/>
        </w:pBdr>
      </w:pPr>
      <w:r>
        <w:lastRenderedPageBreak/>
        <w:t>14. Supersession Ledger</w:t>
      </w:r>
    </w:p>
    <w:p w:rsidR="00A42BB3" w:rsidRDefault="00000000">
      <w:pPr>
        <w:spacing w:before="60" w:after="120" w:line="320" w:lineRule="auto"/>
        <w:jc w:val="both"/>
      </w:pPr>
      <w:r>
        <w:t>This ledger lists every URS v2.0 statement explicitly amended or annotated by this Supplement. Statements not listed here remain in force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2979"/>
        <w:gridCol w:w="4207"/>
      </w:tblGrid>
      <w:tr w:rsidR="00A42BB3">
        <w:tblPrEx>
          <w:tblCellMar>
            <w:top w:w="0" w:type="dxa"/>
            <w:bottom w:w="0" w:type="dxa"/>
          </w:tblCellMar>
        </w:tblPrEx>
        <w:trPr>
          <w:tblHeader/>
        </w:trPr>
        <w:tc>
          <w:tcPr>
            <w:tcW w:w="2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URS v2.0 ref</w:t>
            </w:r>
          </w:p>
        </w:tc>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Original</w:t>
            </w:r>
          </w:p>
        </w:tc>
        <w:tc>
          <w:tcPr>
            <w:tcW w:w="41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Supplement amends to</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§F-09 (forbidden patterns)</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“Routes that render only after JS hydration — no SSR.”</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Public routes that fail to deliver substantive content with JS off. Achievable via SSR or build-time prerendering. Authenticated routes (/app, /admin) out of scope. (§2.4)</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§28.7 (typography)</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Fluid scale specified, family unspecified.</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Family locked: Montserrat (display) + Inter (body) + Playfair Display (premium opt-in). Scale unchanged. (§3)</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§28 (brand colours)</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Navy and Teal mentioned.</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Five tokens: Navy, Teal, Gold, Sky Blue, plus Cloud Grey neutral. (§7)</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§23.2 (service detail pages)</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Eight student-facing service pages.</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Eight pages remain — mapped to STU-01..STU-10 (Catalogue). UNI/DIG/COM/COMU/CON/EVT/PREM/FUT domains added as deferred scope. (§8)</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§23 (page briefs)</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Tone described as “warm and modern”.</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Replaced with the five Brand Voice attributes (§11.1) plus the forbidden-vocabulary list (§11.3).</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§26.2 (keyword strategy)</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Nigeria-focused queries.</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Extended with Pan-African / Diaspora wave (Ghana, Kenya, Uganda, Tanzania, UK and German diaspora). (§9.2)</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§T26-08 (hreflang)</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en-NG default; en-GB / en-US planned; fr provisional.</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en-NG default + en-GB + en-US at launch (locked). fr-CA + fr-FR provisioned at the routing layer immediately, content to follow. (§9.2)</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§21.2 / CI-04 / CI-05</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Placeholder phone (2348000000000) and placeholder email (hello@numaway.com).</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Already superseded by URS v2.0; this Supplement re-confirms canonical values and adds the schema.org JSON-LD edit. (§4, §5)</w:t>
            </w:r>
          </w:p>
        </w:tc>
      </w:tr>
      <w:tr w:rsidR="00A42BB3">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index.html schema.org block</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addressLocality: Lagos.</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addressLocality: Kano. Full Mai Kwano Plaza address per §4.1.</w:t>
            </w:r>
          </w:p>
        </w:tc>
      </w:tr>
    </w:tbl>
    <w:p w:rsidR="00A42BB3" w:rsidRDefault="00000000">
      <w:pPr>
        <w:pStyle w:val="Heading1"/>
        <w:pageBreakBefore/>
        <w:pBdr>
          <w:bottom w:val="single" w:sz="8" w:space="4" w:color="1AB6B4"/>
        </w:pBdr>
      </w:pPr>
      <w:r>
        <w:lastRenderedPageBreak/>
        <w:t>15. Phase 1 Cleanup Checklist (Authoritative)</w:t>
      </w:r>
    </w:p>
    <w:p w:rsidR="00A42BB3" w:rsidRDefault="00000000">
      <w:pPr>
        <w:spacing w:before="60" w:after="120" w:line="320" w:lineRule="auto"/>
        <w:jc w:val="both"/>
      </w:pPr>
      <w:r>
        <w:t>Phase 1 of the URS §27.11 build sequence is amended to include the cleanup actions surfaced in this Supplement. The checklist below is authoritative — Phase 1 is not complete until every item is ticked. Items marked (NEW) come from this Supplement; the rest were already in URS v2.0.</w:t>
      </w:r>
    </w:p>
    <w:p w:rsidR="00A42BB3" w:rsidRDefault="00000000">
      <w:pPr>
        <w:pStyle w:val="Heading2"/>
      </w:pPr>
      <w:r>
        <w:t>15.1 Codebase Cleanup (NEW)</w:t>
      </w:r>
    </w:p>
    <w:p w:rsidR="00A42BB3" w:rsidRDefault="00000000">
      <w:pPr>
        <w:pStyle w:val="ListParagraph"/>
        <w:numPr>
          <w:ilvl w:val="0"/>
          <w:numId w:val="2"/>
        </w:numPr>
        <w:spacing w:before="40" w:after="40" w:line="300" w:lineRule="auto"/>
      </w:pPr>
      <w:r>
        <w:t>Remove lovable-tagger from package.json devDependencies and from vite.config.ts. (G-05)</w:t>
      </w:r>
    </w:p>
    <w:p w:rsidR="00A42BB3" w:rsidRDefault="00000000">
      <w:pPr>
        <w:pStyle w:val="ListParagraph"/>
        <w:numPr>
          <w:ilvl w:val="0"/>
          <w:numId w:val="2"/>
        </w:numPr>
        <w:spacing w:before="40" w:after="40" w:line="300" w:lineRule="auto"/>
      </w:pPr>
      <w:r>
        <w:t>Run `npm uninstall lovable-tagger` and verify package-lock.json is clean.</w:t>
      </w:r>
    </w:p>
    <w:p w:rsidR="00A42BB3" w:rsidRDefault="00000000">
      <w:pPr>
        <w:pStyle w:val="ListParagraph"/>
        <w:numPr>
          <w:ilvl w:val="0"/>
          <w:numId w:val="2"/>
        </w:numPr>
        <w:spacing w:before="40" w:after="40" w:line="300" w:lineRule="auto"/>
      </w:pPr>
      <w:r>
        <w:t>Replace fonts in src/index.css: load Montserrat + Inter; remove Plus Jakarta Sans and @fontsource/sora. (G-02)</w:t>
      </w:r>
    </w:p>
    <w:p w:rsidR="00A42BB3" w:rsidRDefault="00000000">
      <w:pPr>
        <w:pStyle w:val="ListParagraph"/>
        <w:numPr>
          <w:ilvl w:val="0"/>
          <w:numId w:val="2"/>
        </w:numPr>
        <w:spacing w:before="40" w:after="40" w:line="300" w:lineRule="auto"/>
      </w:pPr>
      <w:r>
        <w:t>Update tailwind.config.ts fontFamily.display to Montserrat; remove Sora references.</w:t>
      </w:r>
    </w:p>
    <w:p w:rsidR="00A42BB3" w:rsidRDefault="00000000">
      <w:pPr>
        <w:pStyle w:val="ListParagraph"/>
        <w:numPr>
          <w:ilvl w:val="0"/>
          <w:numId w:val="2"/>
        </w:numPr>
        <w:spacing w:before="40" w:after="40" w:line="300" w:lineRule="auto"/>
      </w:pPr>
      <w:r>
        <w:t>Search-and-replace hello@numaway.com → connect@numaway.com across the entire repository. (G-04)</w:t>
      </w:r>
    </w:p>
    <w:p w:rsidR="00A42BB3" w:rsidRDefault="00000000">
      <w:pPr>
        <w:pStyle w:val="ListParagraph"/>
        <w:numPr>
          <w:ilvl w:val="0"/>
          <w:numId w:val="2"/>
        </w:numPr>
        <w:spacing w:before="40" w:after="40" w:line="300" w:lineRule="auto"/>
      </w:pPr>
      <w:r>
        <w:t>Search-and-replace 2348000000000 → 9065050363 in WhatsApp links. (URS §21.2 already directed; verify completion.)</w:t>
      </w:r>
    </w:p>
    <w:p w:rsidR="00A42BB3" w:rsidRDefault="00000000">
      <w:pPr>
        <w:pStyle w:val="ListParagraph"/>
        <w:numPr>
          <w:ilvl w:val="0"/>
          <w:numId w:val="2"/>
        </w:numPr>
        <w:spacing w:before="40" w:after="40" w:line="300" w:lineRule="auto"/>
      </w:pPr>
      <w:r>
        <w:t>Update /index.html schema.org JSON-LD: addressLocality: Lagos → Kano, full Mai Kwano Plaza address, connect@numaway.com email, +234 906 505 0363 telephone, areaServed: AF + EU. (G-03, G-04, G-08)</w:t>
      </w:r>
    </w:p>
    <w:p w:rsidR="00A42BB3" w:rsidRDefault="00000000">
      <w:pPr>
        <w:pStyle w:val="Heading2"/>
      </w:pPr>
      <w:r>
        <w:t>15.2 Architecture (NEW)</w:t>
      </w:r>
    </w:p>
    <w:p w:rsidR="00A42BB3" w:rsidRDefault="00000000">
      <w:pPr>
        <w:pStyle w:val="ListParagraph"/>
        <w:numPr>
          <w:ilvl w:val="0"/>
          <w:numId w:val="2"/>
        </w:numPr>
        <w:spacing w:before="40" w:after="40" w:line="300" w:lineRule="auto"/>
      </w:pPr>
      <w:r>
        <w:t>Install vite-react-ssg as devDependency. (ADR-010)</w:t>
      </w:r>
    </w:p>
    <w:p w:rsidR="00A42BB3" w:rsidRDefault="00000000">
      <w:pPr>
        <w:pStyle w:val="ListParagraph"/>
        <w:numPr>
          <w:ilvl w:val="0"/>
          <w:numId w:val="2"/>
        </w:numPr>
        <w:spacing w:before="40" w:after="40" w:line="300" w:lineRule="auto"/>
      </w:pPr>
      <w:r>
        <w:t>Configure vite.config.ts to prerender all public routes.</w:t>
      </w:r>
    </w:p>
    <w:p w:rsidR="00A42BB3" w:rsidRDefault="00000000">
      <w:pPr>
        <w:pStyle w:val="ListParagraph"/>
        <w:numPr>
          <w:ilvl w:val="0"/>
          <w:numId w:val="2"/>
        </w:numPr>
        <w:spacing w:before="40" w:after="40" w:line="300" w:lineRule="auto"/>
      </w:pPr>
      <w:r>
        <w:t>Wire react-helmet-async into App.tsx.</w:t>
      </w:r>
    </w:p>
    <w:p w:rsidR="00A42BB3" w:rsidRDefault="00000000">
      <w:pPr>
        <w:pStyle w:val="ListParagraph"/>
        <w:numPr>
          <w:ilvl w:val="0"/>
          <w:numId w:val="2"/>
        </w:numPr>
        <w:spacing w:before="40" w:after="40" w:line="300" w:lineRule="auto"/>
      </w:pPr>
      <w:r>
        <w:t>Add per-route Helmet components to inject &lt;title&gt;, meta description, canonical, OG, Twitter Card, JSON-LD.</w:t>
      </w:r>
    </w:p>
    <w:p w:rsidR="00A42BB3" w:rsidRDefault="00000000">
      <w:pPr>
        <w:pStyle w:val="ListParagraph"/>
        <w:numPr>
          <w:ilvl w:val="0"/>
          <w:numId w:val="2"/>
        </w:numPr>
        <w:spacing w:before="40" w:after="40" w:line="300" w:lineRule="auto"/>
      </w:pPr>
      <w:r>
        <w:t>Verify dist/ contains a static .html artefact for every public route after build.</w:t>
      </w:r>
    </w:p>
    <w:p w:rsidR="00A42BB3" w:rsidRDefault="00000000">
      <w:pPr>
        <w:pStyle w:val="Heading2"/>
      </w:pPr>
      <w:r>
        <w:t>15.3 Trust-Foundation Surfaces (URS v2.0 already mandated)</w:t>
      </w:r>
    </w:p>
    <w:p w:rsidR="00A42BB3" w:rsidRDefault="00000000">
      <w:pPr>
        <w:pStyle w:val="ListParagraph"/>
        <w:numPr>
          <w:ilvl w:val="0"/>
          <w:numId w:val="2"/>
        </w:numPr>
        <w:spacing w:before="40" w:after="40" w:line="300" w:lineRule="auto"/>
      </w:pPr>
      <w:r>
        <w:t>Top-nav with Book button (URS §21.6 / NAV-01..NAV-08).</w:t>
      </w:r>
    </w:p>
    <w:p w:rsidR="00A42BB3" w:rsidRDefault="00000000">
      <w:pPr>
        <w:pStyle w:val="ListParagraph"/>
        <w:numPr>
          <w:ilvl w:val="0"/>
          <w:numId w:val="2"/>
        </w:numPr>
        <w:spacing w:before="40" w:after="40" w:line="300" w:lineRule="auto"/>
      </w:pPr>
      <w:r>
        <w:t>Canonical NAP across the entire codebase from /content/legal.config.json.</w:t>
      </w:r>
    </w:p>
    <w:p w:rsidR="00A42BB3" w:rsidRDefault="00000000">
      <w:pPr>
        <w:pStyle w:val="ListParagraph"/>
        <w:numPr>
          <w:ilvl w:val="0"/>
          <w:numId w:val="2"/>
        </w:numPr>
        <w:spacing w:before="40" w:after="40" w:line="300" w:lineRule="auto"/>
      </w:pPr>
      <w:r>
        <w:t>Footer v2.0 stamp.</w:t>
      </w:r>
    </w:p>
    <w:p w:rsidR="00A42BB3" w:rsidRDefault="00000000">
      <w:pPr>
        <w:pStyle w:val="ListParagraph"/>
        <w:numPr>
          <w:ilvl w:val="0"/>
          <w:numId w:val="2"/>
        </w:numPr>
        <w:spacing w:before="40" w:after="40" w:line="300" w:lineRule="auto"/>
      </w:pPr>
      <w:r>
        <w:t>Build error pages 404 (refresh existing), 500, 403, 401 (NEW components per URS §24).</w:t>
      </w:r>
    </w:p>
    <w:p w:rsidR="00A42BB3" w:rsidRDefault="00000000">
      <w:pPr>
        <w:pStyle w:val="ListParagraph"/>
        <w:numPr>
          <w:ilvl w:val="0"/>
          <w:numId w:val="2"/>
        </w:numPr>
        <w:spacing w:before="40" w:after="40" w:line="300" w:lineRule="auto"/>
      </w:pPr>
      <w:r>
        <w:t>Build maintenance (503) and offline pages (NEW per URS §24.5–24.6).</w:t>
      </w:r>
    </w:p>
    <w:p w:rsidR="00A42BB3" w:rsidRDefault="00000000">
      <w:pPr>
        <w:pStyle w:val="ListParagraph"/>
        <w:numPr>
          <w:ilvl w:val="0"/>
          <w:numId w:val="2"/>
        </w:numPr>
        <w:spacing w:before="40" w:after="40" w:line="300" w:lineRule="auto"/>
      </w:pPr>
      <w:r>
        <w:lastRenderedPageBreak/>
        <w:t>Build empty-state component library (NEW per URS §24.7).</w:t>
      </w:r>
    </w:p>
    <w:p w:rsidR="00A42BB3" w:rsidRDefault="00000000">
      <w:pPr>
        <w:pStyle w:val="ListParagraph"/>
        <w:numPr>
          <w:ilvl w:val="0"/>
          <w:numId w:val="2"/>
        </w:numPr>
        <w:spacing w:before="40" w:after="40" w:line="300" w:lineRule="auto"/>
      </w:pPr>
      <w:r>
        <w:t>Build favicon pack and PWA manifest (URS §21.5).</w:t>
      </w:r>
    </w:p>
    <w:p w:rsidR="00A42BB3" w:rsidRDefault="00000000">
      <w:pPr>
        <w:pStyle w:val="ListParagraph"/>
        <w:numPr>
          <w:ilvl w:val="0"/>
          <w:numId w:val="2"/>
        </w:numPr>
        <w:spacing w:before="40" w:after="40" w:line="300" w:lineRule="auto"/>
      </w:pPr>
      <w:r>
        <w:t>Build Open Graph asset pack (1200×630 templates) (URS §21.7).</w:t>
      </w:r>
    </w:p>
    <w:p w:rsidR="00A42BB3" w:rsidRDefault="00000000">
      <w:pPr>
        <w:pStyle w:val="Heading2"/>
      </w:pPr>
      <w:r>
        <w:t>15.4 Legal Pages (URS §25 — counsel-gated for go-live)</w:t>
      </w:r>
    </w:p>
    <w:p w:rsidR="00A42BB3" w:rsidRDefault="00000000">
      <w:pPr>
        <w:pStyle w:val="ListParagraph"/>
        <w:numPr>
          <w:ilvl w:val="0"/>
          <w:numId w:val="2"/>
        </w:numPr>
        <w:spacing w:before="40" w:after="40" w:line="300" w:lineRule="auto"/>
      </w:pPr>
      <w:r>
        <w:t>/privacy-policy — refresh existing copy with §25.1 draft.</w:t>
      </w:r>
    </w:p>
    <w:p w:rsidR="00A42BB3" w:rsidRDefault="00000000">
      <w:pPr>
        <w:pStyle w:val="ListParagraph"/>
        <w:numPr>
          <w:ilvl w:val="0"/>
          <w:numId w:val="2"/>
        </w:numPr>
        <w:spacing w:before="40" w:after="40" w:line="300" w:lineRule="auto"/>
      </w:pPr>
      <w:r>
        <w:t>/terms — refresh existing copy with §25.2 draft.</w:t>
      </w:r>
    </w:p>
    <w:p w:rsidR="00A42BB3" w:rsidRDefault="00000000">
      <w:pPr>
        <w:pStyle w:val="ListParagraph"/>
        <w:numPr>
          <w:ilvl w:val="0"/>
          <w:numId w:val="2"/>
        </w:numPr>
        <w:spacing w:before="40" w:after="40" w:line="300" w:lineRule="auto"/>
      </w:pPr>
      <w:r>
        <w:t>/cookies — refresh existing copy with §25.3 draft and add cookie-banner spec.</w:t>
      </w:r>
    </w:p>
    <w:p w:rsidR="00A42BB3" w:rsidRDefault="00000000">
      <w:pPr>
        <w:pStyle w:val="ListParagraph"/>
        <w:numPr>
          <w:ilvl w:val="0"/>
          <w:numId w:val="2"/>
        </w:numPr>
        <w:spacing w:before="40" w:after="40" w:line="300" w:lineRule="auto"/>
      </w:pPr>
      <w:r>
        <w:t>/disclaimer — refresh existing copy with §25.4 draft.</w:t>
      </w:r>
    </w:p>
    <w:p w:rsidR="00A42BB3" w:rsidRDefault="00000000">
      <w:pPr>
        <w:pStyle w:val="ListParagraph"/>
        <w:numPr>
          <w:ilvl w:val="0"/>
          <w:numId w:val="2"/>
        </w:numPr>
        <w:spacing w:before="40" w:after="40" w:line="300" w:lineRule="auto"/>
      </w:pPr>
      <w:r>
        <w:t>/complaints — refresh existing copy with §25.6 draft.</w:t>
      </w:r>
    </w:p>
    <w:p w:rsidR="00A42BB3" w:rsidRDefault="00000000">
      <w:pPr>
        <w:pStyle w:val="ListParagraph"/>
        <w:numPr>
          <w:ilvl w:val="0"/>
          <w:numId w:val="2"/>
        </w:numPr>
        <w:spacing w:before="40" w:after="40" w:line="300" w:lineRule="auto"/>
      </w:pPr>
      <w:r>
        <w:t>/fraud-prevention — refresh existing copy with §25.7 draft.</w:t>
      </w:r>
    </w:p>
    <w:p w:rsidR="00A42BB3" w:rsidRDefault="00000000">
      <w:pPr>
        <w:pStyle w:val="ListParagraph"/>
        <w:numPr>
          <w:ilvl w:val="0"/>
          <w:numId w:val="2"/>
        </w:numPr>
        <w:spacing w:before="40" w:after="40" w:line="300" w:lineRule="auto"/>
      </w:pPr>
      <w:r>
        <w:t>/refunds (NEW) — implement §25.5 draft.</w:t>
      </w:r>
    </w:p>
    <w:p w:rsidR="00A42BB3" w:rsidRDefault="00000000">
      <w:pPr>
        <w:pStyle w:val="ListParagraph"/>
        <w:numPr>
          <w:ilvl w:val="0"/>
          <w:numId w:val="2"/>
        </w:numPr>
        <w:spacing w:before="40" w:after="40" w:line="300" w:lineRule="auto"/>
      </w:pPr>
      <w:r>
        <w:t>/acceptable-use (NEW) — implement §25.8 draft.</w:t>
      </w:r>
    </w:p>
    <w:p w:rsidR="00A42BB3" w:rsidRDefault="00000000">
      <w:pPr>
        <w:pStyle w:val="ListParagraph"/>
        <w:numPr>
          <w:ilvl w:val="0"/>
          <w:numId w:val="2"/>
        </w:numPr>
        <w:spacing w:before="40" w:after="40" w:line="300" w:lineRule="auto"/>
      </w:pPr>
      <w:r>
        <w:t>/accessibility (NEW) — implement §25.10 draft.</w:t>
      </w:r>
    </w:p>
    <w:p w:rsidR="00A42BB3" w:rsidRDefault="00000000">
      <w:pPr>
        <w:pStyle w:val="ListParagraph"/>
        <w:numPr>
          <w:ilvl w:val="0"/>
          <w:numId w:val="2"/>
        </w:numPr>
        <w:spacing w:before="40" w:after="40" w:line="300" w:lineRule="auto"/>
      </w:pPr>
      <w:r>
        <w:t>/legal/dpa (NEW) — implement §25.9 draft.</w:t>
      </w:r>
    </w:p>
    <w:p w:rsidR="00A42BB3" w:rsidRDefault="00000000">
      <w:pPr>
        <w:pStyle w:val="Heading2"/>
      </w:pPr>
      <w:r>
        <w:t>15.5 CI Quality Gates (URS §27.9 + this Supplement)</w:t>
      </w:r>
    </w:p>
    <w:p w:rsidR="00A42BB3" w:rsidRDefault="00000000">
      <w:pPr>
        <w:pStyle w:val="ListParagraph"/>
        <w:numPr>
          <w:ilvl w:val="0"/>
          <w:numId w:val="2"/>
        </w:numPr>
        <w:spacing w:before="40" w:after="40" w:line="300" w:lineRule="auto"/>
      </w:pPr>
      <w:r>
        <w:t>image-floor-check, no-external-image-host, no-hex-literal, meta-completeness, sitemap-coverage, nap-consistency, lighthouse-budget, a11y-axe, link-check, legal-config-required-keys, robots-allow-prod-only — per URS §27.9.</w:t>
      </w:r>
    </w:p>
    <w:p w:rsidR="00A42BB3" w:rsidRDefault="00000000">
      <w:pPr>
        <w:pStyle w:val="ListParagraph"/>
        <w:numPr>
          <w:ilvl w:val="0"/>
          <w:numId w:val="2"/>
        </w:numPr>
        <w:spacing w:before="40" w:after="40" w:line="300" w:lineRule="auto"/>
      </w:pPr>
      <w:r>
        <w:t>prerender-coverage (NEW, ADR-010) — every public route has a static .html in dist/.</w:t>
      </w:r>
    </w:p>
    <w:p w:rsidR="00A42BB3" w:rsidRDefault="00000000">
      <w:pPr>
        <w:pStyle w:val="ListParagraph"/>
        <w:numPr>
          <w:ilvl w:val="0"/>
          <w:numId w:val="2"/>
        </w:numPr>
        <w:spacing w:before="40" w:after="40" w:line="300" w:lineRule="auto"/>
      </w:pPr>
      <w:r>
        <w:t>js-disabled-content-check (NEW, ADR-010) — headless browser with JS off returns substantive text on every public route.</w:t>
      </w:r>
    </w:p>
    <w:p w:rsidR="00A42BB3" w:rsidRDefault="00000000">
      <w:pPr>
        <w:pStyle w:val="ListParagraph"/>
        <w:numPr>
          <w:ilvl w:val="0"/>
          <w:numId w:val="2"/>
        </w:numPr>
        <w:spacing w:before="40" w:after="40" w:line="300" w:lineRule="auto"/>
      </w:pPr>
      <w:r>
        <w:t>no-lovable-strings (NEW, ADR-013) — fail build if `lovable-tagger` reappears anywhere in repo.</w:t>
      </w:r>
    </w:p>
    <w:p w:rsidR="00A42BB3" w:rsidRDefault="00000000">
      <w:pPr>
        <w:pStyle w:val="Heading2"/>
      </w:pPr>
      <w:r>
        <w:t>15.6 Definition of Done — Phase 1 Exit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2BB3">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A42BB3" w:rsidRDefault="00000000">
            <w:pPr>
              <w:spacing w:after="80"/>
            </w:pPr>
            <w:r>
              <w:rPr>
                <w:b/>
                <w:bCs/>
                <w:color w:val="0A1E3F"/>
                <w:sz w:val="20"/>
                <w:szCs w:val="20"/>
              </w:rPr>
              <w:t>PHASE 1 EXIT GATE</w:t>
            </w:r>
          </w:p>
          <w:p w:rsidR="00A42BB3" w:rsidRDefault="00000000">
            <w:pPr>
              <w:spacing w:line="300" w:lineRule="auto"/>
              <w:jc w:val="both"/>
            </w:pPr>
            <w:r>
              <w:t>Phase 1 is complete when: (a) every checklist item in §15.1–15.5 is ticked, (b) the entire site renders on staging with NAP consistent everywhere, (c) the homepage and any one service page pass URS §27.6 DoD-01 through DoD-20 with screenshots and reports attached, (d) all Phase 1 CI gates are green on the develop branch, and (e) Sagir reviews and signs off in writing.</w:t>
            </w:r>
          </w:p>
        </w:tc>
      </w:tr>
    </w:tbl>
    <w:p w:rsidR="00A42BB3" w:rsidRDefault="00000000">
      <w:pPr>
        <w:pStyle w:val="Heading1"/>
        <w:pageBreakBefore/>
        <w:pBdr>
          <w:bottom w:val="single" w:sz="8" w:space="4" w:color="1AB6B4"/>
        </w:pBdr>
      </w:pPr>
      <w:r>
        <w:lastRenderedPageBreak/>
        <w:t>16. Open Items Carried Forward</w:t>
      </w:r>
    </w:p>
    <w:p w:rsidR="00A42BB3" w:rsidRDefault="00000000">
      <w:pPr>
        <w:spacing w:before="60" w:after="120" w:line="320" w:lineRule="auto"/>
        <w:jc w:val="both"/>
      </w:pPr>
      <w:r>
        <w:t>These items remain open after this Supplement. They are tracked in PROGRESS.md and addressed across the build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A42BB3">
        <w:tblPrEx>
          <w:tblCellMar>
            <w:top w:w="0" w:type="dxa"/>
            <w:bottom w:w="0" w:type="dxa"/>
          </w:tblCellMar>
        </w:tblPrEx>
        <w:trPr>
          <w:tblHeader/>
        </w:trPr>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Item</w:t>
            </w:r>
          </w:p>
        </w:tc>
        <w:tc>
          <w:tcPr>
            <w:tcW w:w="1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Status</w:t>
            </w:r>
          </w:p>
        </w:tc>
        <w:tc>
          <w:tcPr>
            <w:tcW w:w="1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Owner</w:t>
            </w:r>
          </w:p>
        </w:tc>
        <w:tc>
          <w:tcPr>
            <w:tcW w:w="33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Resolution path</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DPO appointment (NDPA s. 32)</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Not appointed</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Founder</w:t>
            </w:r>
          </w:p>
        </w:tc>
        <w:tc>
          <w:tcPr>
            <w:tcW w:w="3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Engage DPO-as-a-service or appoint internal candidate before /privacy goes live</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Counsel review of Section 25 legal drafts</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Drafts complete</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Numaway counsel</w:t>
            </w:r>
          </w:p>
        </w:tc>
        <w:tc>
          <w:tcPr>
            <w:tcW w:w="3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Counsel review and sign-off before legal pages exit staging</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GBP verification at Mai Kwano Plaza</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Not verified</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Marketing</w:t>
            </w:r>
          </w:p>
        </w:tc>
        <w:tc>
          <w:tcPr>
            <w:tcW w:w="3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Postcard or video verification; required to unlock URS §26.5 local SEO</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status.numaway.com subdomain</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Not built</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Engineering</w:t>
            </w:r>
          </w:p>
        </w:tc>
        <w:tc>
          <w:tcPr>
            <w:tcW w:w="3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Build with Statuspage or Better Stack; reference from /500 page</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Polish / EU virtual address</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Pending Clavon-level</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Founder</w:t>
            </w:r>
          </w:p>
        </w:tc>
        <w:tc>
          <w:tcPr>
            <w:tcW w:w="3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Add as secondary registered address in /content/legal.config.json once secured</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Sub-processor list publication</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Internal list exists</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Engineering + Legal</w:t>
            </w:r>
          </w:p>
        </w:tc>
        <w:tc>
          <w:tcPr>
            <w:tcW w:w="3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Publish at /legal/sub-processors before institutional DPA execution</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Annual research report — Nigerian Student Index 2026</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Concept only</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Marketing</w:t>
            </w:r>
          </w:p>
        </w:tc>
        <w:tc>
          <w:tcPr>
            <w:tcW w:w="3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Phase 6+ — backlink magnet asset</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French content (fr-CA, fr-FR)</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Routing provisioned, no content</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Marketing + Translation</w:t>
            </w:r>
          </w:p>
        </w:tc>
        <w:tc>
          <w:tcPr>
            <w:tcW w:w="3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When Numaway formally enters French-speaking markets</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Partner Portal (UNI domain)</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Deferred</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Founder + Engineering</w:t>
            </w:r>
          </w:p>
        </w:tc>
        <w:tc>
          <w:tcPr>
            <w:tcW w:w="3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A42BB3" w:rsidRDefault="00000000">
            <w:pPr>
              <w:spacing w:line="280" w:lineRule="auto"/>
            </w:pPr>
            <w:r>
              <w:rPr>
                <w:sz w:val="20"/>
                <w:szCs w:val="20"/>
              </w:rPr>
              <w:t>Activate when first 2 paying university partnerships signed</w:t>
            </w:r>
          </w:p>
        </w:tc>
      </w:tr>
      <w:tr w:rsidR="00A42BB3">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Ambassador Surface (COMU-03 / FUT-04)</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Deferred</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Marketing + Engineering</w:t>
            </w:r>
          </w:p>
        </w:tc>
        <w:tc>
          <w:tcPr>
            <w:tcW w:w="3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A42BB3" w:rsidRDefault="00000000">
            <w:pPr>
              <w:spacing w:line="280" w:lineRule="auto"/>
            </w:pPr>
            <w:r>
              <w:rPr>
                <w:sz w:val="20"/>
                <w:szCs w:val="20"/>
              </w:rPr>
              <w:t>Activate when first ambassador cohort recruited (≥10)</w:t>
            </w:r>
          </w:p>
        </w:tc>
      </w:tr>
    </w:tbl>
    <w:p w:rsidR="00A42BB3" w:rsidRDefault="00000000">
      <w:pPr>
        <w:pStyle w:val="Heading1"/>
        <w:pageBreakBefore/>
        <w:pBdr>
          <w:bottom w:val="single" w:sz="8" w:space="4" w:color="1AB6B4"/>
        </w:pBdr>
      </w:pPr>
      <w:r>
        <w:lastRenderedPageBreak/>
        <w:t>17. Approval and Sign-Off</w:t>
      </w:r>
    </w:p>
    <w:p w:rsidR="00A42BB3" w:rsidRDefault="00000000">
      <w:pPr>
        <w:spacing w:before="60" w:after="120" w:line="320" w:lineRule="auto"/>
        <w:jc w:val="both"/>
      </w:pPr>
      <w:r>
        <w:t>This Supplement v1.0 is approved for handover to Claude Code as part of the Numaway source-of-truth set, alongside URS v2.0. Sign-off cascade: Founder (Numaway / Sagir) → Lead Engineer → Marketing Lead → Legal Counsel (for Section 25 drafts referenced from URS v2.0). Counsel sign-off is gating only for the legal pages — other sections may proceed in parallel under the build sequence in URS §27.11 as amended by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2BB3">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A42BB3" w:rsidRDefault="00000000">
            <w:pPr>
              <w:spacing w:after="80"/>
            </w:pPr>
            <w:r>
              <w:rPr>
                <w:b/>
                <w:bCs/>
                <w:color w:val="0A1E3F"/>
                <w:sz w:val="20"/>
                <w:szCs w:val="20"/>
              </w:rPr>
              <w:t>VERSION CONTROL</w:t>
            </w:r>
          </w:p>
          <w:p w:rsidR="00A42BB3" w:rsidRDefault="00000000">
            <w:pPr>
              <w:spacing w:line="300" w:lineRule="auto"/>
              <w:jc w:val="both"/>
            </w:pPr>
            <w:r>
              <w:t>Document version: NUMAWAY-URS-SUPPLEMENT-001 v1.0. Effective date: as embedded in /content/legal.config.json. Companion to: NUMAWAY-URS-WEB-001 v2.0. Next planned revision: This Supplement is intended to remain v1.0. Material changes will be recorded as new Supplement versions (v1.1, v1.2 …) rather than amendments to this file. The URS itself moves to v3.0 only when the cumulative weight of supplements warrants consolidation.</w:t>
            </w:r>
          </w:p>
        </w:tc>
      </w:tr>
    </w:tbl>
    <w:p w:rsidR="00A42BB3" w:rsidRDefault="00A42BB3">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A42BB3">
        <w:tblPrEx>
          <w:tblCellMar>
            <w:top w:w="0" w:type="dxa"/>
            <w:bottom w:w="0" w:type="dxa"/>
          </w:tblCellMar>
        </w:tblPrEx>
        <w:trPr>
          <w:tblHead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Role</w:t>
            </w:r>
          </w:p>
        </w:tc>
        <w:tc>
          <w:tcPr>
            <w:tcW w:w="33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Name</w:t>
            </w:r>
          </w:p>
        </w:tc>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A42BB3" w:rsidRDefault="00000000">
            <w:r>
              <w:rPr>
                <w:b/>
                <w:bCs/>
                <w:color w:val="FFFFFF"/>
                <w:sz w:val="20"/>
                <w:szCs w:val="20"/>
              </w:rPr>
              <w:t>Date / Signature</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200" w:type="dxa"/>
              <w:left w:w="120" w:type="dxa"/>
              <w:bottom w:w="200" w:type="dxa"/>
              <w:right w:w="120" w:type="dxa"/>
            </w:tcMar>
          </w:tcPr>
          <w:p w:rsidR="00A42BB3" w:rsidRDefault="00000000">
            <w:r>
              <w:rPr>
                <w:sz w:val="20"/>
                <w:szCs w:val="20"/>
              </w:rPr>
              <w:t>Founder (Numaway)</w:t>
            </w:r>
          </w:p>
        </w:tc>
        <w:tc>
          <w:tcPr>
            <w:tcW w:w="3360" w:type="dxa"/>
            <w:tcBorders>
              <w:top w:val="single" w:sz="4" w:space="0" w:color="D5D5D5"/>
              <w:left w:val="single" w:sz="4" w:space="0" w:color="D5D5D5"/>
              <w:bottom w:val="single" w:sz="4" w:space="0" w:color="D5D5D5"/>
              <w:right w:val="single" w:sz="4" w:space="0" w:color="D5D5D5"/>
            </w:tcBorders>
            <w:tcMar>
              <w:top w:w="200" w:type="dxa"/>
              <w:left w:w="120" w:type="dxa"/>
              <w:bottom w:w="200" w:type="dxa"/>
              <w:right w:w="120" w:type="dxa"/>
            </w:tcMar>
          </w:tcPr>
          <w:p w:rsidR="00A42BB3" w:rsidRDefault="00000000">
            <w:r>
              <w:rPr>
                <w:sz w:val="20"/>
                <w:szCs w:val="20"/>
              </w:rPr>
              <w:t>Sagir</w:t>
            </w:r>
          </w:p>
        </w:tc>
        <w:tc>
          <w:tcPr>
            <w:tcW w:w="3000" w:type="dxa"/>
            <w:tcBorders>
              <w:top w:val="single" w:sz="4" w:space="0" w:color="D5D5D5"/>
              <w:left w:val="single" w:sz="4" w:space="0" w:color="D5D5D5"/>
              <w:bottom w:val="single" w:sz="4" w:space="0" w:color="D5D5D5"/>
              <w:right w:val="single" w:sz="4" w:space="0" w:color="D5D5D5"/>
            </w:tcBorders>
            <w:tcMar>
              <w:top w:w="200" w:type="dxa"/>
              <w:left w:w="120" w:type="dxa"/>
              <w:bottom w:w="200" w:type="dxa"/>
              <w:right w:w="120" w:type="dxa"/>
            </w:tcMar>
          </w:tcPr>
          <w:p w:rsidR="00A42BB3" w:rsidRPr="00A53DB4" w:rsidRDefault="00000000">
            <w:pPr>
              <w:rPr>
                <w:lang w:val="en-US"/>
              </w:rPr>
            </w:pPr>
            <w:r>
              <w:rPr>
                <w:sz w:val="20"/>
                <w:szCs w:val="20"/>
              </w:rPr>
              <w:t xml:space="preserve"> </w:t>
            </w:r>
            <w:r w:rsidR="00A53DB4">
              <w:rPr>
                <w:sz w:val="20"/>
                <w:szCs w:val="20"/>
                <w:lang w:val="en-US"/>
              </w:rPr>
              <w:t>Approved</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200" w:type="dxa"/>
              <w:left w:w="120" w:type="dxa"/>
              <w:bottom w:w="200" w:type="dxa"/>
              <w:right w:w="120" w:type="dxa"/>
            </w:tcMar>
          </w:tcPr>
          <w:p w:rsidR="00A42BB3" w:rsidRDefault="00000000">
            <w:r>
              <w:rPr>
                <w:sz w:val="20"/>
                <w:szCs w:val="20"/>
              </w:rPr>
              <w:t>Lead Engineer (Clavon)</w:t>
            </w:r>
          </w:p>
        </w:tc>
        <w:tc>
          <w:tcPr>
            <w:tcW w:w="3360" w:type="dxa"/>
            <w:tcBorders>
              <w:top w:val="single" w:sz="4" w:space="0" w:color="D5D5D5"/>
              <w:left w:val="single" w:sz="4" w:space="0" w:color="D5D5D5"/>
              <w:bottom w:val="single" w:sz="4" w:space="0" w:color="D5D5D5"/>
              <w:right w:val="single" w:sz="4" w:space="0" w:color="D5D5D5"/>
            </w:tcBorders>
            <w:shd w:val="clear" w:color="auto" w:fill="F5F7FA"/>
            <w:tcMar>
              <w:top w:w="200" w:type="dxa"/>
              <w:left w:w="120" w:type="dxa"/>
              <w:bottom w:w="200" w:type="dxa"/>
              <w:right w:w="120" w:type="dxa"/>
            </w:tcMar>
          </w:tcPr>
          <w:p w:rsidR="00A42BB3" w:rsidRPr="00A53DB4" w:rsidRDefault="00A53DB4">
            <w:pPr>
              <w:rPr>
                <w:lang w:val="en-US"/>
              </w:rPr>
            </w:pPr>
            <w:proofErr w:type="spellStart"/>
            <w:r>
              <w:rPr>
                <w:sz w:val="20"/>
                <w:szCs w:val="20"/>
                <w:lang w:val="en-US"/>
              </w:rPr>
              <w:t>Abdulhafeez</w:t>
            </w:r>
            <w:proofErr w:type="spellEnd"/>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200" w:type="dxa"/>
              <w:left w:w="120" w:type="dxa"/>
              <w:bottom w:w="200" w:type="dxa"/>
              <w:right w:w="120" w:type="dxa"/>
            </w:tcMar>
          </w:tcPr>
          <w:p w:rsidR="00A42BB3" w:rsidRPr="00A53DB4" w:rsidRDefault="00A53DB4">
            <w:pPr>
              <w:rPr>
                <w:lang w:val="en-US"/>
              </w:rPr>
            </w:pPr>
            <w:r>
              <w:rPr>
                <w:sz w:val="20"/>
                <w:szCs w:val="20"/>
                <w:lang w:val="en-US"/>
              </w:rPr>
              <w:t>Approved</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200" w:type="dxa"/>
              <w:left w:w="120" w:type="dxa"/>
              <w:bottom w:w="200" w:type="dxa"/>
              <w:right w:w="120" w:type="dxa"/>
            </w:tcMar>
          </w:tcPr>
          <w:p w:rsidR="00A42BB3" w:rsidRDefault="00000000">
            <w:r>
              <w:rPr>
                <w:sz w:val="20"/>
                <w:szCs w:val="20"/>
              </w:rPr>
              <w:t>Marketing Lead (Numaway)</w:t>
            </w:r>
          </w:p>
        </w:tc>
        <w:tc>
          <w:tcPr>
            <w:tcW w:w="3360" w:type="dxa"/>
            <w:tcBorders>
              <w:top w:val="single" w:sz="4" w:space="0" w:color="D5D5D5"/>
              <w:left w:val="single" w:sz="4" w:space="0" w:color="D5D5D5"/>
              <w:bottom w:val="single" w:sz="4" w:space="0" w:color="D5D5D5"/>
              <w:right w:val="single" w:sz="4" w:space="0" w:color="D5D5D5"/>
            </w:tcBorders>
            <w:tcMar>
              <w:top w:w="200" w:type="dxa"/>
              <w:left w:w="120" w:type="dxa"/>
              <w:bottom w:w="200" w:type="dxa"/>
              <w:right w:w="120" w:type="dxa"/>
            </w:tcMar>
          </w:tcPr>
          <w:p w:rsidR="00A42BB3" w:rsidRPr="00A53DB4" w:rsidRDefault="00A53DB4">
            <w:pPr>
              <w:rPr>
                <w:lang w:val="en-US"/>
              </w:rPr>
            </w:pPr>
            <w:proofErr w:type="spellStart"/>
            <w:r>
              <w:rPr>
                <w:sz w:val="20"/>
                <w:szCs w:val="20"/>
                <w:lang w:val="en-US"/>
              </w:rPr>
              <w:t>Asmau</w:t>
            </w:r>
            <w:proofErr w:type="spellEnd"/>
          </w:p>
        </w:tc>
        <w:tc>
          <w:tcPr>
            <w:tcW w:w="3000" w:type="dxa"/>
            <w:tcBorders>
              <w:top w:val="single" w:sz="4" w:space="0" w:color="D5D5D5"/>
              <w:left w:val="single" w:sz="4" w:space="0" w:color="D5D5D5"/>
              <w:bottom w:val="single" w:sz="4" w:space="0" w:color="D5D5D5"/>
              <w:right w:val="single" w:sz="4" w:space="0" w:color="D5D5D5"/>
            </w:tcBorders>
            <w:tcMar>
              <w:top w:w="200" w:type="dxa"/>
              <w:left w:w="120" w:type="dxa"/>
              <w:bottom w:w="200" w:type="dxa"/>
              <w:right w:w="120" w:type="dxa"/>
            </w:tcMar>
          </w:tcPr>
          <w:p w:rsidR="00A42BB3" w:rsidRPr="00A53DB4" w:rsidRDefault="00A53DB4">
            <w:pPr>
              <w:rPr>
                <w:lang w:val="en-US"/>
              </w:rPr>
            </w:pPr>
            <w:r>
              <w:rPr>
                <w:sz w:val="20"/>
                <w:szCs w:val="20"/>
                <w:lang w:val="en-US"/>
              </w:rPr>
              <w:t>Approved</w:t>
            </w:r>
          </w:p>
        </w:tc>
      </w:tr>
      <w:tr w:rsidR="00A42BB3">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200" w:type="dxa"/>
              <w:left w:w="120" w:type="dxa"/>
              <w:bottom w:w="200" w:type="dxa"/>
              <w:right w:w="120" w:type="dxa"/>
            </w:tcMar>
          </w:tcPr>
          <w:p w:rsidR="00A42BB3" w:rsidRDefault="00000000">
            <w:r>
              <w:rPr>
                <w:sz w:val="20"/>
                <w:szCs w:val="20"/>
              </w:rPr>
              <w:t>Legal Counsel (for §25 drafts)</w:t>
            </w:r>
          </w:p>
        </w:tc>
        <w:tc>
          <w:tcPr>
            <w:tcW w:w="3360" w:type="dxa"/>
            <w:tcBorders>
              <w:top w:val="single" w:sz="4" w:space="0" w:color="D5D5D5"/>
              <w:left w:val="single" w:sz="4" w:space="0" w:color="D5D5D5"/>
              <w:bottom w:val="single" w:sz="4" w:space="0" w:color="D5D5D5"/>
              <w:right w:val="single" w:sz="4" w:space="0" w:color="D5D5D5"/>
            </w:tcBorders>
            <w:shd w:val="clear" w:color="auto" w:fill="F5F7FA"/>
            <w:tcMar>
              <w:top w:w="200" w:type="dxa"/>
              <w:left w:w="120" w:type="dxa"/>
              <w:bottom w:w="200" w:type="dxa"/>
              <w:right w:w="120" w:type="dxa"/>
            </w:tcMar>
          </w:tcPr>
          <w:p w:rsidR="00A42BB3" w:rsidRPr="00A53DB4" w:rsidRDefault="00A53DB4">
            <w:pPr>
              <w:rPr>
                <w:lang w:val="en-US"/>
              </w:rPr>
            </w:pPr>
            <w:proofErr w:type="spellStart"/>
            <w:r>
              <w:rPr>
                <w:sz w:val="20"/>
                <w:szCs w:val="20"/>
                <w:lang w:val="en-US"/>
              </w:rPr>
              <w:t>Jolanat</w:t>
            </w:r>
            <w:proofErr w:type="spellEnd"/>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200" w:type="dxa"/>
              <w:left w:w="120" w:type="dxa"/>
              <w:bottom w:w="200" w:type="dxa"/>
              <w:right w:w="120" w:type="dxa"/>
            </w:tcMar>
          </w:tcPr>
          <w:p w:rsidR="00A42BB3" w:rsidRPr="00A53DB4" w:rsidRDefault="00A53DB4">
            <w:pPr>
              <w:rPr>
                <w:lang w:val="en-US"/>
              </w:rPr>
            </w:pPr>
            <w:r>
              <w:rPr>
                <w:sz w:val="20"/>
                <w:szCs w:val="20"/>
                <w:lang w:val="en-US"/>
              </w:rPr>
              <w:t>Approved</w:t>
            </w:r>
          </w:p>
        </w:tc>
      </w:tr>
    </w:tbl>
    <w:p w:rsidR="00A42BB3" w:rsidRDefault="00A42BB3">
      <w:pPr>
        <w:spacing w:after="480"/>
      </w:pPr>
    </w:p>
    <w:p w:rsidR="00A42BB3" w:rsidRDefault="00000000">
      <w:pPr>
        <w:pBdr>
          <w:top w:val="single" w:sz="6" w:space="8" w:color="1AB6B4"/>
        </w:pBdr>
        <w:spacing w:before="480"/>
        <w:jc w:val="center"/>
      </w:pPr>
      <w:r>
        <w:rPr>
          <w:b/>
          <w:bCs/>
          <w:i/>
          <w:iCs/>
          <w:color w:val="0A1E3F"/>
        </w:rPr>
        <w:t>End of Supplement</w:t>
      </w:r>
    </w:p>
    <w:sectPr w:rsidR="00A42BB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70D4" w:rsidRDefault="00DE70D4">
      <w:r>
        <w:separator/>
      </w:r>
    </w:p>
  </w:endnote>
  <w:endnote w:type="continuationSeparator" w:id="0">
    <w:p w:rsidR="00DE70D4" w:rsidRDefault="00DE7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2BB3" w:rsidRDefault="00000000">
    <w:pPr>
      <w:pBdr>
        <w:top w:val="single" w:sz="6" w:space="4" w:color="1AB6B4"/>
      </w:pBdr>
      <w:jc w:val="center"/>
    </w:pPr>
    <w:r>
      <w:rPr>
        <w:color w:val="0A1E3F"/>
        <w:sz w:val="18"/>
        <w:szCs w:val="18"/>
      </w:rPr>
      <w:t xml:space="preserve">NUMAWAY-URS-SUPPLEMENT-001 v1.0  |  Clavon Solutions  |  Unlocking Innovation  |  Page </w:t>
    </w:r>
    <w:r>
      <w:rPr>
        <w:b/>
        <w:bCs/>
        <w:color w:val="0A1E3F"/>
        <w:sz w:val="18"/>
        <w:szCs w:val="18"/>
      </w:rPr>
      <w:fldChar w:fldCharType="begin"/>
    </w:r>
    <w:r>
      <w:rPr>
        <w:b/>
        <w:bCs/>
        <w:color w:val="0A1E3F"/>
        <w:sz w:val="18"/>
        <w:szCs w:val="18"/>
      </w:rPr>
      <w:instrText>PAGE</w:instrText>
    </w:r>
    <w:r>
      <w:rPr>
        <w:b/>
        <w:bCs/>
        <w:color w:val="0A1E3F"/>
        <w:sz w:val="18"/>
        <w:szCs w:val="18"/>
      </w:rPr>
      <w:fldChar w:fldCharType="separate"/>
    </w:r>
    <w:r w:rsidR="00A53DB4">
      <w:rPr>
        <w:b/>
        <w:bCs/>
        <w:noProof/>
        <w:color w:val="0A1E3F"/>
        <w:sz w:val="18"/>
        <w:szCs w:val="18"/>
      </w:rPr>
      <w:t>1</w:t>
    </w:r>
    <w:r>
      <w:rPr>
        <w:b/>
        <w:bCs/>
        <w:color w:val="0A1E3F"/>
        <w:sz w:val="18"/>
        <w:szCs w:val="18"/>
      </w:rPr>
      <w:fldChar w:fldCharType="end"/>
    </w:r>
    <w:r>
      <w:rPr>
        <w:color w:val="0A1E3F"/>
        <w:sz w:val="18"/>
        <w:szCs w:val="18"/>
      </w:rPr>
      <w:t xml:space="preserve"> of </w:t>
    </w:r>
    <w:r>
      <w:rPr>
        <w:b/>
        <w:bCs/>
        <w:color w:val="0A1E3F"/>
        <w:sz w:val="18"/>
        <w:szCs w:val="18"/>
      </w:rPr>
      <w:fldChar w:fldCharType="begin"/>
    </w:r>
    <w:r>
      <w:rPr>
        <w:b/>
        <w:bCs/>
        <w:color w:val="0A1E3F"/>
        <w:sz w:val="18"/>
        <w:szCs w:val="18"/>
      </w:rPr>
      <w:instrText>NUMPAGES</w:instrText>
    </w:r>
    <w:r>
      <w:rPr>
        <w:b/>
        <w:bCs/>
        <w:color w:val="0A1E3F"/>
        <w:sz w:val="18"/>
        <w:szCs w:val="18"/>
      </w:rPr>
      <w:fldChar w:fldCharType="separate"/>
    </w:r>
    <w:r w:rsidR="00A53DB4">
      <w:rPr>
        <w:b/>
        <w:bCs/>
        <w:noProof/>
        <w:color w:val="0A1E3F"/>
        <w:sz w:val="18"/>
        <w:szCs w:val="18"/>
      </w:rPr>
      <w:t>2</w:t>
    </w:r>
    <w:r>
      <w:rPr>
        <w:b/>
        <w:bCs/>
        <w:color w:val="0A1E3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70D4" w:rsidRDefault="00DE70D4">
      <w:r>
        <w:separator/>
      </w:r>
    </w:p>
  </w:footnote>
  <w:footnote w:type="continuationSeparator" w:id="0">
    <w:p w:rsidR="00DE70D4" w:rsidRDefault="00DE7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2BB3" w:rsidRDefault="00000000">
    <w:pPr>
      <w:jc w:val="right"/>
    </w:pPr>
    <w:r>
      <w:rPr>
        <w:color w:val="0A1E3F"/>
        <w:sz w:val="18"/>
        <w:szCs w:val="18"/>
      </w:rPr>
      <w:t xml:space="preserve">NUMAWAY-URS-SUPPLEMENT-001 v1.0  ·  </w:t>
    </w:r>
    <w:r>
      <w:rPr>
        <w:i/>
        <w:iCs/>
        <w:sz w:val="18"/>
        <w:szCs w:val="18"/>
      </w:rPr>
      <w:t>Companion to URS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3F6F8E"/>
    <w:multiLevelType w:val="hybridMultilevel"/>
    <w:tmpl w:val="D78A8882"/>
    <w:lvl w:ilvl="0" w:tplc="60D2F170">
      <w:start w:val="1"/>
      <w:numFmt w:val="bullet"/>
      <w:lvlText w:val="●"/>
      <w:lvlJc w:val="left"/>
      <w:pPr>
        <w:ind w:left="720" w:hanging="360"/>
      </w:pPr>
    </w:lvl>
    <w:lvl w:ilvl="1" w:tplc="DC74F7AA">
      <w:start w:val="1"/>
      <w:numFmt w:val="bullet"/>
      <w:lvlText w:val="○"/>
      <w:lvlJc w:val="left"/>
      <w:pPr>
        <w:ind w:left="1440" w:hanging="360"/>
      </w:pPr>
    </w:lvl>
    <w:lvl w:ilvl="2" w:tplc="C06458C8">
      <w:start w:val="1"/>
      <w:numFmt w:val="bullet"/>
      <w:lvlText w:val="■"/>
      <w:lvlJc w:val="left"/>
      <w:pPr>
        <w:ind w:left="2160" w:hanging="360"/>
      </w:pPr>
    </w:lvl>
    <w:lvl w:ilvl="3" w:tplc="7C36A0BE">
      <w:start w:val="1"/>
      <w:numFmt w:val="bullet"/>
      <w:lvlText w:val="●"/>
      <w:lvlJc w:val="left"/>
      <w:pPr>
        <w:ind w:left="2880" w:hanging="360"/>
      </w:pPr>
    </w:lvl>
    <w:lvl w:ilvl="4" w:tplc="2B70D84C">
      <w:start w:val="1"/>
      <w:numFmt w:val="bullet"/>
      <w:lvlText w:val="○"/>
      <w:lvlJc w:val="left"/>
      <w:pPr>
        <w:ind w:left="3600" w:hanging="360"/>
      </w:pPr>
    </w:lvl>
    <w:lvl w:ilvl="5" w:tplc="9CA29CB2">
      <w:start w:val="1"/>
      <w:numFmt w:val="bullet"/>
      <w:lvlText w:val="■"/>
      <w:lvlJc w:val="left"/>
      <w:pPr>
        <w:ind w:left="4320" w:hanging="360"/>
      </w:pPr>
    </w:lvl>
    <w:lvl w:ilvl="6" w:tplc="DA5C816E">
      <w:start w:val="1"/>
      <w:numFmt w:val="bullet"/>
      <w:lvlText w:val="●"/>
      <w:lvlJc w:val="left"/>
      <w:pPr>
        <w:ind w:left="5040" w:hanging="360"/>
      </w:pPr>
    </w:lvl>
    <w:lvl w:ilvl="7" w:tplc="FF08617C">
      <w:start w:val="1"/>
      <w:numFmt w:val="bullet"/>
      <w:lvlText w:val="●"/>
      <w:lvlJc w:val="left"/>
      <w:pPr>
        <w:ind w:left="5760" w:hanging="360"/>
      </w:pPr>
    </w:lvl>
    <w:lvl w:ilvl="8" w:tplc="3FC607E8">
      <w:start w:val="1"/>
      <w:numFmt w:val="bullet"/>
      <w:lvlText w:val="●"/>
      <w:lvlJc w:val="left"/>
      <w:pPr>
        <w:ind w:left="6480" w:hanging="360"/>
      </w:pPr>
    </w:lvl>
  </w:abstractNum>
  <w:abstractNum w:abstractNumId="1" w15:restartNumberingAfterBreak="0">
    <w:nsid w:val="38E55A09"/>
    <w:multiLevelType w:val="hybridMultilevel"/>
    <w:tmpl w:val="8AF0897A"/>
    <w:lvl w:ilvl="0" w:tplc="A0CC2F1C">
      <w:start w:val="1"/>
      <w:numFmt w:val="bullet"/>
      <w:lvlText w:val="●"/>
      <w:lvlJc w:val="left"/>
      <w:pPr>
        <w:ind w:left="540" w:hanging="270"/>
      </w:pPr>
    </w:lvl>
    <w:lvl w:ilvl="1" w:tplc="AED004AC">
      <w:numFmt w:val="decimal"/>
      <w:lvlText w:val=""/>
      <w:lvlJc w:val="left"/>
    </w:lvl>
    <w:lvl w:ilvl="2" w:tplc="8542DB16">
      <w:numFmt w:val="decimal"/>
      <w:lvlText w:val=""/>
      <w:lvlJc w:val="left"/>
    </w:lvl>
    <w:lvl w:ilvl="3" w:tplc="79645844">
      <w:numFmt w:val="decimal"/>
      <w:lvlText w:val=""/>
      <w:lvlJc w:val="left"/>
    </w:lvl>
    <w:lvl w:ilvl="4" w:tplc="B352E7EC">
      <w:numFmt w:val="decimal"/>
      <w:lvlText w:val=""/>
      <w:lvlJc w:val="left"/>
    </w:lvl>
    <w:lvl w:ilvl="5" w:tplc="CA9A22B2">
      <w:numFmt w:val="decimal"/>
      <w:lvlText w:val=""/>
      <w:lvlJc w:val="left"/>
    </w:lvl>
    <w:lvl w:ilvl="6" w:tplc="58DC4F72">
      <w:numFmt w:val="decimal"/>
      <w:lvlText w:val=""/>
      <w:lvlJc w:val="left"/>
    </w:lvl>
    <w:lvl w:ilvl="7" w:tplc="41C80EB0">
      <w:numFmt w:val="decimal"/>
      <w:lvlText w:val=""/>
      <w:lvlJc w:val="left"/>
    </w:lvl>
    <w:lvl w:ilvl="8" w:tplc="F20AFABC">
      <w:numFmt w:val="decimal"/>
      <w:lvlText w:val=""/>
      <w:lvlJc w:val="left"/>
    </w:lvl>
  </w:abstractNum>
  <w:num w:numId="1" w16cid:durableId="1450201841">
    <w:abstractNumId w:val="0"/>
    <w:lvlOverride w:ilvl="0">
      <w:startOverride w:val="1"/>
    </w:lvlOverride>
  </w:num>
  <w:num w:numId="2" w16cid:durableId="13638228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BB3"/>
    <w:rsid w:val="00A42BB3"/>
    <w:rsid w:val="00A53DB4"/>
    <w:rsid w:val="00DE70D4"/>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4489B254"/>
  <w15:docId w15:val="{46F82A22-C54A-3745-A65F-729E60E28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en-P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A1E3F"/>
      <w:sz w:val="32"/>
      <w:szCs w:val="32"/>
    </w:rPr>
  </w:style>
  <w:style w:type="paragraph" w:styleId="Heading2">
    <w:name w:val="heading 2"/>
    <w:uiPriority w:val="9"/>
    <w:unhideWhenUsed/>
    <w:qFormat/>
    <w:pPr>
      <w:spacing w:before="360" w:after="180"/>
      <w:outlineLvl w:val="1"/>
    </w:pPr>
    <w:rPr>
      <w:b/>
      <w:bCs/>
      <w:color w:val="0A1E3F"/>
      <w:sz w:val="28"/>
      <w:szCs w:val="28"/>
    </w:rPr>
  </w:style>
  <w:style w:type="paragraph" w:styleId="Heading3">
    <w:name w:val="heading 3"/>
    <w:uiPriority w:val="9"/>
    <w:unhideWhenUsed/>
    <w:qFormat/>
    <w:pPr>
      <w:spacing w:before="240" w:after="120"/>
      <w:outlineLvl w:val="2"/>
    </w:pPr>
    <w:rPr>
      <w:b/>
      <w:bCs/>
      <w:color w:val="0A1E3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6642</Words>
  <Characters>37860</Characters>
  <Application>Microsoft Office Word</Application>
  <DocSecurity>0</DocSecurity>
  <Lines>315</Lines>
  <Paragraphs>88</Paragraphs>
  <ScaleCrop>false</ScaleCrop>
  <Company/>
  <LinksUpToDate>false</LinksUpToDate>
  <CharactersWithSpaces>44414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NUMAWAY-URS-SUPPLEMENT-001 v1.0</dc:title>
  <dc:creator>Clavon Solutions</dc:creator>
  <dc:description>Companion supplement to NUMAWAY-URS-WEB-001 v2.0</dc:description>
  <cp:lastModifiedBy>Sagir Abubakar</cp:lastModifiedBy>
  <cp:revision>2</cp:revision>
  <dcterms:created xsi:type="dcterms:W3CDTF">2026-04-26T23:54:00Z</dcterms:created>
  <dcterms:modified xsi:type="dcterms:W3CDTF">2026-04-27T08:01:00Z</dcterms:modified>
</cp:coreProperties>
</file>