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drawing>
          <wp:inline xmlns:a="http://schemas.openxmlformats.org/drawingml/2006/main" xmlns:pic="http://schemas.openxmlformats.org/drawingml/2006/picture">
            <wp:extent cx="2011680" cy="73861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dforge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7386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Technical Architecture (Starter)</w:t>
      </w:r>
    </w:p>
    <w:p/>
    <w:p>
      <w:pPr>
        <w:pStyle w:val="Heading2"/>
      </w:pPr>
      <w:r>
        <w:t>1) System Context</w:t>
      </w:r>
    </w:p>
    <w:p>
      <w:pPr>
        <w:pStyle w:val="ListBullet"/>
      </w:pPr>
      <w:r>
        <w:t>Users:</w:t>
      </w:r>
    </w:p>
    <w:p>
      <w:pPr>
        <w:pStyle w:val="ListBullet"/>
      </w:pPr>
      <w:r>
        <w:t>Client apps:</w:t>
      </w:r>
    </w:p>
    <w:p>
      <w:pPr>
        <w:pStyle w:val="ListBullet"/>
      </w:pPr>
      <w:r>
        <w:t>Backend services:</w:t>
      </w:r>
    </w:p>
    <w:p>
      <w:pPr>
        <w:pStyle w:val="ListBullet"/>
      </w:pPr>
      <w:r>
        <w:t>Data stores:</w:t>
      </w:r>
    </w:p>
    <w:p/>
    <w:p>
      <w:pPr>
        <w:pStyle w:val="Heading2"/>
      </w:pPr>
      <w:r>
        <w:t>2) High-Level Components</w:t>
      </w:r>
    </w:p>
    <w:p>
      <w:pPr>
        <w:pStyle w:val="ListBullet"/>
      </w:pPr>
      <w:r>
        <w:t>Frontend:</w:t>
      </w:r>
    </w:p>
    <w:p>
      <w:pPr>
        <w:pStyle w:val="ListBullet"/>
      </w:pPr>
      <w:r>
        <w:t>API layer:</w:t>
      </w:r>
    </w:p>
    <w:p>
      <w:pPr>
        <w:pStyle w:val="ListBullet"/>
      </w:pPr>
      <w:r>
        <w:t>Core services:</w:t>
      </w:r>
    </w:p>
    <w:p>
      <w:pPr>
        <w:pStyle w:val="ListBullet"/>
      </w:pPr>
      <w:r>
        <w:t>Background jobs:</w:t>
      </w:r>
    </w:p>
    <w:p/>
    <w:p>
      <w:pPr>
        <w:pStyle w:val="Heading2"/>
      </w:pPr>
      <w:r>
        <w:t>3) Data Model (v1)</w:t>
      </w:r>
    </w:p>
    <w:p>
      <w:pPr>
        <w:pStyle w:val="ListBullet"/>
      </w:pPr>
      <w:r>
        <w:t>Entity A:</w:t>
      </w:r>
    </w:p>
    <w:p>
      <w:pPr>
        <w:pStyle w:val="ListBullet"/>
      </w:pPr>
      <w:r>
        <w:t>Entity B:</w:t>
      </w:r>
    </w:p>
    <w:p>
      <w:pPr>
        <w:pStyle w:val="ListBullet"/>
      </w:pPr>
      <w:r>
        <w:t>Entity C:</w:t>
      </w:r>
    </w:p>
    <w:p/>
    <w:p>
      <w:pPr>
        <w:pStyle w:val="Heading2"/>
      </w:pPr>
      <w:r>
        <w:t>4) API Surface (v1)</w:t>
      </w:r>
    </w:p>
    <w:p>
      <w:pPr>
        <w:pStyle w:val="ListBullet"/>
      </w:pPr>
      <w:r>
        <w:t>Endpoint 1:</w:t>
      </w:r>
    </w:p>
    <w:p>
      <w:pPr>
        <w:pStyle w:val="ListBullet"/>
      </w:pPr>
      <w:r>
        <w:t>Endpoint 2:</w:t>
      </w:r>
    </w:p>
    <w:p>
      <w:pPr>
        <w:pStyle w:val="ListBullet"/>
      </w:pPr>
      <w:r>
        <w:t>Endpoint 3:</w:t>
      </w:r>
    </w:p>
    <w:p/>
    <w:p>
      <w:pPr>
        <w:pStyle w:val="Heading2"/>
      </w:pPr>
      <w:r>
        <w:t>5) Security and Compliance</w:t>
      </w:r>
    </w:p>
    <w:p>
      <w:pPr>
        <w:pStyle w:val="ListBullet"/>
      </w:pPr>
      <w:r>
        <w:t>AuthN/AuthZ model:</w:t>
      </w:r>
    </w:p>
    <w:p>
      <w:pPr>
        <w:pStyle w:val="ListBullet"/>
      </w:pPr>
      <w:r>
        <w:t>Data protection controls:</w:t>
      </w:r>
    </w:p>
    <w:p>
      <w:pPr>
        <w:pStyle w:val="ListBullet"/>
      </w:pPr>
      <w:r>
        <w:t>Audit logging:</w:t>
      </w:r>
    </w:p>
    <w:p/>
    <w:p>
      <w:pPr>
        <w:pStyle w:val="Heading2"/>
      </w:pPr>
      <w:r>
        <w:t>6) Scalability and Reliability</w:t>
      </w:r>
    </w:p>
    <w:p>
      <w:pPr>
        <w:pStyle w:val="ListBullet"/>
      </w:pPr>
      <w:r>
        <w:t>Expected load assumptions:</w:t>
      </w:r>
    </w:p>
    <w:p>
      <w:pPr>
        <w:pStyle w:val="ListBullet"/>
      </w:pPr>
      <w:r>
        <w:t>Caching strategy:</w:t>
      </w:r>
    </w:p>
    <w:p>
      <w:pPr>
        <w:pStyle w:val="ListBullet"/>
      </w:pPr>
      <w:r>
        <w:t>Failure handling:</w:t>
      </w:r>
    </w:p>
    <w:p>
      <w:pPr>
        <w:pStyle w:val="ListBullet"/>
      </w:pPr>
      <w:r>
        <w:t>Backup and recovery:</w:t>
      </w:r>
    </w:p>
    <w:p/>
    <w:p>
      <w:pPr>
        <w:pStyle w:val="Heading2"/>
      </w:pPr>
      <w:r>
        <w:t>7) Observability</w:t>
      </w:r>
    </w:p>
    <w:p>
      <w:pPr>
        <w:pStyle w:val="ListBullet"/>
      </w:pPr>
      <w:r>
        <w:t>Key logs:</w:t>
      </w:r>
    </w:p>
    <w:p>
      <w:pPr>
        <w:pStyle w:val="ListBullet"/>
      </w:pPr>
      <w:r>
        <w:t>Metrics:</w:t>
      </w:r>
    </w:p>
    <w:p>
      <w:pPr>
        <w:pStyle w:val="ListBullet"/>
      </w:pPr>
      <w:r>
        <w:t>Alerts:</w:t>
      </w:r>
    </w:p>
    <w:p/>
    <w:p>
      <w:pPr>
        <w:pStyle w:val="Heading2"/>
      </w:pPr>
      <w:r>
        <w:t>8) Technical Risks</w:t>
      </w:r>
    </w:p>
    <w:p>
      <w:pPr>
        <w:pStyle w:val="ListBullet"/>
      </w:pPr>
      <w:r>
        <w:t>Risk 1:</w:t>
      </w:r>
    </w:p>
    <w:p>
      <w:pPr>
        <w:pStyle w:val="ListBullet"/>
      </w:pPr>
      <w:r>
        <w:t>Risk 2:</w:t>
      </w:r>
    </w:p>
    <w:p>
      <w:pPr>
        <w:pStyle w:val="ListBullet"/>
      </w:pPr>
      <w:r>
        <w:t>Mitigation: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