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3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forg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PRDForge — Launch Operations and KPI Tracker</w:t>
      </w:r>
    </w:p>
    <w:p/>
    <w:p>
      <w:pPr>
        <w:pStyle w:val="Heading2"/>
      </w:pPr>
      <w:r>
        <w:t>Milestone Plan</w:t>
      </w:r>
    </w:p>
    <w:p>
      <w:pPr>
        <w:pStyle w:val="Heading3"/>
      </w:pPr>
      <w:r>
        <w:t>M1: Stabilization Complete</w:t>
      </w:r>
    </w:p>
    <w:p>
      <w:pPr>
        <w:pStyle w:val="ListBullet"/>
      </w:pPr>
      <w:r>
        <w:t>Target date:</w:t>
      </w:r>
    </w:p>
    <w:p>
      <w:pPr>
        <w:pStyle w:val="ListBullet"/>
      </w:pPr>
      <w:r>
        <w:t>Exit criteria: P0 = 0, core flow stable</w:t>
      </w:r>
    </w:p>
    <w:p/>
    <w:p>
      <w:pPr>
        <w:pStyle w:val="Heading3"/>
      </w:pPr>
      <w:r>
        <w:t>M2: QA/UAT Complete</w:t>
      </w:r>
    </w:p>
    <w:p>
      <w:pPr>
        <w:pStyle w:val="ListBullet"/>
      </w:pPr>
      <w:r>
        <w:t>Target date:</w:t>
      </w:r>
    </w:p>
    <w:p>
      <w:pPr>
        <w:pStyle w:val="ListBullet"/>
      </w:pPr>
      <w:r>
        <w:t>Exit criteria: UAT signed, Go/No-Go draft ready</w:t>
      </w:r>
    </w:p>
    <w:p/>
    <w:p>
      <w:pPr>
        <w:pStyle w:val="Heading3"/>
      </w:pPr>
      <w:r>
        <w:t>M3: Commercial Readiness Complete</w:t>
      </w:r>
    </w:p>
    <w:p>
      <w:pPr>
        <w:pStyle w:val="ListBullet"/>
      </w:pPr>
      <w:r>
        <w:t>Target date:</w:t>
      </w:r>
    </w:p>
    <w:p>
      <w:pPr>
        <w:pStyle w:val="ListBullet"/>
      </w:pPr>
      <w:r>
        <w:t>Exit criteria: billing and webhooks verified</w:t>
      </w:r>
    </w:p>
    <w:p/>
    <w:p>
      <w:pPr>
        <w:pStyle w:val="Heading3"/>
      </w:pPr>
      <w:r>
        <w:t>M4: Launch + Monitoring Window</w:t>
      </w:r>
    </w:p>
    <w:p>
      <w:pPr>
        <w:pStyle w:val="ListBullet"/>
      </w:pPr>
      <w:r>
        <w:t>Target date:</w:t>
      </w:r>
    </w:p>
    <w:p>
      <w:pPr>
        <w:pStyle w:val="ListBullet"/>
      </w:pPr>
      <w:r>
        <w:t>Exit criteria: stable first 72 hours, no critical incidents</w:t>
      </w:r>
    </w:p>
    <w:p/>
    <w:p>
      <w:pPr>
        <w:pStyle w:val="Heading2"/>
      </w:pPr>
      <w:r>
        <w:t>Execution Tracker</w:t>
      </w:r>
    </w:p>
    <w:p>
      <w:r>
        <w:rPr>
          <w:sz w:val="22"/>
        </w:rPr>
        <w:t>| Task ID | Task | Owner | Priority | Status | Due Date |</w:t>
      </w:r>
    </w:p>
    <w:p>
      <w:r>
        <w:rPr>
          <w:sz w:val="22"/>
        </w:rPr>
        <w:t>|---|---|---|---|---|---|</w:t>
      </w:r>
    </w:p>
    <w:p>
      <w:r>
        <w:rPr>
          <w:sz w:val="22"/>
        </w:rPr>
        <w:t>| LF-001 | Resolve all P0/P1 defects |  | High | Todo |  |</w:t>
      </w:r>
    </w:p>
    <w:p>
      <w:r>
        <w:rPr>
          <w:sz w:val="22"/>
        </w:rPr>
        <w:t>| LF-002 | Complete full QA matrix run |  | High | Todo |  |</w:t>
      </w:r>
    </w:p>
    <w:p>
      <w:r>
        <w:rPr>
          <w:sz w:val="22"/>
        </w:rPr>
        <w:t>| LF-003 | Validate billing lifecycle E2E |  | High | Todo |  |</w:t>
      </w:r>
    </w:p>
    <w:p>
      <w:r>
        <w:rPr>
          <w:sz w:val="22"/>
        </w:rPr>
        <w:t>| LF-004 | Finalize launch assets and copy |  | Medium | Todo |  |</w:t>
      </w:r>
    </w:p>
    <w:p>
      <w:r>
        <w:rPr>
          <w:sz w:val="22"/>
        </w:rPr>
        <w:t>| LF-005 | Confirm dashboards and alerting |  | High | Todo |  |</w:t>
      </w:r>
    </w:p>
    <w:p/>
    <w:p>
      <w:pPr>
        <w:pStyle w:val="Heading2"/>
      </w:pPr>
      <w:r>
        <w:t>KPI Dashboard (Launch Week)</w:t>
      </w:r>
    </w:p>
    <w:p>
      <w:pPr>
        <w:pStyle w:val="ListBullet"/>
      </w:pPr>
      <w:r>
        <w:t>Activation rate:</w:t>
      </w:r>
    </w:p>
    <w:p>
      <w:pPr>
        <w:pStyle w:val="ListBullet"/>
      </w:pPr>
      <w:r>
        <w:t>Day-1 retention:</w:t>
      </w:r>
    </w:p>
    <w:p>
      <w:pPr>
        <w:pStyle w:val="ListBullet"/>
      </w:pPr>
      <w:r>
        <w:t>PRD completion rate:</w:t>
      </w:r>
    </w:p>
    <w:p>
      <w:pPr>
        <w:pStyle w:val="ListBullet"/>
      </w:pPr>
      <w:r>
        <w:t>Export conversion rate:</w:t>
      </w:r>
    </w:p>
    <w:p>
      <w:pPr>
        <w:pStyle w:val="ListBullet"/>
      </w:pPr>
      <w:r>
        <w:t>Trial-to-paid conversion:</w:t>
      </w:r>
    </w:p>
    <w:p>
      <w:pPr>
        <w:pStyle w:val="ListBullet"/>
      </w:pPr>
      <w:r>
        <w:t>Support ticket volume:</w:t>
      </w:r>
    </w:p>
    <w:p/>
    <w:p>
      <w:pPr>
        <w:pStyle w:val="Heading2"/>
      </w:pPr>
      <w:r>
        <w:t>Daily Launch Standup Log</w:t>
      </w:r>
    </w:p>
    <w:p>
      <w:r>
        <w:rPr>
          <w:sz w:val="22"/>
        </w:rPr>
        <w:t>| Date | Status | Key Risks | Decisions | Owner |</w:t>
      </w:r>
    </w:p>
    <w:p>
      <w:r>
        <w:rPr>
          <w:sz w:val="22"/>
        </w:rPr>
        <w:t>|---|---|---|---|---|</w:t>
      </w:r>
    </w:p>
    <w:p>
      <w:r>
        <w:rPr>
          <w:sz w:val="22"/>
        </w:rPr>
        <w:t>|  |  |  |  |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