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011680" cy="73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forge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PRDForge — Launch Readiness Master Plan</w:t>
      </w:r>
    </w:p>
    <w:p/>
    <w:p>
      <w:pPr>
        <w:pStyle w:val="Heading2"/>
      </w:pPr>
      <w:r>
        <w:t>Current Product Reality</w:t>
      </w:r>
    </w:p>
    <w:p>
      <w:pPr>
        <w:pStyle w:val="ListBullet"/>
      </w:pPr>
      <w:r>
        <w:t>PRDForge is already built to late-stage readiness.</w:t>
      </w:r>
    </w:p>
    <w:p>
      <w:pPr>
        <w:pStyle w:val="ListBullet"/>
      </w:pPr>
      <w:r>
        <w:t>Focus is no longer product invention; focus is launch hardening.</w:t>
      </w:r>
    </w:p>
    <w:p>
      <w:pPr>
        <w:pStyle w:val="ListBullet"/>
      </w:pPr>
      <w:r>
        <w:t>Goal: ship confidently with low operational risk and clear growth signal.</w:t>
      </w:r>
    </w:p>
    <w:p/>
    <w:p>
      <w:pPr>
        <w:pStyle w:val="Heading2"/>
      </w:pPr>
      <w:r>
        <w:t>Phase 1: Stabilization (48-72 hours)</w:t>
      </w:r>
    </w:p>
    <w:p>
      <w:r>
        <w:rPr>
          <w:sz w:val="22"/>
        </w:rPr>
        <w:t>1. Lock release candidate branch and freeze non-critical features.</w:t>
      </w:r>
    </w:p>
    <w:p>
      <w:r>
        <w:rPr>
          <w:sz w:val="22"/>
        </w:rPr>
        <w:t>2. Resolve all P0 and P1 defects.</w:t>
      </w:r>
    </w:p>
    <w:p>
      <w:r>
        <w:rPr>
          <w:sz w:val="22"/>
        </w:rPr>
        <w:t>3. Confirm auth, project creation, PRD generation, edit/export/share are stable.</w:t>
      </w:r>
    </w:p>
    <w:p>
      <w:r>
        <w:rPr>
          <w:sz w:val="22"/>
        </w:rPr>
        <w:t>4. Verify analytics for activation, retention, conversion.</w:t>
      </w:r>
    </w:p>
    <w:p>
      <w:r>
        <w:rPr>
          <w:sz w:val="22"/>
        </w:rPr>
        <w:t>5. Set rollback strategy and owner-on-call coverage.</w:t>
      </w:r>
    </w:p>
    <w:p/>
    <w:p>
      <w:pPr>
        <w:pStyle w:val="Heading2"/>
      </w:pPr>
      <w:r>
        <w:t>Phase 2: QA + UAT (2-4 days)</w:t>
      </w:r>
    </w:p>
    <w:p>
      <w:r>
        <w:rPr>
          <w:sz w:val="22"/>
        </w:rPr>
        <w:t>1. Execute browser and device matrix.</w:t>
      </w:r>
    </w:p>
    <w:p>
      <w:r>
        <w:rPr>
          <w:sz w:val="22"/>
        </w:rPr>
        <w:t>2. Run auth-state, API failure, and long-prompt stress scenarios.</w:t>
      </w:r>
    </w:p>
    <w:p>
      <w:r>
        <w:rPr>
          <w:sz w:val="22"/>
        </w:rPr>
        <w:t>3. Complete payment flow tests (success, fail, cancel, refund).</w:t>
      </w:r>
    </w:p>
    <w:p>
      <w:r>
        <w:rPr>
          <w:sz w:val="22"/>
        </w:rPr>
        <w:t>4. Conduct UAT with severity labels (P0, P1, P2).</w:t>
      </w:r>
    </w:p>
    <w:p>
      <w:r>
        <w:rPr>
          <w:sz w:val="22"/>
        </w:rPr>
        <w:t>5. Produce go/no-go recommendation.</w:t>
      </w:r>
    </w:p>
    <w:p/>
    <w:p>
      <w:pPr>
        <w:pStyle w:val="Heading2"/>
      </w:pPr>
      <w:r>
        <w:t>Phase 3: Commercial Readiness (1-2 days)</w:t>
      </w:r>
    </w:p>
    <w:p>
      <w:r>
        <w:rPr>
          <w:sz w:val="22"/>
        </w:rPr>
        <w:t>1. Finalize pricing and usage limits.</w:t>
      </w:r>
    </w:p>
    <w:p>
      <w:r>
        <w:rPr>
          <w:sz w:val="22"/>
        </w:rPr>
        <w:t>2. Validate checkout, webhook integrity, and subscription sync.</w:t>
      </w:r>
    </w:p>
    <w:p>
      <w:r>
        <w:rPr>
          <w:sz w:val="22"/>
        </w:rPr>
        <w:t>3. Validate billing UX for upgrade/downgrade/cancel.</w:t>
      </w:r>
    </w:p>
    <w:p>
      <w:r>
        <w:rPr>
          <w:sz w:val="22"/>
        </w:rPr>
        <w:t>4. Confirm invoice and receipts behavior.</w:t>
      </w:r>
    </w:p>
    <w:p>
      <w:r>
        <w:rPr>
          <w:sz w:val="22"/>
        </w:rPr>
        <w:t>5. Execute live-switch checklist and smoke test in production.</w:t>
      </w:r>
    </w:p>
    <w:p/>
    <w:p>
      <w:pPr>
        <w:pStyle w:val="Heading2"/>
      </w:pPr>
      <w:r>
        <w:t>Phase 4: GTM Activation (parallel)</w:t>
      </w:r>
    </w:p>
    <w:p>
      <w:r>
        <w:rPr>
          <w:sz w:val="22"/>
        </w:rPr>
        <w:t>1. Align messaging with current product strengths.</w:t>
      </w:r>
    </w:p>
    <w:p>
      <w:r>
        <w:rPr>
          <w:sz w:val="22"/>
        </w:rPr>
        <w:t>2. Publish launch content set and social calendar.</w:t>
      </w:r>
    </w:p>
    <w:p>
      <w:r>
        <w:rPr>
          <w:sz w:val="22"/>
        </w:rPr>
        <w:t>3. Prepare paid acquisition test matrix and budget caps.</w:t>
      </w:r>
    </w:p>
    <w:p>
      <w:r>
        <w:rPr>
          <w:sz w:val="22"/>
        </w:rPr>
        <w:t>4. Track CTR, CPC, signup, and trial-to-paid conversion.</w:t>
      </w:r>
    </w:p>
    <w:p>
      <w:r>
        <w:rPr>
          <w:sz w:val="22"/>
        </w:rPr>
        <w:t>5. Run daily optimization and stop/scale rules.</w:t>
      </w:r>
    </w:p>
    <w:p/>
    <w:p>
      <w:pPr>
        <w:pStyle w:val="Heading2"/>
      </w:pPr>
      <w:r>
        <w:t>Final Go/No-Go Gate</w:t>
      </w:r>
    </w:p>
    <w:p>
      <w:pPr>
        <w:pStyle w:val="ListBullet"/>
      </w:pPr>
      <w:r>
        <w:t>All P0 fixed</w:t>
      </w:r>
    </w:p>
    <w:p>
      <w:pPr>
        <w:pStyle w:val="ListBullet"/>
      </w:pPr>
      <w:r>
        <w:t>P1 exceptions documented with owner and ETA</w:t>
      </w:r>
    </w:p>
    <w:p>
      <w:pPr>
        <w:pStyle w:val="ListBullet"/>
      </w:pPr>
      <w:r>
        <w:t>Payments and webhooks verified</w:t>
      </w:r>
    </w:p>
    <w:p>
      <w:pPr>
        <w:pStyle w:val="ListBullet"/>
      </w:pPr>
      <w:r>
        <w:t>Analytics and dashboards live</w:t>
      </w:r>
    </w:p>
    <w:p>
      <w:pPr>
        <w:pStyle w:val="ListBullet"/>
      </w:pPr>
      <w:r>
        <w:t>Support/escalation workflow active</w:t>
      </w:r>
    </w:p>
    <w:p>
      <w:pPr>
        <w:pStyle w:val="ListBullet"/>
      </w:pPr>
      <w:r>
        <w:t>Rollback tested</w:t>
      </w:r>
    </w:p>
    <w:p/>
    <w:p>
      <w:pPr>
        <w:pStyle w:val="Heading2"/>
      </w:pPr>
      <w:r>
        <w:t>Ownership</w:t>
      </w:r>
    </w:p>
    <w:p>
      <w:pPr>
        <w:pStyle w:val="ListBullet"/>
      </w:pPr>
      <w:r>
        <w:t>Clawdia: orchestration, risk gates, sequencing</w:t>
      </w:r>
    </w:p>
    <w:p>
      <w:pPr>
        <w:pStyle w:val="ListBullet"/>
      </w:pPr>
      <w:r>
        <w:t>Sheba: monetization, pricing, growth economics</w:t>
      </w:r>
    </w:p>
    <w:p>
      <w:pPr>
        <w:pStyle w:val="ListBullet"/>
      </w:pPr>
      <w:r>
        <w:t>Fela: messaging, content assets, ad creative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