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3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forg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PRDForge — QA/UAT and Go-No-Go Framework</w:t>
      </w:r>
    </w:p>
    <w:p/>
    <w:p>
      <w:pPr>
        <w:pStyle w:val="Heading2"/>
      </w:pPr>
      <w:r>
        <w:t>1. Testing Objective</w:t>
      </w:r>
    </w:p>
    <w:p>
      <w:r>
        <w:rPr>
          <w:sz w:val="22"/>
        </w:rPr>
        <w:t>Verify that launch-critical user journeys and monetization paths perform reliably under real usage conditions.</w:t>
      </w:r>
    </w:p>
    <w:p/>
    <w:p>
      <w:pPr>
        <w:pStyle w:val="Heading2"/>
      </w:pPr>
      <w:r>
        <w:t>2. Coverage Matrix</w:t>
      </w:r>
    </w:p>
    <w:p>
      <w:pPr>
        <w:pStyle w:val="Heading3"/>
      </w:pPr>
      <w:r>
        <w:t>Functional</w:t>
      </w:r>
    </w:p>
    <w:p>
      <w:pPr>
        <w:pStyle w:val="ListBullet"/>
      </w:pPr>
      <w:r>
        <w:t>Auth lifecycle</w:t>
      </w:r>
    </w:p>
    <w:p>
      <w:pPr>
        <w:pStyle w:val="ListBullet"/>
      </w:pPr>
      <w:r>
        <w:t>Project creation and retrieval</w:t>
      </w:r>
    </w:p>
    <w:p>
      <w:pPr>
        <w:pStyle w:val="ListBullet"/>
      </w:pPr>
      <w:r>
        <w:t>PRD generation and updates</w:t>
      </w:r>
    </w:p>
    <w:p>
      <w:pPr>
        <w:pStyle w:val="ListBullet"/>
      </w:pPr>
      <w:r>
        <w:t>Export and share actions</w:t>
      </w:r>
    </w:p>
    <w:p/>
    <w:p>
      <w:pPr>
        <w:pStyle w:val="Heading3"/>
      </w:pPr>
      <w:r>
        <w:t>Reliability</w:t>
      </w:r>
    </w:p>
    <w:p>
      <w:pPr>
        <w:pStyle w:val="ListBullet"/>
      </w:pPr>
      <w:r>
        <w:t>API/network interruptions</w:t>
      </w:r>
    </w:p>
    <w:p>
      <w:pPr>
        <w:pStyle w:val="ListBullet"/>
      </w:pPr>
      <w:r>
        <w:t>Timeout handling</w:t>
      </w:r>
    </w:p>
    <w:p>
      <w:pPr>
        <w:pStyle w:val="ListBullet"/>
      </w:pPr>
      <w:r>
        <w:t>Retry behavior and state integrity</w:t>
      </w:r>
    </w:p>
    <w:p/>
    <w:p>
      <w:pPr>
        <w:pStyle w:val="Heading3"/>
      </w:pPr>
      <w:r>
        <w:t>Compatibility</w:t>
      </w:r>
    </w:p>
    <w:p>
      <w:pPr>
        <w:pStyle w:val="ListBullet"/>
      </w:pPr>
      <w:r>
        <w:t>Browser matrix</w:t>
      </w:r>
    </w:p>
    <w:p>
      <w:pPr>
        <w:pStyle w:val="ListBullet"/>
      </w:pPr>
      <w:r>
        <w:t>Device responsiveness</w:t>
      </w:r>
    </w:p>
    <w:p>
      <w:pPr>
        <w:pStyle w:val="ListBullet"/>
      </w:pPr>
      <w:r>
        <w:t>Session persistence and recovery</w:t>
      </w:r>
    </w:p>
    <w:p/>
    <w:p>
      <w:pPr>
        <w:pStyle w:val="Heading3"/>
      </w:pPr>
      <w:r>
        <w:t>Billing</w:t>
      </w:r>
    </w:p>
    <w:p>
      <w:pPr>
        <w:pStyle w:val="ListBullet"/>
      </w:pPr>
      <w:r>
        <w:t>Checkout success and failure</w:t>
      </w:r>
    </w:p>
    <w:p>
      <w:pPr>
        <w:pStyle w:val="ListBullet"/>
      </w:pPr>
      <w:r>
        <w:t>Subscription activation and sync</w:t>
      </w:r>
    </w:p>
    <w:p>
      <w:pPr>
        <w:pStyle w:val="ListBullet"/>
      </w:pPr>
      <w:r>
        <w:t>Cancellation, downgrade, and refund flow</w:t>
      </w:r>
    </w:p>
    <w:p/>
    <w:p>
      <w:pPr>
        <w:pStyle w:val="Heading2"/>
      </w:pPr>
      <w:r>
        <w:t>3. UAT Severity Model</w:t>
      </w:r>
    </w:p>
    <w:p>
      <w:pPr>
        <w:pStyle w:val="ListBullet"/>
      </w:pPr>
      <w:r>
        <w:t>P0: launch-blocking failure</w:t>
      </w:r>
    </w:p>
    <w:p>
      <w:pPr>
        <w:pStyle w:val="ListBullet"/>
      </w:pPr>
      <w:r>
        <w:t>P1: serious degradation with workaround</w:t>
      </w:r>
    </w:p>
    <w:p>
      <w:pPr>
        <w:pStyle w:val="ListBullet"/>
      </w:pPr>
      <w:r>
        <w:t>P2: minor issue, non-blocking</w:t>
      </w:r>
    </w:p>
    <w:p/>
    <w:p>
      <w:pPr>
        <w:pStyle w:val="Heading2"/>
      </w:pPr>
      <w:r>
        <w:t>4. Go-No-Go Criteria</w:t>
      </w:r>
    </w:p>
    <w:p>
      <w:pPr>
        <w:pStyle w:val="ListBullet"/>
      </w:pPr>
      <w:r>
        <w:t>[ ] Zero P0</w:t>
      </w:r>
    </w:p>
    <w:p>
      <w:pPr>
        <w:pStyle w:val="ListBullet"/>
      </w:pPr>
      <w:r>
        <w:t>[ ] P1 within accepted threshold and documented mitigation</w:t>
      </w:r>
    </w:p>
    <w:p>
      <w:pPr>
        <w:pStyle w:val="ListBullet"/>
      </w:pPr>
      <w:r>
        <w:t>[ ] Payment lifecycle verified end-to-end</w:t>
      </w:r>
    </w:p>
    <w:p>
      <w:pPr>
        <w:pStyle w:val="ListBullet"/>
      </w:pPr>
      <w:r>
        <w:t>[ ] Analytics events visible in dashboard</w:t>
      </w:r>
    </w:p>
    <w:p>
      <w:pPr>
        <w:pStyle w:val="ListBullet"/>
      </w:pPr>
      <w:r>
        <w:t>[ ] Incident response owner assigned</w:t>
      </w:r>
    </w:p>
    <w:p/>
    <w:p>
      <w:pPr>
        <w:pStyle w:val="Heading2"/>
      </w:pPr>
      <w:r>
        <w:t>5. Decision Sheet</w:t>
      </w:r>
    </w:p>
    <w:p>
      <w:pPr>
        <w:pStyle w:val="ListBullet"/>
      </w:pPr>
      <w:r>
        <w:t>Decision: Go / No-Go</w:t>
      </w:r>
    </w:p>
    <w:p>
      <w:pPr>
        <w:pStyle w:val="ListBullet"/>
      </w:pPr>
      <w:r>
        <w:t>Date:</w:t>
      </w:r>
    </w:p>
    <w:p>
      <w:pPr>
        <w:pStyle w:val="ListBullet"/>
      </w:pPr>
      <w:r>
        <w:t>Decision owners:</w:t>
      </w:r>
    </w:p>
    <w:p>
      <w:pPr>
        <w:pStyle w:val="ListBullet"/>
      </w:pPr>
      <w:r>
        <w:t>Blocking issues:</w:t>
      </w:r>
    </w:p>
    <w:p>
      <w:pPr>
        <w:pStyle w:val="ListBullet"/>
      </w:pPr>
      <w:r>
        <w:t>Mitigation commitments: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