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PRDForge — Release Scope and Stabilization Checklist</w:t>
      </w:r>
    </w:p>
    <w:p/>
    <w:p>
      <w:pPr>
        <w:pStyle w:val="Heading2"/>
      </w:pPr>
      <w:r>
        <w:t>Release Objective</w:t>
      </w:r>
    </w:p>
    <w:p>
      <w:r>
        <w:rPr>
          <w:sz w:val="22"/>
        </w:rPr>
        <w:t>Ship a production-stable release candidate with onboarding, PRD generation loop, and monetization fully reliable.</w:t>
      </w:r>
    </w:p>
    <w:p/>
    <w:p>
      <w:pPr>
        <w:pStyle w:val="Heading2"/>
      </w:pPr>
      <w:r>
        <w:t>What Is In Scope (This Launch)</w:t>
      </w:r>
    </w:p>
    <w:p>
      <w:pPr>
        <w:pStyle w:val="ListBullet"/>
      </w:pPr>
      <w:r>
        <w:t>Sign in and session reliability</w:t>
      </w:r>
    </w:p>
    <w:p>
      <w:pPr>
        <w:pStyle w:val="ListBullet"/>
      </w:pPr>
      <w:r>
        <w:t>Project creation and workspace continuity</w:t>
      </w:r>
    </w:p>
    <w:p>
      <w:pPr>
        <w:pStyle w:val="ListBullet"/>
      </w:pPr>
      <w:r>
        <w:t>PRD generation quality and response consistency</w:t>
      </w:r>
    </w:p>
    <w:p>
      <w:pPr>
        <w:pStyle w:val="ListBullet"/>
      </w:pPr>
      <w:r>
        <w:t>Edit, export, and sharing stability</w:t>
      </w:r>
    </w:p>
    <w:p>
      <w:pPr>
        <w:pStyle w:val="ListBullet"/>
      </w:pPr>
      <w:r>
        <w:t>Pricing/paywall and subscription lifecycle reliability</w:t>
      </w:r>
    </w:p>
    <w:p>
      <w:pPr>
        <w:pStyle w:val="ListBullet"/>
      </w:pPr>
      <w:r>
        <w:t>Analytics instrumentation and dashboards</w:t>
      </w:r>
    </w:p>
    <w:p/>
    <w:p>
      <w:pPr>
        <w:pStyle w:val="Heading2"/>
      </w:pPr>
      <w:r>
        <w:t>What Is Out of Scope (Post-Launch)</w:t>
      </w:r>
    </w:p>
    <w:p>
      <w:pPr>
        <w:pStyle w:val="ListBullet"/>
      </w:pPr>
      <w:r>
        <w:t>Large new feature modules</w:t>
      </w:r>
    </w:p>
    <w:p>
      <w:pPr>
        <w:pStyle w:val="ListBullet"/>
      </w:pPr>
      <w:r>
        <w:t>Non-critical UI redesign</w:t>
      </w:r>
    </w:p>
    <w:p>
      <w:pPr>
        <w:pStyle w:val="ListBullet"/>
      </w:pPr>
      <w:r>
        <w:t>Experimental integrations without QA coverage</w:t>
      </w:r>
    </w:p>
    <w:p/>
    <w:p>
      <w:pPr>
        <w:pStyle w:val="Heading2"/>
      </w:pPr>
      <w:r>
        <w:t>Must-Pass Stabilization Checks</w:t>
      </w:r>
    </w:p>
    <w:p>
      <w:pPr>
        <w:pStyle w:val="ListBullet"/>
      </w:pPr>
      <w:r>
        <w:t>[ ] No open P0 defects</w:t>
      </w:r>
    </w:p>
    <w:p>
      <w:pPr>
        <w:pStyle w:val="ListBullet"/>
      </w:pPr>
      <w:r>
        <w:t>[ ] P1 defects triaged with explicit owner and ETA</w:t>
      </w:r>
    </w:p>
    <w:p>
      <w:pPr>
        <w:pStyle w:val="ListBullet"/>
      </w:pPr>
      <w:r>
        <w:t>[ ] Core flow smoke tests pass consecutively</w:t>
      </w:r>
    </w:p>
    <w:p>
      <w:pPr>
        <w:pStyle w:val="ListBullet"/>
      </w:pPr>
      <w:r>
        <w:t>[ ] Error states are user-readable and recoverable</w:t>
      </w:r>
    </w:p>
    <w:p>
      <w:pPr>
        <w:pStyle w:val="ListBullet"/>
      </w:pPr>
      <w:r>
        <w:t>[ ] Rate limits and usage limits enforced correctly</w:t>
      </w:r>
    </w:p>
    <w:p/>
    <w:p>
      <w:pPr>
        <w:pStyle w:val="Heading2"/>
      </w:pPr>
      <w:r>
        <w:t>Launch Constraints</w:t>
      </w:r>
    </w:p>
    <w:p>
      <w:pPr>
        <w:pStyle w:val="ListBullet"/>
      </w:pPr>
      <w:r>
        <w:t>Timeline:</w:t>
      </w:r>
    </w:p>
    <w:p>
      <w:pPr>
        <w:pStyle w:val="ListBullet"/>
      </w:pPr>
      <w:r>
        <w:t>Engineering capacity:</w:t>
      </w:r>
    </w:p>
    <w:p>
      <w:pPr>
        <w:pStyle w:val="ListBullet"/>
      </w:pPr>
      <w:r>
        <w:t>QA capacity:</w:t>
      </w:r>
    </w:p>
    <w:p>
      <w:pPr>
        <w:pStyle w:val="ListBullet"/>
      </w:pPr>
      <w:r>
        <w:t>Support coverage:</w:t>
      </w:r>
    </w:p>
    <w:p>
      <w:pPr>
        <w:pStyle w:val="ListBullet"/>
      </w:pPr>
      <w:r>
        <w:t>Risk tolerance threshold:</w:t>
      </w:r>
    </w:p>
    <w:p/>
    <w:p>
      <w:pPr>
        <w:pStyle w:val="Heading2"/>
      </w:pPr>
      <w:r>
        <w:t>Sign-Off</w:t>
      </w:r>
    </w:p>
    <w:p>
      <w:pPr>
        <w:pStyle w:val="ListBullet"/>
      </w:pPr>
      <w:r>
        <w:t>Product Owner:</w:t>
      </w:r>
    </w:p>
    <w:p>
      <w:pPr>
        <w:pStyle w:val="ListBullet"/>
      </w:pPr>
      <w:r>
        <w:t>Engineering Lead:</w:t>
      </w:r>
    </w:p>
    <w:p>
      <w:pPr>
        <w:pStyle w:val="ListBullet"/>
      </w:pPr>
      <w:r>
        <w:t>QA Lead:</w:t>
      </w:r>
    </w:p>
    <w:p>
      <w:pPr>
        <w:pStyle w:val="ListBullet"/>
      </w:pPr>
      <w:r>
        <w:t>Go/No-Go decision date: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