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venir Book" w:hAnsi="Avenir Book"/>
          <w:b/>
          <w:sz w:val="40"/>
        </w:rPr>
        <w:t>2025 Expense Trend Analysis Report</w:t>
      </w:r>
    </w:p>
    <w:p>
      <w:r>
        <w:t>Prepared for: Ilorin Innovation Hub</w:t>
      </w:r>
    </w:p>
    <w:p>
      <w:r>
        <w:t>Period: August - December 2025</w:t>
      </w:r>
    </w:p>
    <w:p>
      <w:r>
        <w:t>Date: January 2026</w:t>
      </w:r>
    </w:p>
    <w:p/>
    <w:p>
      <w:pPr>
        <w:pStyle w:val="Heading1"/>
      </w:pPr>
      <w:r>
        <w:t>Executive Summary</w:t>
      </w:r>
    </w:p>
    <w:p>
      <w:r>
        <w:t xml:space="preserve">This report analyzes expense trends for Ilorin Innovation Hub from August to December 2025, comparing actual expenses against the Q4 2025 budget. </w:t>
        <w:br/>
        <w:br/>
        <w:t>Key findings:</w:t>
        <w:br/>
        <w:t>• Average monthly expenses: ₦113,596,125.29</w:t>
        <w:br/>
        <w:t>• Total expenses for 5 months (Aug-Dec): ₦567,980,626.45</w:t>
        <w:br/>
        <w:t>• Q4 Budget: ₦172,711,917.98</w:t>
        <w:br/>
        <w:t>• Q4 Actual: ₦552,562,545.21</w:t>
        <w:br/>
        <w:t>• Variance: ₦379,850,627.23</w:t>
        <w:br/>
        <w:t>• Variance Percentage: 219.93%</w:t>
        <w:br/>
        <w:t>• Budget Utilization: 319.93%</w:t>
      </w:r>
    </w:p>
    <w:p>
      <w:pPr>
        <w:pStyle w:val="Heading1"/>
      </w:pPr>
      <w:r>
        <w:t>Month-to-Month Trend Analysis</w:t>
      </w:r>
    </w:p>
    <w:p>
      <w:r>
        <w:t>The following table shows total expenses by month: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venir Book" w:hAnsi="Avenir Book"/>
                <w:b/>
              </w:rPr>
              <w:t>Month</w:t>
            </w:r>
          </w:p>
        </w:tc>
        <w:tc>
          <w:tcPr>
            <w:tcW w:type="dxa" w:w="4320"/>
          </w:tcPr>
          <w:p>
            <w:r>
              <w:rPr>
                <w:rFonts w:ascii="Avenir Book" w:hAnsi="Avenir Book"/>
                <w:b/>
              </w:rPr>
              <w:t>Total Expenses (₦)</w:t>
            </w:r>
          </w:p>
        </w:tc>
      </w:tr>
      <w:tr>
        <w:tc>
          <w:tcPr>
            <w:tcW w:type="dxa" w:w="4320"/>
          </w:tcPr>
          <w:p>
            <w:r>
              <w:t>August</w:t>
            </w:r>
          </w:p>
        </w:tc>
        <w:tc>
          <w:tcPr>
            <w:tcW w:type="dxa" w:w="4320"/>
          </w:tcPr>
          <w:p>
            <w:r>
              <w:t>40,355,676.89</w:t>
            </w:r>
          </w:p>
        </w:tc>
      </w:tr>
      <w:tr>
        <w:tc>
          <w:tcPr>
            <w:tcW w:type="dxa" w:w="4320"/>
          </w:tcPr>
          <w:p>
            <w:r>
              <w:t>September</w:t>
            </w:r>
          </w:p>
        </w:tc>
        <w:tc>
          <w:tcPr>
            <w:tcW w:type="dxa" w:w="4320"/>
          </w:tcPr>
          <w:p>
            <w:r>
              <w:t>15,418,081.24</w:t>
            </w:r>
          </w:p>
        </w:tc>
      </w:tr>
      <w:tr>
        <w:tc>
          <w:tcPr>
            <w:tcW w:type="dxa" w:w="4320"/>
          </w:tcPr>
          <w:p>
            <w:r>
              <w:t>October</w:t>
            </w:r>
          </w:p>
        </w:tc>
        <w:tc>
          <w:tcPr>
            <w:tcW w:type="dxa" w:w="4320"/>
          </w:tcPr>
          <w:p>
            <w:r>
              <w:t>17,665,556.71</w:t>
            </w:r>
          </w:p>
        </w:tc>
      </w:tr>
      <w:tr>
        <w:tc>
          <w:tcPr>
            <w:tcW w:type="dxa" w:w="4320"/>
          </w:tcPr>
          <w:p>
            <w:r>
              <w:t>November</w:t>
            </w:r>
          </w:p>
        </w:tc>
        <w:tc>
          <w:tcPr>
            <w:tcW w:type="dxa" w:w="4320"/>
          </w:tcPr>
          <w:p>
            <w:r>
              <w:t>298,877,540.22</w:t>
            </w:r>
          </w:p>
        </w:tc>
      </w:tr>
      <w:tr>
        <w:tc>
          <w:tcPr>
            <w:tcW w:type="dxa" w:w="4320"/>
          </w:tcPr>
          <w:p>
            <w:r>
              <w:t>December</w:t>
            </w:r>
          </w:p>
        </w:tc>
        <w:tc>
          <w:tcPr>
            <w:tcW w:type="dxa" w:w="4320"/>
          </w:tcPr>
          <w:p>
            <w:r>
              <w:t>195,663,771.39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567,980,626.45</w:t>
            </w:r>
          </w:p>
        </w:tc>
      </w:tr>
    </w:tbl>
    <w:p/>
    <w:p>
      <w:r>
        <w:t>Month-over-Month Growth:</w:t>
      </w:r>
    </w:p>
    <w:p>
      <w:pPr>
        <w:pStyle w:val="ListBullet"/>
      </w:pPr>
      <w:r>
        <w:t>• October to November: +1591.87%</w:t>
      </w:r>
    </w:p>
    <w:p>
      <w:pPr>
        <w:pStyle w:val="ListBullet"/>
      </w:pPr>
      <w:r>
        <w:t>• November to December: -34.53%</w:t>
      </w:r>
    </w:p>
    <w:p/>
    <w:p>
      <w:pPr>
        <w:pStyle w:val="Heading1"/>
      </w:pPr>
      <w:r>
        <w:t>Budget vs Actual Performance</w:t>
      </w:r>
    </w:p>
    <w:p>
      <w:r>
        <w:t>Q4 2025 Budget Performance:</w:t>
        <w:br/>
        <w:br/>
        <w:t>The organization budgeted ₦172,711,917.98 for Q4 2025 expenses. Actual expenses totaled ₦552,562,545.21, resulting in a variance of ₦379,850,627.23.</w:t>
      </w:r>
    </w:p>
    <w:p>
      <w:r>
        <w:t>This represents a 219.93% over-budget variance, indicating expenses exceeded the budgeted amount.</w:t>
      </w:r>
    </w:p>
    <w:p>
      <w:r>
        <w:t>Budget utilization was 319.93%.</w:t>
      </w:r>
    </w:p>
    <w:p/>
    <w:p>
      <w:pPr>
        <w:pStyle w:val="Heading1"/>
      </w:pPr>
      <w:r>
        <w:t>Key Findings and Insights</w:t>
      </w:r>
    </w:p>
    <w:p>
      <w:r>
        <w:t>Categories with Highest Variances:</w:t>
      </w:r>
    </w:p>
    <w:p>
      <w:pPr>
        <w:pStyle w:val="ListBullet"/>
      </w:pPr>
      <w:r>
        <w:t>1. Bank balance: Actual: ₦275,839,643.33, Budget: ₦0.00, Variance: ₦275,839,643.33</w:t>
      </w:r>
    </w:p>
    <w:p>
      <w:pPr>
        <w:pStyle w:val="ListBullet"/>
      </w:pPr>
      <w:r>
        <w:t>2. IHS Payment: Actual: ₦214,456,806.44, Budget: ₦0.00, Variance: ₦214,456,806.44</w:t>
      </w:r>
    </w:p>
    <w:p>
      <w:pPr>
        <w:pStyle w:val="ListBullet"/>
      </w:pPr>
      <w:r>
        <w:t>3. Uncategorized: Actual: ₦34,711,815.32, Budget: ₦0.00, Variance: ₦34,711,815.32</w:t>
      </w:r>
    </w:p>
    <w:p>
      <w:pPr>
        <w:pStyle w:val="ListBullet"/>
      </w:pPr>
      <w:r>
        <w:t>4. Staff allowance: Actual: ₦9,626,742.32, Budget: ₦0.00, Variance: ₦9,626,742.32</w:t>
      </w:r>
    </w:p>
    <w:p>
      <w:pPr>
        <w:pStyle w:val="ListBullet"/>
      </w:pPr>
      <w:r>
        <w:t>5. Guest and entertainment: Actual: ₦6,523,900.00, Budget: ₦0.00, Variance: ₦6,523,900.00</w:t>
      </w:r>
    </w:p>
    <w:p/>
    <w:p>
      <w:r>
        <w:t>Expense Category Trends:</w:t>
      </w:r>
    </w:p>
    <w:p>
      <w:pPr>
        <w:pStyle w:val="ListBullet"/>
      </w:pPr>
      <w:r>
        <w:t>• Bank balance: Average: ₦68,959,910.83/month, Total: ₦275,839,643.33, Range: ₦17,068,150.66 - ₦158,590,947.32</w:t>
      </w:r>
    </w:p>
    <w:p>
      <w:pPr>
        <w:pStyle w:val="ListBullet"/>
      </w:pPr>
      <w:r>
        <w:t>• IHS Payment: Average: ₦53,614,201.61/month, Total: ₦214,456,806.44, Range: ₦0.00 - ₦214,456,806.44</w:t>
      </w:r>
    </w:p>
    <w:p>
      <w:pPr>
        <w:pStyle w:val="ListBullet"/>
      </w:pPr>
      <w:r>
        <w:t>• Uncategorized: Average: ₦8,677,953.83/month, Total: ₦34,711,815.32, Range: ₦0.00 - ₦33,977,815.32</w:t>
      </w:r>
    </w:p>
    <w:p>
      <w:pPr>
        <w:pStyle w:val="ListBullet"/>
      </w:pPr>
      <w:r>
        <w:t>• Staff allowance: Average: ₦2,406,685.58/month, Total: ₦9,626,742.32, Range: ₦0.00 - ₦9,626,742.32</w:t>
      </w:r>
    </w:p>
    <w:p>
      <w:pPr>
        <w:pStyle w:val="ListBullet"/>
      </w:pPr>
      <w:r>
        <w:t>• Guest and entertainment: Average: ₦1,630,975.00/month, Total: ₦6,523,900.00, Range: ₦0.00 - ₦5,115,100.00</w:t>
      </w:r>
    </w:p>
    <w:p>
      <w:pPr>
        <w:pStyle w:val="ListBullet"/>
      </w:pPr>
      <w:r>
        <w:t>• Unallocated expense: Average: ₦1,492,777.00/month, Total: ₦5,971,108.00, Range: ₦0.00 - ₦5,971,108.00</w:t>
      </w:r>
    </w:p>
    <w:p>
      <w:pPr>
        <w:pStyle w:val="ListBullet"/>
      </w:pPr>
      <w:r>
        <w:t>• Rentals: Average: ₦570,400.00/month, Total: ₦2,281,600.00, Range: ₦0.00 - ₦1,647,000.00</w:t>
      </w:r>
    </w:p>
    <w:p>
      <w:pPr>
        <w:pStyle w:val="ListBullet"/>
      </w:pPr>
      <w:r>
        <w:t>• Security: Average: ₦570,000.00/month, Total: ₦2,280,000.00, Range: ₦0.00 - ₦2,280,000.00</w:t>
      </w:r>
    </w:p>
    <w:p>
      <w:pPr>
        <w:pStyle w:val="ListBullet"/>
      </w:pPr>
      <w:r>
        <w:t>• Salaries and Wages: Average: ₦132,902.92/month, Total: ₦531,611.67, Range: ₦0.00 - ₦363,940.00</w:t>
      </w:r>
    </w:p>
    <w:p>
      <w:pPr>
        <w:pStyle w:val="ListBullet"/>
      </w:pPr>
      <w:r>
        <w:t>• Income: Average: ₦79,500.00/month, Total: ₦318,000.00, Range: ₦0.00 - ₦318,000.00</w:t>
      </w:r>
    </w:p>
    <w:p/>
    <w:p>
      <w:pPr>
        <w:pStyle w:val="Heading1"/>
      </w:pPr>
      <w:r>
        <w:t>Recommendations for 2026 Budget</w:t>
      </w:r>
    </w:p>
    <w:p>
      <w:r>
        <w:t>Based on the analysis of 2025 expenses, the following recommendations are provided for 2026 budget preparation:</w:t>
        <w:br/>
        <w:br/>
        <w:t>1. Average Monthly Expense Baseline:</w:t>
        <w:br/>
        <w:t xml:space="preserve">   Use ₦113,596,125.29 as a baseline for monthly expense planning in 2026.</w:t>
        <w:br/>
        <w:br/>
        <w:t>2. Annual Budget Projection:</w:t>
        <w:br/>
        <w:t xml:space="preserve">   • Projected Annual Expense: ₦1,363,153,503.48</w:t>
        <w:br/>
        <w:t xml:space="preserve">   • Recommended Annual Budget (with 10% contingency): ₦1,499,468,853.83</w:t>
        <w:br/>
        <w:br/>
        <w:t>3. Budget Planning:</w:t>
        <w:br/>
        <w:t xml:space="preserve">   • Annual budget estimate (based on 5-month average): ₦1,363,153,503.48</w:t>
        <w:br/>
        <w:t xml:space="preserve">   • Consider seasonal variations and one-time expenses</w:t>
        <w:br/>
        <w:t xml:space="preserve">   • Build in contingency for categories with high variability</w:t>
        <w:br/>
        <w:br/>
        <w:t>4. Monitoring:</w:t>
        <w:br/>
        <w:t xml:space="preserve">   • Track expenses monthly against budget</w:t>
        <w:br/>
        <w:t xml:space="preserve">   • Review categories with high variances quarterly</w:t>
        <w:br/>
        <w:t xml:space="preserve">   • Adjust budget mid-year if significant trends emerge</w:t>
      </w:r>
    </w:p>
    <w:p>
      <w:r>
        <w:br w:type="page"/>
      </w:r>
    </w:p>
    <w:p>
      <w:pPr>
        <w:pStyle w:val="Heading1"/>
      </w:pPr>
      <w:r>
        <w:t>Budget Category Analysis</w:t>
      </w:r>
    </w:p>
    <w:p>
      <w:r>
        <w:t>This section compares actual expenses against the 2025 budget categories to provide detailed insights for 2026 budget planning.</w:t>
      </w:r>
    </w:p>
    <w:p/>
    <w:p>
      <w:pPr>
        <w:pStyle w:val="Heading2"/>
      </w:pPr>
      <w:r>
        <w:t>Top Categories by Budget Variance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venir Book" w:hAnsi="Avenir Book"/>
                <w:b/>
              </w:rPr>
              <w:t>Budget Category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  <w:b/>
              </w:rPr>
              <w:t>2025 Q4 Budget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  <w:b/>
              </w:rPr>
              <w:t>2025 Actual (Q4 Est)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  <w:b/>
              </w:rPr>
              <w:t>Variance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  <w:b/>
              </w:rPr>
              <w:t>Variance %</w:t>
            </w:r>
          </w:p>
        </w:tc>
      </w:tr>
      <w:tr>
        <w:tc>
          <w:tcPr>
            <w:tcW w:type="dxa" w:w="1728"/>
          </w:tcPr>
          <w:p>
            <w:r>
              <w:rPr>
                <w:rFonts w:ascii="Avenir Book" w:hAnsi="Avenir Book"/>
              </w:rPr>
              <w:t>Total Revenue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119,136,966.62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-119,136,966.62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-100.00%</w:t>
            </w:r>
          </w:p>
        </w:tc>
      </w:tr>
      <w:tr>
        <w:tc>
          <w:tcPr>
            <w:tcW w:type="dxa" w:w="1728"/>
          </w:tcPr>
          <w:p>
            <w:r>
              <w:rPr>
                <w:rFonts w:ascii="Avenir Book" w:hAnsi="Avenir Book"/>
              </w:rPr>
              <w:t>Salaries &amp; Wages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16,040,686.79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-16,040,686.79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-100.00%</w:t>
            </w:r>
          </w:p>
        </w:tc>
      </w:tr>
      <w:tr>
        <w:tc>
          <w:tcPr>
            <w:tcW w:type="dxa" w:w="1728"/>
          </w:tcPr>
          <w:p>
            <w:r>
              <w:rPr>
                <w:rFonts w:ascii="Avenir Book" w:hAnsi="Avenir Book"/>
              </w:rPr>
              <w:t>International Travel Flights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6,026,273.00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-6,026,273.00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-100.00%</w:t>
            </w:r>
          </w:p>
        </w:tc>
      </w:tr>
      <w:tr>
        <w:tc>
          <w:tcPr>
            <w:tcW w:type="dxa" w:w="1728"/>
          </w:tcPr>
          <w:p>
            <w:r>
              <w:rPr>
                <w:rFonts w:ascii="Avenir Book" w:hAnsi="Avenir Book"/>
              </w:rPr>
              <w:t>International Travel Allowance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4,017,435.00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-4,017,435.00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-100.00%</w:t>
            </w:r>
          </w:p>
        </w:tc>
      </w:tr>
      <w:tr>
        <w:tc>
          <w:tcPr>
            <w:tcW w:type="dxa" w:w="1728"/>
          </w:tcPr>
          <w:p>
            <w:r>
              <w:rPr>
                <w:rFonts w:ascii="Avenir Book" w:hAnsi="Avenir Book"/>
              </w:rPr>
              <w:t>International Travel Accomodation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3,535,780.60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-3,535,780.60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-100.00%</w:t>
            </w:r>
          </w:p>
        </w:tc>
      </w:tr>
      <w:tr>
        <w:tc>
          <w:tcPr>
            <w:tcW w:type="dxa" w:w="1728"/>
          </w:tcPr>
          <w:p>
            <w:r>
              <w:rPr>
                <w:rFonts w:ascii="Avenir Book" w:hAnsi="Avenir Book"/>
              </w:rPr>
              <w:t>Total Contingency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3,210,598.27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-3,210,598.27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-100.00%</w:t>
            </w:r>
          </w:p>
        </w:tc>
      </w:tr>
      <w:tr>
        <w:tc>
          <w:tcPr>
            <w:tcW w:type="dxa" w:w="1728"/>
          </w:tcPr>
          <w:p>
            <w:r>
              <w:rPr>
                <w:rFonts w:ascii="Avenir Book" w:hAnsi="Avenir Book"/>
              </w:rPr>
              <w:t>Project Manager Professional Fee ?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3,000,000.00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-3,000,000.00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-100.00%</w:t>
            </w:r>
          </w:p>
        </w:tc>
      </w:tr>
      <w:tr>
        <w:tc>
          <w:tcPr>
            <w:tcW w:type="dxa" w:w="1728"/>
          </w:tcPr>
          <w:p>
            <w:r>
              <w:rPr>
                <w:rFonts w:ascii="Avenir Book" w:hAnsi="Avenir Book"/>
              </w:rPr>
              <w:t>International Conference Registration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2,476,129.70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-2,476,129.70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-100.00%</w:t>
            </w:r>
          </w:p>
        </w:tc>
      </w:tr>
      <w:tr>
        <w:tc>
          <w:tcPr>
            <w:tcW w:type="dxa" w:w="1728"/>
          </w:tcPr>
          <w:p>
            <w:r>
              <w:rPr>
                <w:rFonts w:ascii="Avenir Book" w:hAnsi="Avenir Book"/>
              </w:rPr>
              <w:t>Reserve Fund - % of Inflows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2,382,739.33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-2,382,739.33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-100.00%</w:t>
            </w:r>
          </w:p>
        </w:tc>
      </w:tr>
      <w:tr>
        <w:tc>
          <w:tcPr>
            <w:tcW w:type="dxa" w:w="1728"/>
          </w:tcPr>
          <w:p>
            <w:r>
              <w:rPr>
                <w:rFonts w:ascii="Avenir Book" w:hAnsi="Avenir Book"/>
              </w:rPr>
              <w:t>HVAC Maintenance (Quarterly)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2,000,000.00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-2,000,000.00</w:t>
            </w:r>
          </w:p>
        </w:tc>
        <w:tc>
          <w:tcPr>
            <w:tcW w:type="dxa" w:w="1728"/>
          </w:tcPr>
          <w:p>
            <w:r>
              <w:rPr>
                <w:rFonts w:ascii="Avenir Book" w:hAnsi="Avenir Book"/>
              </w:rPr>
              <w:t>-100.00%</w:t>
            </w:r>
          </w:p>
        </w:tc>
      </w:tr>
    </w:tbl>
    <w:p/>
    <w:p>
      <w:pPr>
        <w:pStyle w:val="Heading2"/>
      </w:pPr>
      <w:r>
        <w:t>2026 Budget Recommendations by Category</w:t>
      </w:r>
    </w:p>
    <w:p>
      <w:r>
        <w:t>Based on 2025 actual performance, the following monthly budget recommendations are provided for each category: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venir Book" w:hAnsi="Avenir Book"/>
                <w:b/>
              </w:rPr>
              <w:t>Budget Category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  <w:b/>
              </w:rPr>
              <w:t>2025 Monthly Avg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  <w:b/>
              </w:rPr>
              <w:t>2026 Recommended Monthly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Cleaning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442,666.67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Electrical Maintenance (Monthly)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83,333.33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Facility Maintenance &amp; Repairs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500,000.00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Field Events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66,666.67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Guest Entertainment &amp; Refreshments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116,666.67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HVAC Maintenance (Quarterly)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666,666.67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International Conference Registration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825,376.57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International Travel Accomodation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1,178,593.53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International Travel Allowance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1,339,145.00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International Travel Flights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2,008,757.67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International Visa Processing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182,880.67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Landscaping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100,000.00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Local Conference Exhibition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666,666.67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Local Conference Registration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250,000.00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Local Travel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100,000.00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Mechanical Maintenance (Monthly)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133,333.33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Monthly Meetups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83,333.33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Online &amp; Social Media Marketing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83,333.33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Project Manager Professional Fee ?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1,000,000.00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Reserve Fund - % of Inflows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794,246.44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Salaries &amp; Wages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5,346,895.60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306,666.67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Stationery &amp; Office Supplies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50,000.00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Total Contingency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1,070,199.42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Total Program Support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306,444.44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Total Revenue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39,712,322.21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Training &amp; Mentorship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111,111.11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</w:rPr>
              <w:t>Webinars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</w:rPr>
              <w:t>45,333.33</w:t>
            </w:r>
          </w:p>
        </w:tc>
      </w:tr>
      <w:tr>
        <w:tc>
          <w:tcPr>
            <w:tcW w:type="dxa" w:w="2880"/>
          </w:tcPr>
          <w:p>
            <w:r>
              <w:rPr>
                <w:rFonts w:ascii="Avenir Book" w:hAnsi="Avenir Book"/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  <w:b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Avenir Book" w:hAnsi="Avenir Book"/>
                <w:b/>
              </w:rPr>
              <w:t>57,570,639.33</w:t>
            </w:r>
          </w:p>
        </w:tc>
      </w:tr>
    </w:tbl>
    <w:p/>
    <w:p>
      <w:r>
        <w:t>Total Recommended Monthly Budget for 2026: ₦57,570,639.33</w:t>
      </w:r>
    </w:p>
    <w:p>
      <w:r>
        <w:t>Total Recommended Annual Budget for 2026: ₦690,847,671.94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Book" w:hAnsi="Avenir Book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