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wfikykj5n7m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CLAW Protocol — Whitepaper v1.0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lwqdayx6mag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Civitas Law for a Programmable World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ri71ltjolp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0  Executive Summary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CLAW (Civitas Law) is a decentralized, privacy-preserving legal-automation protocol.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replaces administrative trust with verifiable, cryptographic proof by combining:</w:t>
      </w:r>
    </w:p>
    <w:p w:rsidR="00000000" w:rsidDel="00000000" w:rsidP="00000000" w:rsidRDefault="00000000" w:rsidRPr="00000000" w14:paraId="00000007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Aztec Network – private clause execution using zero-knowledge proofs.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LitVM – encryption and conditional key release for evidence and documents.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Base / Polygon / Ethereum – public settlement, registry, and payment rails.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Bitcoin Daily Save – immutable anchoring of all registry roots.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Coinbase Pay / Commerce – fiat ↔ USDC on/off-ramp.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THORChain – native BTC/ETH/ATOM cross-chain liquidity.</w:t>
        <w:br w:type="textWrapping"/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Layered on top are two DAOs and a treasury token (PCred) that align lawyers, nodes, affiliates, and users into one verifiable ecosystem.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37oq0n70sc3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1  Motivation &amp; Principles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Administrative law depends on opaque intermediaries.  CLAW re-implements legal process as transparent state machines that anyone can audit.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Guiding Principles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Privacy by default; proofs public, payloads private.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Voluntary participation; credentialed governance.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One-way integrity: nothing can be deleted or retroactively changed once anchored to Bitcoin.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Jurisdictional compliance via bar-verified authorship and zk-KYC.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5kac9blaog6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2  System Overview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Three core layers govern all activity: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Clause Layer – bar-verified clauses published as NFT-style artifacts with jurisdictional metadata.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Proof Layer – attested executions, timestamps, and ZK proofs of performance or breach.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Governance Layer – lawyer + node DAOs that confirm integrity, manage upgrades, and arbitrate disputes.</w:t>
        <w:br w:type="textWrapping"/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Daily Merkle roots of all proofs are anchored to Bitcoin.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l0psowug37k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3  Architecture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fcwbz34qibz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Anchors &amp; Public Record</w:t>
      </w:r>
    </w:p>
    <w:p w:rsidR="00000000" w:rsidDel="00000000" w:rsidP="00000000" w:rsidRDefault="00000000" w:rsidRPr="00000000" w14:paraId="00000020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Bitcoin Daily Save – one TX per day; cost ≈ 20 000 sats.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Dash ChainLocks / Arweave Mirror – optional fast-finality and archival redundancy.</w:t>
        <w:br w:type="textWrapping"/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mdswe6i0i9q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Settlement Chains</w:t>
      </w:r>
    </w:p>
    <w:p w:rsidR="00000000" w:rsidDel="00000000" w:rsidP="00000000" w:rsidRDefault="00000000" w:rsidRPr="00000000" w14:paraId="00000023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Base (primary) + Polygon (low fee) + Ethereum (fallback).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Assets: USDC and PCred.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NFT (ERC-721) for clauses; ERC-1155 for proof receipts; ERC-20 for PCred.</w:t>
        <w:br w:type="textWrapping"/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20f60c5oqy2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Privacy &amp; Encryption</w:t>
      </w:r>
    </w:p>
    <w:p w:rsidR="00000000" w:rsidDel="00000000" w:rsidP="00000000" w:rsidRDefault="00000000" w:rsidRPr="00000000" w14:paraId="00000027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Aztec executes clauses privately and proves compliance without revealing data.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LitVM stores encrypted keys and releases them only when contract conditions are satisfied.</w:t>
        <w:br w:type="textWrapping"/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r59ffpjju26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3.4 Payments &amp; Liquidity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Coinbase Pay/Commerce – fiat ↔ USDC; chargeback mitigation via LitVM time-locks.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THORChain – streaming swaps for BTC ⇄ USDC ⇄ other assets; fallback to DEXes on Base/Polygon.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Routing Controller – selects optimal path (asset, size, geography, compliance) and records signed route receipt.</w:t>
        <w:br w:type="textWrapping"/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2w0dvp1f9tz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3.5 Data &amp; Storage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Encrypted docs on IPFS/Filecoin; LitVM controls keys.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Public chain stores hashes only; optional Arweave mirror for redacted cases.</w:t>
        <w:br w:type="textWrapping"/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wa72aklmhsa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3.6 Identity &amp; Credentials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Wallet-first DID/VC.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zk-KYC for lawyers &amp; users.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Attestor nodes sign AI cross-checks (GPT / Claude / Gemini parity).</w:t>
        <w:br w:type="textWrapping"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im0ve7npxy3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4  Core Modules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38w2k79wxt0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Clause Registry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Lawyers publish reusable, jurisdiction-aware clauses; metadata includes bar ID, disclaimer, hash lineage.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Marketplace ranks by adoption &amp; validator feedback.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2d3a5me9xh7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Proof Engine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Generates attestations for service, performance, oracle events, and disputes.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All proofs hashed to Base → Bitcoin Daily Save.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c1jk7dyq29s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 Dispute Resolver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Supports single validator → panel → appeal tiers.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Evidence encrypted; decisions public as hash + outcome code.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nsplrgk6tnt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4.4 Treasury &amp; PCred</w:t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PCred = accounting token (ERC-20) for protocol fees + rewards.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Fully reserved (USDC/BTC); mint/burn on lifecycle events.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Reserve attestations → Bahrain CBB alignment.</w:t>
        <w:br w:type="textWrapping"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op5popc0m2c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5  Legal &amp; Jurisdictional Design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yif7m1flyrx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Bar Verification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lawyer holds zk-verifiable credential tied to jurisdiction.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2hr7f47wclr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Disclaimers &amp; UPL Protection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Clauses carry metadata: “not personal legal advice; verify jurisdictional fit.”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6hac3pcbrp9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5.3 Clause Schema Governance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Changes require Lawyer DAO super-majority vote.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jif2k3mmqmd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5.4 Lawyer DAO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Membership – bar-verified + 1 000 PCred-L stake.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Rewards – share of registration and execution fees (20 % average).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Voting – credential weight + reputation score; hard cap per member.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Slashing – fraud, UPL risk, defective clauses; appeal to mixed panel.</w:t>
        <w:br w:type="textWrapping"/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funaryicaow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6  Privacy &amp; Encryption Framework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Aztec handles private clause state; LitVM enforces access conditions.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Selective disclosure = “prove you complied” without revealing content.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All evidence keys, payments, and decisions log encrypted proofs → public hash.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4pkfnpl5by1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7  Economic Model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r6o5k3534hx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7.1 Fee Buckets (per event)</w:t>
      </w:r>
    </w:p>
    <w:tbl>
      <w:tblPr>
        <w:tblStyle w:val="Table1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Allocation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% of Protocol Fee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Validator pool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40 %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Lawyer DAO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20 %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Treasury reserve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20 %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Attestors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10 %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Affiliates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10 %</w:t>
            </w:r>
          </w:p>
        </w:tc>
      </w:tr>
    </w:tbl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6of62zljvs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7.2 Example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 funds $10 000 escrow → 1 % fee = $100.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Distribution = $40 V + $20 L + $20 T + $10 A + $10 Aff.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Escrow release = $9 900.</w:t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xuwpyle4v5s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7.3 Bitcoin Daily Save Cost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≈ $5 000 / yr (0.073 BTC) covered by 0.05 % anchor surcharge.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fwz35li2zlh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7.4 Routing Math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Route Cost = Amount × (slippage + network fee) ≤ 0.7 %.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Router earns 0.1 % bps → Node DAO + Treasury.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tbzxfipxr9g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8  Security &amp; Verification</w:t>
      </w:r>
    </w:p>
    <w:p w:rsidR="00000000" w:rsidDel="00000000" w:rsidP="00000000" w:rsidRDefault="00000000" w:rsidRPr="00000000" w14:paraId="0000006F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Privacy: Aztec + LitVM = confidential payloads.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Integrity: multi-model attestors; Merkle root anchoring.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Liquidity risk: THORChain streaming swaps + caps.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On-ramp risk: LitVM time-locks for card/ACH funds.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Compliance: OFAC/AML at on-ramp + zk-KYC inside.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Slashing &amp; Bonds:</w:t>
        <w:br w:type="textWrapping"/>
        <w:br w:type="textWrapping"/>
        <w:t xml:space="preserve">  Lawyer DAO stake → PCred-L slash on fraud.</w:t>
        <w:br w:type="textWrapping"/>
        <w:br w:type="textWrapping"/>
        <w:t xml:space="preserve">  Node DAO stake → PCred-N slash on downtime or conflict.</w:t>
        <w:br w:type="textWrapping"/>
        <w:br w:type="textWrapping"/>
        <w:t xml:space="preserve">  User micro-bond → spam deterrent.</w:t>
        <w:br w:type="textWrapping"/>
        <w:br w:type="textWrapping"/>
        <w:t xml:space="preserve">  Insurance fund → covers rare reversals.</w:t>
        <w:br w:type="textWrapping"/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k4ixrstazo7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9  Governance &amp; Participation</w:t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2fu0chs47va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9.1 Founding Clause Authors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Seed the registry and set standards.</w:t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qpj919g1zu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9.2 Validators (Node DAO Tier A–C)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Stake PCred-N; earn event fees + routing bps; subject to SLA metrics.</w:t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ffqo1soc1iw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9.3 Attestors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AI model cross-checks; signed proofs; 10 % fee share.</w:t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n9bxkqptcsq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9.4 Appeals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Multi-jurisdictional panel → final decision hash → Bitcoin anchor.</w:t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1upe3cgh64t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9.5 Node DAO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Governance for validators/executors/attestors.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Votes on routing policies, gas budgets, model lists.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j73y8jvnq6l" w:id="35"/>
      <w:bookmarkEnd w:id="35"/>
      <w:r w:rsidDel="00000000" w:rsidR="00000000" w:rsidRPr="00000000">
        <w:rPr>
          <w:b w:val="1"/>
          <w:sz w:val="34"/>
          <w:szCs w:val="34"/>
          <w:rtl w:val="0"/>
        </w:rPr>
        <w:t xml:space="preserve">10  Go-to-Market Strategy</w:t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bmv29fsuc3n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10.1 Phase 1 – Seed (0–3 mo)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Recruit 20–50 Lawyer DAO members.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Pilot NDA &amp; HR clauses.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Launch Coinbase on-ramp + Daily Save MVP.</w:t>
        <w:br w:type="textWrapping"/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6pp4dtj7cwu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10.2 Phase 2 – Private Disputes (3–6 mo)</w:t>
      </w:r>
    </w:p>
    <w:p w:rsidR="00000000" w:rsidDel="00000000" w:rsidP="00000000" w:rsidRDefault="00000000" w:rsidRPr="00000000" w14:paraId="00000089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Arbitration templates; Node DAO live; THORChain routing.</w:t>
        <w:br w:type="textWrapping"/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ttr3auxhgdw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10.3 Phase 3 – Institutional (6–12 mo)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Law-firm integrations; Litigation-finance tranches; Dashboard Explorer.</w:t>
        <w:br w:type="textWrapping"/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uohmwjs9zcp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10.4 Phase 4 – Public Scale (12 mo +)</w:t>
      </w:r>
    </w:p>
    <w:p w:rsidR="00000000" w:rsidDel="00000000" w:rsidP="00000000" w:rsidRDefault="00000000" w:rsidRPr="00000000" w14:paraId="0000008D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Multi-jurisdiction; insurance + parametric use cases.</w:t>
        <w:br w:type="textWrapping"/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ikv4f4exngz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10.5 Metrics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Case volume, avg decision time, slashing rate, Daily Save continuity, affiliate ROI.</w:t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tdx93padokg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10.6 Affiliate Programs</w:t>
      </w:r>
    </w:p>
    <w:p w:rsidR="00000000" w:rsidDel="00000000" w:rsidP="00000000" w:rsidRDefault="00000000" w:rsidRPr="00000000" w14:paraId="0000009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Lawyer Affiliate: recruit bar-verified authors; 10 % trailing share 12 mo.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Case Affiliate: bring cases; 10 % fee + 2 bps escrow (90 days).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Node Affiliate: recruit validators; 8 % reward share 6 mo.</w:t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Integrator Affiliate: SDK partners; 15–25 % rev share.</w:t>
        <w:br w:type="textWrapping"/>
        <w:br w:type="textWrapping"/>
        <w:t xml:space="preserve"> All IDs recorded in proof receipts; payouts in USDC or PCred.</w:t>
        <w:br w:type="textWrapping"/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j1w7ibrl0cf" w:id="42"/>
      <w:bookmarkEnd w:id="42"/>
      <w:r w:rsidDel="00000000" w:rsidR="00000000" w:rsidRPr="00000000">
        <w:rPr>
          <w:b w:val="1"/>
          <w:sz w:val="34"/>
          <w:szCs w:val="34"/>
          <w:rtl w:val="0"/>
        </w:rPr>
        <w:t xml:space="preserve">11  Use Cases (Condensed Catalog)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Legal Automation: Employment / NDAs / IP Licensing / Procurement.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 Disputes: Arbitration / Small Claims / Defamation Finance.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 Governance: DAO Policies / Board Resolutions.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 Accountability: Whistleblower / Public Timeline Anchors.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 Commerce &amp; Assets: Escrow / Cross-Chain Payout / Insurance.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 Compliance: Lawyer Gating / zk-Accreditation.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 Developer: ClauseBuddy AI + APIs for HR and Legal ops.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n58epe5ru7a" w:id="43"/>
      <w:bookmarkEnd w:id="43"/>
      <w:r w:rsidDel="00000000" w:rsidR="00000000" w:rsidRPr="00000000">
        <w:rPr>
          <w:b w:val="1"/>
          <w:sz w:val="34"/>
          <w:szCs w:val="34"/>
          <w:rtl w:val="0"/>
        </w:rPr>
        <w:t xml:space="preserve">12  Mathematical Reconciliation (Plain English)</w:t>
      </w:r>
    </w:p>
    <w:tbl>
      <w:tblPr>
        <w:tblStyle w:val="Table2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Symbol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Meaning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total escrow value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f_c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protocol fee (≈ 1 %)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f_a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affiliate fee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f_r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routing cost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f_b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Bitcoin anchor cost</w:t>
            </w:r>
          </w:p>
        </w:tc>
      </w:tr>
    </w:tbl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Total deduction = P × (f_c + f_a + f_r + f_b)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Net to parties = P − deduction.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sub-shares sum to 100 %.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Treasury net = Σ (inflows − rewards − anchors − ops).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One Merkle root/day → Bitcoin; proof integrity = 100 %.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dsf9udzvl0v" w:id="44"/>
      <w:bookmarkEnd w:id="44"/>
      <w:r w:rsidDel="00000000" w:rsidR="00000000" w:rsidRPr="00000000">
        <w:rPr>
          <w:b w:val="1"/>
          <w:sz w:val="34"/>
          <w:szCs w:val="34"/>
          <w:rtl w:val="0"/>
        </w:rPr>
        <w:t xml:space="preserve">13  Compliance &amp; Risk</w:t>
      </w:r>
    </w:p>
    <w:p w:rsidR="00000000" w:rsidDel="00000000" w:rsidP="00000000" w:rsidRDefault="00000000" w:rsidRPr="00000000" w14:paraId="000000B3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Stable-unit: CBB reserve policy, redemption terms, audit cadence.</w:t>
        <w:br w:type="textWrapping"/>
      </w:r>
    </w:p>
    <w:p w:rsidR="00000000" w:rsidDel="00000000" w:rsidP="00000000" w:rsidRDefault="00000000" w:rsidRPr="00000000" w14:paraId="000000B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KYC/AML: Coinbase on-ramp; zk-KYC internally.</w:t>
        <w:br w:type="textWrapping"/>
      </w:r>
    </w:p>
    <w:p w:rsidR="00000000" w:rsidDel="00000000" w:rsidP="00000000" w:rsidRDefault="00000000" w:rsidRPr="00000000" w14:paraId="000000B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UPL: lawyer-only registration; disclaimers.</w:t>
        <w:br w:type="textWrapping"/>
      </w:r>
    </w:p>
    <w:p w:rsidR="00000000" w:rsidDel="00000000" w:rsidP="00000000" w:rsidRDefault="00000000" w:rsidRPr="00000000" w14:paraId="000000B6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Data: encrypted storage; lawful access logs.</w:t>
        <w:br w:type="textWrapping"/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lq3aeo7xq9u" w:id="45"/>
      <w:bookmarkEnd w:id="45"/>
      <w:r w:rsidDel="00000000" w:rsidR="00000000" w:rsidRPr="00000000">
        <w:rPr>
          <w:b w:val="1"/>
          <w:sz w:val="34"/>
          <w:szCs w:val="34"/>
          <w:rtl w:val="0"/>
        </w:rPr>
        <w:t xml:space="preserve">14  Roadmap (Technical)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Registry + Coinbase integration MVP.</w:t>
        <w:br w:type="textWrapping"/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Aztec private execution + LitVM key logic.</w:t>
        <w:br w:type="textWrapping"/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THORChain router + streaming swap planner.</w:t>
        <w:br w:type="textWrapping"/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Escrow v1 + appeal module.</w:t>
        <w:br w:type="textWrapping"/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Public Explorer + Bitcoin hash index.</w:t>
        <w:br w:type="textWrapping"/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ClauseBuddy AI tooling.</w:t>
        <w:br w:type="textWrapping"/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Audits &amp; reserve attestations.</w:t>
        <w:br w:type="textWrapping"/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pqkb1t2pp7x" w:id="46"/>
      <w:bookmarkEnd w:id="46"/>
      <w:r w:rsidDel="00000000" w:rsidR="00000000" w:rsidRPr="00000000">
        <w:rPr>
          <w:b w:val="1"/>
          <w:sz w:val="34"/>
          <w:szCs w:val="34"/>
          <w:rtl w:val="0"/>
        </w:rPr>
        <w:t xml:space="preserve">15  Conclusion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CLAW turns law into code without losing ethics or privacy.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links jurisdictional expertise (Lawyer DAO) with verifiable execution (Node DAO), public transparency (Base + Bitcoin), and private fairness (Aztec + LitVM).</w:t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Through clear math and immutable anchoring, every legal interaction becomes provably honest, compliant, and efficient.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u38qhu4ozg" w:id="47"/>
      <w:bookmarkEnd w:id="47"/>
      <w:r w:rsidDel="00000000" w:rsidR="00000000" w:rsidRPr="00000000">
        <w:rPr>
          <w:b w:val="1"/>
          <w:sz w:val="34"/>
          <w:szCs w:val="34"/>
          <w:rtl w:val="0"/>
        </w:rPr>
        <w:t xml:space="preserve">Appendix A  Glossary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PCred – Proof Credit token for fees and rewards.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Daily Save – 24 h Merkle root anchoring to Bitcoin.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Route Receipt – signed record of payment path.</w:t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ClauseBuddy – AI assistant for drafting and metadata.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r93x0n5o7d6" w:id="48"/>
      <w:bookmarkEnd w:id="48"/>
      <w:r w:rsidDel="00000000" w:rsidR="00000000" w:rsidRPr="00000000">
        <w:rPr>
          <w:b w:val="1"/>
          <w:sz w:val="34"/>
          <w:szCs w:val="34"/>
          <w:rtl w:val="0"/>
        </w:rPr>
        <w:t xml:space="preserve">Appendix B  Example Flow (NDA Case)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 Lawyer registers clause ($100 fee → 50/30/10/10).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  User funds $10 000 escrow (via Coinbase).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  Aztec executes privately; LitVM holds keys.</w:t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  Validator decides; funds released; hash → Base → Bitcoin.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  Affiliate earns $10; all balances sum exactly.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jqtg6psn1jw" w:id="49"/>
      <w:bookmarkEnd w:id="49"/>
      <w:r w:rsidDel="00000000" w:rsidR="00000000" w:rsidRPr="00000000">
        <w:rPr>
          <w:b w:val="1"/>
          <w:sz w:val="34"/>
          <w:szCs w:val="34"/>
          <w:rtl w:val="0"/>
        </w:rPr>
        <w:t xml:space="preserve">Appendix C  Version History</w:t>
      </w:r>
    </w:p>
    <w:p w:rsidR="00000000" w:rsidDel="00000000" w:rsidP="00000000" w:rsidRDefault="00000000" w:rsidRPr="00000000" w14:paraId="000000D4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v1.0 (2025-10-18) – Full integration of Lawyer DAO, Node DAO, Affiliate Programs, routing math, and proof flows.</w:t>
        <w:br w:type="textWrapping"/>
      </w:r>
    </w:p>
    <w:p w:rsidR="00000000" w:rsidDel="00000000" w:rsidP="00000000" w:rsidRDefault="00000000" w:rsidRPr="00000000" w14:paraId="000000D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v0.12 – DAO modules added.</w:t>
        <w:br w:type="textWrapping"/>
      </w:r>
    </w:p>
    <w:p w:rsidR="00000000" w:rsidDel="00000000" w:rsidP="00000000" w:rsidRDefault="00000000" w:rsidRPr="00000000" w14:paraId="000000D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v0.11 – THORChain / Coinbase integration, expanded use cases.</w:t>
        <w:br w:type="textWrapping"/>
      </w:r>
    </w:p>
    <w:p w:rsidR="00000000" w:rsidDel="00000000" w:rsidP="00000000" w:rsidRDefault="00000000" w:rsidRPr="00000000" w14:paraId="000000D7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v0.10 – Aztec / LitVM privacy stack + Daily Save anchoring.</w:t>
        <w:br w:type="textWrapping"/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Prepared by Anthem Hayek Blanchard — Founder, CLAW Protocol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Contact: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anthemhayek@me.com</w:t>
        </w:r>
      </w:hyperlink>
      <w:r w:rsidDel="00000000" w:rsidR="00000000" w:rsidRPr="00000000">
        <w:rPr>
          <w:rtl w:val="0"/>
        </w:rPr>
        <w:t xml:space="preserve"> ; X.com: @anthemhayek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nthemhayek@m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