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Data Processing Addendum</w:t>
      </w:r>
    </w:p>
    <w:p>
      <w:r>
        <w:t xml:space="preserve">This Data Processing Addendum ("DPA") supplements the Master Services Agreement dated January 15, 2026 between Summit Integrations, Inc. ("Processor") and Riverstone Holdings, Inc. ("Controller") and governs the processing of personal data in connection with the Services.</w:t>
      </w:r>
    </w:p>
    <w:p>
      <w:pPr>
        <w:pStyle w:val="Heading1"/>
      </w:pPr>
      <w:r>
        <w:rPr>
          <w:b/>
          <w:bCs/>
        </w:rPr>
        <w:t xml:space="preserve">1. Scope of Processing</w:t>
      </w:r>
    </w:p>
    <w:p>
      <w:r>
        <w:t xml:space="preserve">Processor shall process personal data only on documented instructions from Controller and solely to provide the Services. Processor shall not sell personal data or use it to train models for any purpose unrelated to the Services.</w:t>
      </w:r>
    </w:p>
    <w:p>
      <w:pPr>
        <w:pStyle w:val="Heading1"/>
      </w:pPr>
      <w:r>
        <w:rPr>
          <w:b/>
          <w:bCs/>
        </w:rPr>
        <w:t xml:space="preserve">2. Security</w:t>
      </w:r>
    </w:p>
    <w:p>
      <w:r>
        <w:t xml:space="preserve">Processor shall implement appropriate technical and organizational measures to protect personal data against unauthorized access, disclosure, or loss.</w:t>
      </w:r>
    </w:p>
    <w:p>
      <w:pPr>
        <w:pStyle w:val="Heading1"/>
      </w:pPr>
      <w:r>
        <w:rPr>
          <w:b/>
          <w:bCs/>
        </w:rPr>
        <w:t xml:space="preserve">3. Sub-processors</w:t>
      </w:r>
    </w:p>
    <w:p>
      <w:r>
        <w:t xml:space="preserve">Processor shall not engage a sub-processor without Controller's prior written authorization and shall flow down obligations no less protective than those in this DPA.</w:t>
      </w:r>
    </w:p>
    <w:p>
      <w:pPr>
        <w:pStyle w:val="Heading1"/>
      </w:pPr>
      <w:r>
        <w:rPr>
          <w:b/>
          <w:bCs/>
        </w:rPr>
        <w:t xml:space="preserve">4. International Transfers</w:t>
      </w:r>
    </w:p>
    <w:p>
      <w:r>
        <w:t xml:space="preserve">Where personal data is transferred outside its country of origin, Processor shall ensure an adequate transfer mechanism is in place before the transfer occurs.</w:t>
      </w:r>
    </w:p>
    <w:p>
      <w:pPr>
        <w:pStyle w:val="Heading1"/>
      </w:pPr>
      <w:r>
        <w:rPr>
          <w:b/>
          <w:bCs/>
        </w:rPr>
        <w:t xml:space="preserve">5. Governing Law</w:t>
      </w:r>
    </w:p>
    <w:p>
      <w:r>
        <w:t xml:space="preserve">This DPA is governed by the laws of the State of Delaware, consistent with the Master Services Agreement it supplements.</w:t>
      </w:r>
    </w:p>
    <w:p>
      <w:pPr>
        <w:pStyle w:val="Heading1"/>
      </w:pPr>
      <w:r>
        <w:rPr>
          <w:b/>
          <w:bCs/>
        </w:rPr>
        <w:t xml:space="preserve">6. Signatures</w:t>
      </w:r>
    </w:p>
    <w:p>
      <w:r>
        <w:t xml:space="preserve">By: ____________________  Name: Olivia Trent  Title: COO  Date: January 15, 2026</w:t>
      </w:r>
    </w:p>
    <w:p>
      <w:r>
        <w:t xml:space="preserve">By: ____________________  Name: Samuel Kade  Title: VP Procurement  Date: January 15,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2026-06-26T21:43:06.994Z</dcterms:created>
  <dcterms:modified xsi:type="dcterms:W3CDTF">2026-06-26T21:43:06.994Z</dcterms:modified>
</cp:coreProperties>
</file>

<file path=docProps/custom.xml><?xml version="1.0" encoding="utf-8"?>
<Properties xmlns="http://schemas.openxmlformats.org/officeDocument/2006/custom-properties" xmlns:vt="http://schemas.openxmlformats.org/officeDocument/2006/docPropsVTypes"/>
</file>