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Mutual Non-Disclosure Agreement</w:t>
      </w:r>
    </w:p>
    <w:p>
      <w:r>
        <w:t xml:space="preserve">This Mutual Non-Disclosure Agreement (this "Agreement") is entered into as of February 1, 2026 (the "Effective Date") between Harborview Analytics, Inc., a Delaware corporation, and Cedar Peak Robotics, LLC, a California limited liability company (each a "Party" and together the "Parties").</w:t>
      </w:r>
    </w:p>
    <w:p>
      <w:pPr>
        <w:pStyle w:val="Heading1"/>
      </w:pPr>
      <w:r>
        <w:rPr>
          <w:b/>
          <w:bCs/>
        </w:rPr>
        <w:t xml:space="preserve">1. Definitions</w:t>
      </w:r>
    </w:p>
    <w:p>
      <w:r>
        <w:t xml:space="preserve">"Confidential Information" means non-public information disclosed by one Party (the "Discloser") to the other Party (the "Recipient") that is marked confidential or that a reasonable person would understand to be confidential given its nature and the circumstances of disclosure.</w:t>
      </w:r>
    </w:p>
    <w:p>
      <w:r>
        <w:t xml:space="preserve">"Permitted Purpose" means evaluating and pursuing a potential business relationship between the Parties.</w:t>
      </w:r>
    </w:p>
    <w:p>
      <w:pPr>
        <w:pStyle w:val="Heading1"/>
      </w:pPr>
      <w:r>
        <w:rPr>
          <w:b/>
          <w:bCs/>
        </w:rPr>
        <w:t xml:space="preserve">2. Confidentiality Obligations</w:t>
      </w:r>
    </w:p>
    <w:p>
      <w:r>
        <w:t xml:space="preserve">Each Recipient shall protect the Discloser's Confidential Information using at least the same degree of care it uses to protect its own confidential information of like importance, and in no event less than a reasonable degree of care.</w:t>
      </w:r>
    </w:p>
    <w:p>
      <w:r>
        <w:t xml:space="preserve">Each Recipient shall use Confidential Information solely for the Permitted Purpose and shall limit access to those of its employees and advisors who have a need to know and who are bound by confidentiality obligations no less protective than those in this Agreement.</w:t>
      </w:r>
    </w:p>
    <w:p>
      <w:pPr>
        <w:pStyle w:val="Heading1"/>
      </w:pPr>
      <w:r>
        <w:rPr>
          <w:b/>
          <w:bCs/>
        </w:rPr>
        <w:t xml:space="preserve">3. Exclusions</w:t>
      </w:r>
    </w:p>
    <w:p>
      <w:r>
        <w:t xml:space="preserve">Confidential Information does not include information that is or becomes publicly available through no fault of the Recipient, was lawfully known to the Recipient before disclosure, is independently developed without use of the Confidential Information, or is lawfully obtained from a third party without restriction.</w:t>
      </w:r>
    </w:p>
    <w:p>
      <w:pPr>
        <w:pStyle w:val="Heading1"/>
      </w:pPr>
      <w:r>
        <w:rPr>
          <w:b/>
          <w:bCs/>
        </w:rPr>
        <w:t xml:space="preserve">4. Compelled Disclosure</w:t>
      </w:r>
    </w:p>
    <w:p>
      <w:r>
        <w:t xml:space="preserve">A Recipient may disclose Confidential Information to the extent required by law or court order, provided that, where legally permitted, it gives the Discloser prompt prior notice and reasonable cooperation to seek protective treatment.</w:t>
      </w:r>
    </w:p>
    <w:p>
      <w:pPr>
        <w:pStyle w:val="Heading1"/>
      </w:pPr>
      <w:r>
        <w:rPr>
          <w:b/>
          <w:bCs/>
        </w:rPr>
        <w:t xml:space="preserve">5. Term and Survival</w:t>
      </w:r>
    </w:p>
    <w:p>
      <w:r>
        <w:t xml:space="preserve">This Agreement begins on the Effective Date and continues for two (2) years. The confidentiality obligations in Section 2 survive termination and continue for three (3) years after the date of disclosure of the applicable Confidential Information.</w:t>
      </w:r>
    </w:p>
    <w:p>
      <w:pPr>
        <w:pStyle w:val="Heading1"/>
      </w:pPr>
      <w:r>
        <w:rPr>
          <w:b/>
          <w:bCs/>
        </w:rPr>
        <w:t xml:space="preserve">6. Governing Law</w:t>
      </w:r>
    </w:p>
    <w:p>
      <w:r>
        <w:t xml:space="preserve">This Agreement is governed by and construed in accordance with the laws of the State of Delaware, without regard to its conflict-of-laws principles.</w:t>
      </w:r>
    </w:p>
    <w:p>
      <w:pPr>
        <w:pStyle w:val="Heading1"/>
      </w:pPr>
      <w:r>
        <w:rPr>
          <w:b/>
          <w:bCs/>
        </w:rPr>
        <w:t xml:space="preserve">7. Entire Agreement</w:t>
      </w:r>
    </w:p>
    <w:p>
      <w:r>
        <w:t xml:space="preserve">This Agreement constitutes the entire agreement between the Parties regarding its subject matter and supersedes all prior or contemporaneous understandings.</w:t>
      </w:r>
    </w:p>
    <w:p>
      <w:pPr>
        <w:pStyle w:val="Heading1"/>
      </w:pPr>
      <w:r>
        <w:rPr>
          <w:b/>
          <w:bCs/>
        </w:rPr>
        <w:t xml:space="preserve">8. Signatures</w:t>
      </w:r>
    </w:p>
    <w:p>
      <w:r>
        <w:t xml:space="preserve">By: ____________________  Name: Priya Raman  Title: General Counsel  Date: February 1, 2026</w:t>
      </w:r>
    </w:p>
    <w:p>
      <w:r>
        <w:t xml:space="preserve">By: ____________________  Name: Marcus Hale  Title: Chief Executive Officer  Date: February 1,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2026-06-26T21:43:06.937Z</dcterms:created>
  <dcterms:modified xsi:type="dcterms:W3CDTF">2026-06-26T21:43:06.937Z</dcterms:modified>
</cp:coreProperties>
</file>

<file path=docProps/custom.xml><?xml version="1.0" encoding="utf-8"?>
<Properties xmlns="http://schemas.openxmlformats.org/officeDocument/2006/custom-properties" xmlns:vt="http://schemas.openxmlformats.org/officeDocument/2006/docPropsVTypes"/>
</file>